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default"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193"/>
      <w:bookmarkStart w:id="2" w:name="_Toc15378441"/>
      <w:bookmarkStart w:id="3" w:name="_Toc15396475"/>
      <w:bookmarkStart w:id="4" w:name="_Toc15306267"/>
      <w:bookmarkStart w:id="5" w:name="_Toc15377425"/>
      <w:r>
        <w:rPr>
          <w:rFonts w:hint="eastAsia" w:ascii="Times New Roman" w:eastAsia="方正小标宋简体" w:cs="Times New Roman"/>
          <w:color w:val="auto"/>
          <w:kern w:val="2"/>
          <w:sz w:val="72"/>
          <w:szCs w:val="72"/>
          <w:highlight w:val="none"/>
          <w:lang w:val="en-US" w:eastAsia="zh-CN" w:bidi="ar-SA"/>
        </w:rPr>
        <w:t xml:space="preserve"> </w:t>
      </w:r>
    </w:p>
    <w:p>
      <w:pPr>
        <w:pStyle w:val="16"/>
        <w:keepNext w:val="0"/>
        <w:keepLines w:val="0"/>
        <w:widowControl/>
        <w:suppressLineNumbers w:val="0"/>
        <w:spacing w:before="0" w:beforeAutospacing="0" w:after="0" w:afterAutospacing="0"/>
        <w:ind w:left="0" w:right="0" w:firstLine="0"/>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2024年度四川省阿坝州</w:t>
      </w:r>
    </w:p>
    <w:p>
      <w:pPr>
        <w:pStyle w:val="16"/>
        <w:keepNext w:val="0"/>
        <w:keepLines w:val="0"/>
        <w:widowControl/>
        <w:suppressLineNumbers w:val="0"/>
        <w:spacing w:before="0" w:beforeAutospacing="0" w:after="0" w:afterAutospacing="0"/>
        <w:ind w:left="0" w:right="0" w:firstLine="0"/>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茂县叠溪镇人民政府（行政）</w:t>
      </w:r>
    </w:p>
    <w:p>
      <w:pPr>
        <w:pStyle w:val="16"/>
        <w:keepNext w:val="0"/>
        <w:keepLines w:val="0"/>
        <w:widowControl/>
        <w:suppressLineNumbers w:val="0"/>
        <w:spacing w:before="0" w:beforeAutospacing="0" w:after="0" w:afterAutospacing="0"/>
        <w:ind w:left="0" w:right="0" w:firstLine="0"/>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单位决算</w:t>
      </w:r>
    </w:p>
    <w:p>
      <w:pPr>
        <w:spacing w:line="600" w:lineRule="exact"/>
        <w:jc w:val="center"/>
        <w:outlineLvl w:val="0"/>
        <w:rPr>
          <w:rFonts w:ascii="Times New Roman" w:hAnsi="Times New Roman" w:eastAsia="方正小标宋简体"/>
          <w:color w:val="auto"/>
          <w:sz w:val="72"/>
          <w:szCs w:val="72"/>
          <w:highlight w:val="none"/>
        </w:rPr>
      </w:pPr>
    </w:p>
    <w:p>
      <w:pPr>
        <w:pStyle w:val="21"/>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bookmarkEnd w:id="0"/>
    <w:bookmarkEnd w:id="1"/>
    <w:bookmarkEnd w:id="2"/>
    <w:bookmarkEnd w:id="3"/>
    <w:bookmarkEnd w:id="4"/>
    <w:bookmarkEnd w:id="5"/>
    <w:p>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77616"/>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3"/>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_Toc6875 </w:instrText>
          </w:r>
          <w: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fldChar w:fldCharType="begin"/>
          </w:r>
          <w:r>
            <w:instrText xml:space="preserve"> PAGEREF _Toc6875 \h </w:instrText>
          </w:r>
          <w:r>
            <w:fldChar w:fldCharType="separate"/>
          </w:r>
          <w:r>
            <w:t>3</w:t>
          </w:r>
          <w:r>
            <w:fldChar w:fldCharType="end"/>
          </w:r>
          <w:r>
            <w:fldChar w:fldCharType="end"/>
          </w:r>
        </w:p>
        <w:p>
          <w:pPr>
            <w:pStyle w:val="15"/>
            <w:tabs>
              <w:tab w:val="right" w:leader="dot" w:pos="8306"/>
              <w:tab w:val="clear" w:pos="8296"/>
            </w:tabs>
          </w:pPr>
          <w:r>
            <w:fldChar w:fldCharType="begin"/>
          </w:r>
          <w:r>
            <w:instrText xml:space="preserve"> HYPERLINK \l _Toc14918 </w:instrText>
          </w:r>
          <w:r>
            <w:fldChar w:fldCharType="separate"/>
          </w:r>
          <w:r>
            <w:rPr>
              <w:rFonts w:hint="eastAsia" w:ascii="Times New Roman" w:hAnsi="Times New Roman" w:eastAsia="黑体"/>
              <w:bCs w:val="0"/>
              <w:highlight w:val="none"/>
              <w:lang w:eastAsia="zh-CN"/>
            </w:rPr>
            <w:t>一、部门职责</w:t>
          </w:r>
          <w:r>
            <w:tab/>
          </w:r>
          <w:r>
            <w:fldChar w:fldCharType="begin"/>
          </w:r>
          <w:r>
            <w:instrText xml:space="preserve"> PAGEREF _Toc14918 \h </w:instrText>
          </w:r>
          <w:r>
            <w:fldChar w:fldCharType="separate"/>
          </w:r>
          <w:r>
            <w:t>3</w:t>
          </w:r>
          <w:r>
            <w:fldChar w:fldCharType="end"/>
          </w:r>
          <w:r>
            <w:fldChar w:fldCharType="end"/>
          </w:r>
        </w:p>
        <w:p>
          <w:pPr>
            <w:pStyle w:val="15"/>
            <w:tabs>
              <w:tab w:val="right" w:leader="dot" w:pos="8306"/>
              <w:tab w:val="clear" w:pos="8296"/>
            </w:tabs>
          </w:pPr>
          <w:r>
            <w:fldChar w:fldCharType="begin"/>
          </w:r>
          <w:r>
            <w:instrText xml:space="preserve"> HYPERLINK \l _Toc3420 </w:instrText>
          </w:r>
          <w: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_Toc3420 \h </w:instrText>
          </w:r>
          <w:r>
            <w:fldChar w:fldCharType="separate"/>
          </w:r>
          <w:r>
            <w:t>3</w:t>
          </w:r>
          <w:r>
            <w:fldChar w:fldCharType="end"/>
          </w:r>
          <w:r>
            <w:fldChar w:fldCharType="end"/>
          </w:r>
        </w:p>
        <w:p>
          <w:pPr>
            <w:pStyle w:val="13"/>
            <w:tabs>
              <w:tab w:val="right" w:leader="dot" w:pos="8306"/>
              <w:tab w:val="clear" w:pos="8296"/>
            </w:tabs>
          </w:pPr>
          <w:r>
            <w:fldChar w:fldCharType="begin"/>
          </w:r>
          <w:r>
            <w:instrText xml:space="preserve"> HYPERLINK \l _Toc13192 </w:instrText>
          </w:r>
          <w: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_Toc13192 \h </w:instrText>
          </w:r>
          <w:r>
            <w:fldChar w:fldCharType="separate"/>
          </w:r>
          <w:r>
            <w:t>5</w:t>
          </w:r>
          <w:r>
            <w:fldChar w:fldCharType="end"/>
          </w:r>
          <w:r>
            <w:fldChar w:fldCharType="end"/>
          </w:r>
        </w:p>
        <w:p>
          <w:pPr>
            <w:pStyle w:val="15"/>
            <w:tabs>
              <w:tab w:val="right" w:leader="dot" w:pos="8306"/>
              <w:tab w:val="clear" w:pos="8296"/>
            </w:tabs>
          </w:pPr>
          <w:r>
            <w:fldChar w:fldCharType="begin"/>
          </w:r>
          <w:r>
            <w:instrText xml:space="preserve"> HYPERLINK \l _Toc2154 </w:instrText>
          </w:r>
          <w: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_Toc2154 \h </w:instrText>
          </w:r>
          <w:r>
            <w:fldChar w:fldCharType="separate"/>
          </w:r>
          <w:r>
            <w:t>5</w:t>
          </w:r>
          <w:r>
            <w:fldChar w:fldCharType="end"/>
          </w:r>
          <w:r>
            <w:fldChar w:fldCharType="end"/>
          </w:r>
        </w:p>
        <w:p>
          <w:pPr>
            <w:pStyle w:val="15"/>
            <w:tabs>
              <w:tab w:val="right" w:leader="dot" w:pos="8306"/>
              <w:tab w:val="clear" w:pos="8296"/>
            </w:tabs>
          </w:pPr>
          <w:r>
            <w:fldChar w:fldCharType="begin"/>
          </w:r>
          <w:r>
            <w:instrText xml:space="preserve"> HYPERLINK \l _Toc639 </w:instrText>
          </w:r>
          <w: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_Toc639 \h </w:instrText>
          </w:r>
          <w:r>
            <w:fldChar w:fldCharType="separate"/>
          </w:r>
          <w:r>
            <w:t>5</w:t>
          </w:r>
          <w:r>
            <w:fldChar w:fldCharType="end"/>
          </w:r>
          <w:r>
            <w:fldChar w:fldCharType="end"/>
          </w:r>
        </w:p>
        <w:p>
          <w:pPr>
            <w:pStyle w:val="15"/>
            <w:tabs>
              <w:tab w:val="right" w:leader="dot" w:pos="8306"/>
              <w:tab w:val="clear" w:pos="8296"/>
            </w:tabs>
          </w:pPr>
          <w:r>
            <w:fldChar w:fldCharType="begin"/>
          </w:r>
          <w:r>
            <w:instrText xml:space="preserve"> HYPERLINK \l _Toc32063 </w:instrText>
          </w:r>
          <w: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_Toc32063 \h </w:instrText>
          </w:r>
          <w:r>
            <w:fldChar w:fldCharType="separate"/>
          </w:r>
          <w:r>
            <w:t>6</w:t>
          </w:r>
          <w:r>
            <w:fldChar w:fldCharType="end"/>
          </w:r>
          <w:r>
            <w:fldChar w:fldCharType="end"/>
          </w:r>
        </w:p>
        <w:p>
          <w:pPr>
            <w:pStyle w:val="15"/>
            <w:tabs>
              <w:tab w:val="right" w:leader="dot" w:pos="8306"/>
              <w:tab w:val="clear" w:pos="8296"/>
            </w:tabs>
          </w:pPr>
          <w:r>
            <w:fldChar w:fldCharType="begin"/>
          </w:r>
          <w:r>
            <w:instrText xml:space="preserve"> HYPERLINK \l _Toc6260 </w:instrText>
          </w:r>
          <w: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_Toc6260 \h </w:instrText>
          </w:r>
          <w:r>
            <w:fldChar w:fldCharType="separate"/>
          </w:r>
          <w:r>
            <w:t>6</w:t>
          </w:r>
          <w:r>
            <w:fldChar w:fldCharType="end"/>
          </w:r>
          <w:r>
            <w:fldChar w:fldCharType="end"/>
          </w:r>
        </w:p>
        <w:p>
          <w:pPr>
            <w:pStyle w:val="15"/>
            <w:tabs>
              <w:tab w:val="right" w:leader="dot" w:pos="8306"/>
              <w:tab w:val="clear" w:pos="8296"/>
            </w:tabs>
          </w:pPr>
          <w:r>
            <w:fldChar w:fldCharType="begin"/>
          </w:r>
          <w:r>
            <w:instrText xml:space="preserve"> HYPERLINK \l _Toc4395 </w:instrText>
          </w:r>
          <w: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_Toc4395 \h </w:instrText>
          </w:r>
          <w:r>
            <w:fldChar w:fldCharType="separate"/>
          </w:r>
          <w:r>
            <w:t>7</w:t>
          </w:r>
          <w:r>
            <w:fldChar w:fldCharType="end"/>
          </w:r>
          <w:r>
            <w:fldChar w:fldCharType="end"/>
          </w:r>
        </w:p>
        <w:p>
          <w:pPr>
            <w:pStyle w:val="9"/>
            <w:tabs>
              <w:tab w:val="right" w:leader="dot" w:pos="8306"/>
              <w:tab w:val="clear" w:pos="8296"/>
            </w:tabs>
          </w:pPr>
          <w:r>
            <w:fldChar w:fldCharType="begin"/>
          </w:r>
          <w:r>
            <w:instrText xml:space="preserve"> HYPERLINK \l _Toc16884 </w:instrText>
          </w:r>
          <w:r>
            <w:fldChar w:fldCharType="separate"/>
          </w:r>
          <w:r>
            <w:rPr>
              <w:rFonts w:hint="eastAsia" w:ascii="Times New Roman" w:hAnsi="Times New Roman" w:eastAsia="楷体_GB2312" w:cs="楷体_GB2312"/>
              <w:szCs w:val="32"/>
              <w:highlight w:val="none"/>
            </w:rPr>
            <w:t>（一）一般公共预算财政拨款支出决算总体情况</w:t>
          </w:r>
          <w:r>
            <w:tab/>
          </w:r>
          <w:r>
            <w:fldChar w:fldCharType="begin"/>
          </w:r>
          <w:r>
            <w:instrText xml:space="preserve"> PAGEREF _Toc16884 \h </w:instrText>
          </w:r>
          <w:r>
            <w:fldChar w:fldCharType="separate"/>
          </w:r>
          <w:r>
            <w:t>7</w:t>
          </w:r>
          <w:r>
            <w:fldChar w:fldCharType="end"/>
          </w:r>
          <w:r>
            <w:fldChar w:fldCharType="end"/>
          </w:r>
        </w:p>
        <w:p>
          <w:pPr>
            <w:pStyle w:val="9"/>
            <w:tabs>
              <w:tab w:val="right" w:leader="dot" w:pos="8306"/>
              <w:tab w:val="clear" w:pos="8296"/>
            </w:tabs>
          </w:pPr>
          <w:r>
            <w:fldChar w:fldCharType="begin"/>
          </w:r>
          <w:r>
            <w:instrText xml:space="preserve"> HYPERLINK \l _Toc12542 </w:instrText>
          </w:r>
          <w:r>
            <w:fldChar w:fldCharType="separate"/>
          </w:r>
          <w:r>
            <w:rPr>
              <w:rFonts w:hint="eastAsia" w:ascii="Times New Roman" w:hAnsi="Times New Roman" w:eastAsia="楷体_GB2312" w:cs="楷体_GB2312"/>
              <w:szCs w:val="32"/>
              <w:highlight w:val="none"/>
            </w:rPr>
            <w:t>（二）一般公共预算财政拨款支出决算结构情况</w:t>
          </w:r>
          <w:r>
            <w:tab/>
          </w:r>
          <w:r>
            <w:fldChar w:fldCharType="begin"/>
          </w:r>
          <w:r>
            <w:instrText xml:space="preserve"> PAGEREF _Toc12542 \h </w:instrText>
          </w:r>
          <w:r>
            <w:fldChar w:fldCharType="separate"/>
          </w:r>
          <w:r>
            <w:t>8</w:t>
          </w:r>
          <w:r>
            <w:fldChar w:fldCharType="end"/>
          </w:r>
          <w:r>
            <w:fldChar w:fldCharType="end"/>
          </w:r>
        </w:p>
        <w:p>
          <w:pPr>
            <w:pStyle w:val="9"/>
            <w:tabs>
              <w:tab w:val="right" w:leader="dot" w:pos="8306"/>
              <w:tab w:val="clear" w:pos="8296"/>
            </w:tabs>
          </w:pPr>
          <w:r>
            <w:fldChar w:fldCharType="begin"/>
          </w:r>
          <w:r>
            <w:instrText xml:space="preserve"> HYPERLINK \l _Toc10532 </w:instrText>
          </w:r>
          <w:r>
            <w:fldChar w:fldCharType="separate"/>
          </w:r>
          <w:r>
            <w:rPr>
              <w:rFonts w:hint="eastAsia" w:ascii="Times New Roman" w:hAnsi="Times New Roman" w:eastAsia="楷体_GB2312" w:cs="楷体_GB2312"/>
              <w:szCs w:val="32"/>
              <w:highlight w:val="none"/>
            </w:rPr>
            <w:t>（三）一般公共预算财政拨款支出决算具体情况</w:t>
          </w:r>
          <w:r>
            <w:tab/>
          </w:r>
          <w:r>
            <w:fldChar w:fldCharType="begin"/>
          </w:r>
          <w:r>
            <w:instrText xml:space="preserve"> PAGEREF _Toc10532 \h </w:instrText>
          </w:r>
          <w:r>
            <w:fldChar w:fldCharType="separate"/>
          </w:r>
          <w:r>
            <w:t>9</w:t>
          </w:r>
          <w:r>
            <w:fldChar w:fldCharType="end"/>
          </w:r>
          <w:r>
            <w:fldChar w:fldCharType="end"/>
          </w:r>
        </w:p>
        <w:p>
          <w:pPr>
            <w:pStyle w:val="15"/>
            <w:tabs>
              <w:tab w:val="right" w:leader="dot" w:pos="8306"/>
              <w:tab w:val="clear" w:pos="8296"/>
            </w:tabs>
          </w:pPr>
          <w:r>
            <w:fldChar w:fldCharType="begin"/>
          </w:r>
          <w:r>
            <w:instrText xml:space="preserve"> HYPERLINK \l _Toc21650 </w:instrText>
          </w:r>
          <w: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_Toc21650 \h </w:instrText>
          </w:r>
          <w:r>
            <w:fldChar w:fldCharType="separate"/>
          </w:r>
          <w:r>
            <w:t>11</w:t>
          </w:r>
          <w:r>
            <w:fldChar w:fldCharType="end"/>
          </w:r>
          <w:r>
            <w:fldChar w:fldCharType="end"/>
          </w:r>
        </w:p>
        <w:p>
          <w:pPr>
            <w:pStyle w:val="15"/>
            <w:tabs>
              <w:tab w:val="right" w:leader="dot" w:pos="8306"/>
              <w:tab w:val="clear" w:pos="8296"/>
            </w:tabs>
          </w:pPr>
          <w:r>
            <w:fldChar w:fldCharType="begin"/>
          </w:r>
          <w:r>
            <w:instrText xml:space="preserve"> HYPERLINK \l _Toc11159 </w:instrText>
          </w:r>
          <w: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_Toc11159 \h </w:instrText>
          </w:r>
          <w:r>
            <w:fldChar w:fldCharType="separate"/>
          </w:r>
          <w:r>
            <w:t>11</w:t>
          </w:r>
          <w:r>
            <w:fldChar w:fldCharType="end"/>
          </w:r>
          <w:r>
            <w:fldChar w:fldCharType="end"/>
          </w:r>
        </w:p>
        <w:p>
          <w:pPr>
            <w:pStyle w:val="9"/>
            <w:tabs>
              <w:tab w:val="right" w:leader="dot" w:pos="8306"/>
              <w:tab w:val="clear" w:pos="8296"/>
            </w:tabs>
          </w:pPr>
          <w:r>
            <w:fldChar w:fldCharType="begin"/>
          </w:r>
          <w:r>
            <w:instrText xml:space="preserve"> HYPERLINK \l _Toc7118 </w:instrText>
          </w:r>
          <w:r>
            <w:fldChar w:fldCharType="separate"/>
          </w:r>
          <w:r>
            <w:rPr>
              <w:rFonts w:hint="eastAsia" w:ascii="Times New Roman" w:hAnsi="Times New Roman" w:eastAsia="楷体_GB2312" w:cs="楷体_GB2312"/>
              <w:szCs w:val="32"/>
              <w:highlight w:val="none"/>
            </w:rPr>
            <w:t>（一）“三公”经费财政拨款支出决算总体情况说明</w:t>
          </w:r>
          <w:r>
            <w:tab/>
          </w:r>
          <w:r>
            <w:fldChar w:fldCharType="begin"/>
          </w:r>
          <w:r>
            <w:instrText xml:space="preserve"> PAGEREF _Toc7118 \h </w:instrText>
          </w:r>
          <w:r>
            <w:fldChar w:fldCharType="separate"/>
          </w:r>
          <w:r>
            <w:t>11</w:t>
          </w:r>
          <w:r>
            <w:fldChar w:fldCharType="end"/>
          </w:r>
          <w:r>
            <w:fldChar w:fldCharType="end"/>
          </w:r>
        </w:p>
        <w:p>
          <w:pPr>
            <w:pStyle w:val="9"/>
            <w:tabs>
              <w:tab w:val="right" w:leader="dot" w:pos="8306"/>
              <w:tab w:val="clear" w:pos="8296"/>
            </w:tabs>
          </w:pPr>
          <w:r>
            <w:fldChar w:fldCharType="begin"/>
          </w:r>
          <w:r>
            <w:instrText xml:space="preserve"> HYPERLINK \l _Toc10187 </w:instrText>
          </w:r>
          <w:r>
            <w:fldChar w:fldCharType="separate"/>
          </w:r>
          <w:r>
            <w:rPr>
              <w:rFonts w:hint="eastAsia" w:ascii="Times New Roman" w:hAnsi="Times New Roman" w:eastAsia="楷体_GB2312" w:cs="楷体_GB2312"/>
              <w:szCs w:val="32"/>
              <w:highlight w:val="none"/>
            </w:rPr>
            <w:t>（二）“三公”经费财政拨款支出决算具体情况说明</w:t>
          </w:r>
          <w:r>
            <w:tab/>
          </w:r>
          <w:r>
            <w:fldChar w:fldCharType="begin"/>
          </w:r>
          <w:r>
            <w:instrText xml:space="preserve"> PAGEREF _Toc10187 \h </w:instrText>
          </w:r>
          <w:r>
            <w:fldChar w:fldCharType="separate"/>
          </w:r>
          <w:r>
            <w:t>12</w:t>
          </w:r>
          <w:r>
            <w:fldChar w:fldCharType="end"/>
          </w:r>
          <w:r>
            <w:fldChar w:fldCharType="end"/>
          </w:r>
        </w:p>
        <w:p>
          <w:pPr>
            <w:pStyle w:val="15"/>
            <w:tabs>
              <w:tab w:val="right" w:leader="dot" w:pos="8306"/>
              <w:tab w:val="clear" w:pos="8296"/>
            </w:tabs>
          </w:pPr>
          <w:r>
            <w:fldChar w:fldCharType="begin"/>
          </w:r>
          <w:r>
            <w:instrText xml:space="preserve"> HYPERLINK \l _Toc30873 </w:instrText>
          </w:r>
          <w: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_Toc30873 \h </w:instrText>
          </w:r>
          <w:r>
            <w:fldChar w:fldCharType="separate"/>
          </w:r>
          <w:r>
            <w:t>13</w:t>
          </w:r>
          <w:r>
            <w:fldChar w:fldCharType="end"/>
          </w:r>
          <w:r>
            <w:fldChar w:fldCharType="end"/>
          </w:r>
        </w:p>
        <w:p>
          <w:pPr>
            <w:pStyle w:val="15"/>
            <w:tabs>
              <w:tab w:val="right" w:leader="dot" w:pos="8306"/>
              <w:tab w:val="clear" w:pos="8296"/>
            </w:tabs>
          </w:pPr>
          <w:r>
            <w:fldChar w:fldCharType="begin"/>
          </w:r>
          <w:r>
            <w:instrText xml:space="preserve"> HYPERLINK \l _Toc18377 </w:instrText>
          </w:r>
          <w: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_Toc18377 \h </w:instrText>
          </w:r>
          <w:r>
            <w:fldChar w:fldCharType="separate"/>
          </w:r>
          <w:r>
            <w:t>13</w:t>
          </w:r>
          <w:r>
            <w:fldChar w:fldCharType="end"/>
          </w:r>
          <w:r>
            <w:fldChar w:fldCharType="end"/>
          </w:r>
        </w:p>
        <w:p>
          <w:pPr>
            <w:pStyle w:val="15"/>
            <w:tabs>
              <w:tab w:val="right" w:leader="dot" w:pos="8306"/>
              <w:tab w:val="clear" w:pos="8296"/>
            </w:tabs>
          </w:pPr>
          <w:r>
            <w:fldChar w:fldCharType="begin"/>
          </w:r>
          <w:r>
            <w:instrText xml:space="preserve"> HYPERLINK \l _Toc30107 </w:instrText>
          </w:r>
          <w: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_Toc30107 \h </w:instrText>
          </w:r>
          <w:r>
            <w:fldChar w:fldCharType="separate"/>
          </w:r>
          <w:r>
            <w:t>13</w:t>
          </w:r>
          <w:r>
            <w:fldChar w:fldCharType="end"/>
          </w:r>
          <w:r>
            <w:fldChar w:fldCharType="end"/>
          </w:r>
        </w:p>
        <w:p>
          <w:pPr>
            <w:pStyle w:val="9"/>
            <w:tabs>
              <w:tab w:val="right" w:leader="dot" w:pos="8306"/>
              <w:tab w:val="clear" w:pos="8296"/>
            </w:tabs>
          </w:pPr>
          <w:r>
            <w:fldChar w:fldCharType="begin"/>
          </w:r>
          <w:r>
            <w:instrText xml:space="preserve"> HYPERLINK \l _Toc14707 </w:instrText>
          </w:r>
          <w:r>
            <w:fldChar w:fldCharType="separate"/>
          </w:r>
          <w:r>
            <w:rPr>
              <w:rFonts w:hint="eastAsia" w:ascii="Times New Roman" w:hAnsi="Times New Roman" w:eastAsia="楷体_GB2312" w:cs="楷体_GB2312"/>
              <w:szCs w:val="32"/>
              <w:highlight w:val="none"/>
            </w:rPr>
            <w:t>（一）机关运行经费支出情况</w:t>
          </w:r>
          <w:r>
            <w:tab/>
          </w:r>
          <w:r>
            <w:fldChar w:fldCharType="begin"/>
          </w:r>
          <w:r>
            <w:instrText xml:space="preserve"> PAGEREF _Toc14707 \h </w:instrText>
          </w:r>
          <w:r>
            <w:fldChar w:fldCharType="separate"/>
          </w:r>
          <w:r>
            <w:t>13</w:t>
          </w:r>
          <w:r>
            <w:fldChar w:fldCharType="end"/>
          </w:r>
          <w:r>
            <w:fldChar w:fldCharType="end"/>
          </w:r>
        </w:p>
        <w:p>
          <w:pPr>
            <w:pStyle w:val="9"/>
            <w:tabs>
              <w:tab w:val="right" w:leader="dot" w:pos="8306"/>
              <w:tab w:val="clear" w:pos="8296"/>
            </w:tabs>
          </w:pPr>
          <w:r>
            <w:fldChar w:fldCharType="begin"/>
          </w:r>
          <w:r>
            <w:instrText xml:space="preserve"> HYPERLINK \l _Toc26550 </w:instrText>
          </w:r>
          <w:r>
            <w:fldChar w:fldCharType="separate"/>
          </w:r>
          <w:r>
            <w:rPr>
              <w:rFonts w:hint="eastAsia" w:ascii="Times New Roman" w:hAnsi="Times New Roman" w:eastAsia="楷体_GB2312" w:cs="楷体_GB2312"/>
              <w:szCs w:val="32"/>
              <w:highlight w:val="none"/>
            </w:rPr>
            <w:t>（二）政府采购支出情况</w:t>
          </w:r>
          <w:r>
            <w:tab/>
          </w:r>
          <w:r>
            <w:fldChar w:fldCharType="begin"/>
          </w:r>
          <w:r>
            <w:instrText xml:space="preserve"> PAGEREF _Toc26550 \h </w:instrText>
          </w:r>
          <w:r>
            <w:fldChar w:fldCharType="separate"/>
          </w:r>
          <w:r>
            <w:t>14</w:t>
          </w:r>
          <w:r>
            <w:fldChar w:fldCharType="end"/>
          </w:r>
          <w:r>
            <w:fldChar w:fldCharType="end"/>
          </w:r>
        </w:p>
        <w:p>
          <w:pPr>
            <w:pStyle w:val="9"/>
            <w:tabs>
              <w:tab w:val="right" w:leader="dot" w:pos="8306"/>
              <w:tab w:val="clear" w:pos="8296"/>
            </w:tabs>
          </w:pPr>
          <w:r>
            <w:fldChar w:fldCharType="begin"/>
          </w:r>
          <w:r>
            <w:instrText xml:space="preserve"> HYPERLINK \l _Toc2686 </w:instrText>
          </w:r>
          <w:r>
            <w:fldChar w:fldCharType="separate"/>
          </w:r>
          <w:r>
            <w:rPr>
              <w:rFonts w:hint="eastAsia" w:ascii="Times New Roman" w:hAnsi="Times New Roman" w:eastAsia="楷体_GB2312" w:cs="楷体_GB2312"/>
              <w:szCs w:val="32"/>
              <w:highlight w:val="none"/>
            </w:rPr>
            <w:t>（三）国有资产占有使用情况</w:t>
          </w:r>
          <w:r>
            <w:tab/>
          </w:r>
          <w:r>
            <w:fldChar w:fldCharType="begin"/>
          </w:r>
          <w:r>
            <w:instrText xml:space="preserve"> PAGEREF _Toc2686 \h </w:instrText>
          </w:r>
          <w:r>
            <w:fldChar w:fldCharType="separate"/>
          </w:r>
          <w:r>
            <w:t>14</w:t>
          </w:r>
          <w:r>
            <w:fldChar w:fldCharType="end"/>
          </w:r>
          <w:r>
            <w:fldChar w:fldCharType="end"/>
          </w:r>
        </w:p>
        <w:p>
          <w:pPr>
            <w:pStyle w:val="9"/>
            <w:tabs>
              <w:tab w:val="right" w:leader="dot" w:pos="8306"/>
              <w:tab w:val="clear" w:pos="8296"/>
            </w:tabs>
          </w:pPr>
          <w:r>
            <w:fldChar w:fldCharType="begin"/>
          </w:r>
          <w:r>
            <w:instrText xml:space="preserve"> HYPERLINK \l _Toc2207 </w:instrText>
          </w:r>
          <w:r>
            <w:fldChar w:fldCharType="separate"/>
          </w:r>
          <w:r>
            <w:rPr>
              <w:rFonts w:hint="eastAsia" w:ascii="Times New Roman" w:hAnsi="Times New Roman" w:eastAsia="楷体_GB2312" w:cs="楷体_GB2312"/>
              <w:szCs w:val="32"/>
              <w:highlight w:val="none"/>
            </w:rPr>
            <w:t>（四）预算绩效管理情况</w:t>
          </w:r>
          <w:r>
            <w:tab/>
          </w:r>
          <w:r>
            <w:fldChar w:fldCharType="begin"/>
          </w:r>
          <w:r>
            <w:instrText xml:space="preserve"> PAGEREF _Toc2207 \h </w:instrText>
          </w:r>
          <w:r>
            <w:fldChar w:fldCharType="separate"/>
          </w:r>
          <w:r>
            <w:t>14</w:t>
          </w:r>
          <w:r>
            <w:fldChar w:fldCharType="end"/>
          </w:r>
          <w:r>
            <w:fldChar w:fldCharType="end"/>
          </w:r>
        </w:p>
        <w:p>
          <w:pPr>
            <w:pStyle w:val="13"/>
            <w:tabs>
              <w:tab w:val="right" w:leader="dot" w:pos="8306"/>
              <w:tab w:val="clear" w:pos="8296"/>
            </w:tabs>
          </w:pPr>
          <w:r>
            <w:fldChar w:fldCharType="begin"/>
          </w:r>
          <w:r>
            <w:instrText xml:space="preserve"> HYPERLINK \l _Toc19774 </w:instrText>
          </w:r>
          <w: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_Toc19774 \h </w:instrText>
          </w:r>
          <w:r>
            <w:fldChar w:fldCharType="separate"/>
          </w:r>
          <w:r>
            <w:t>15</w:t>
          </w:r>
          <w:r>
            <w:fldChar w:fldCharType="end"/>
          </w:r>
          <w:r>
            <w:fldChar w:fldCharType="end"/>
          </w:r>
        </w:p>
        <w:p>
          <w:pPr>
            <w:pStyle w:val="13"/>
            <w:tabs>
              <w:tab w:val="right" w:leader="dot" w:pos="8306"/>
              <w:tab w:val="clear" w:pos="8296"/>
            </w:tabs>
          </w:pPr>
          <w:r>
            <w:fldChar w:fldCharType="begin"/>
          </w:r>
          <w:r>
            <w:instrText xml:space="preserve"> HYPERLINK \l _Toc11018 </w:instrText>
          </w:r>
          <w:r>
            <w:fldChar w:fldCharType="separate"/>
          </w:r>
          <w:r>
            <w:rPr>
              <w:rFonts w:hint="eastAsia" w:ascii="Times New Roman" w:hAnsi="Times New Roman" w:eastAsia="黑体"/>
              <w:szCs w:val="44"/>
              <w:highlight w:val="none"/>
            </w:rPr>
            <w:t>第四部分</w:t>
          </w:r>
          <w:r>
            <w:rPr>
              <w:rFonts w:hint="eastAsia" w:ascii="Times New Roman" w:hAnsi="Times New Roman" w:eastAsia="黑体"/>
              <w:szCs w:val="44"/>
              <w:highlight w:val="none"/>
              <w:lang w:val="en-US" w:eastAsia="zh-CN"/>
            </w:rPr>
            <w:t xml:space="preserve"> </w:t>
          </w:r>
          <w:r>
            <w:rPr>
              <w:rFonts w:hint="eastAsia" w:ascii="Times New Roman" w:hAnsi="Times New Roman" w:eastAsia="黑体"/>
              <w:szCs w:val="44"/>
              <w:highlight w:val="none"/>
            </w:rPr>
            <w:t xml:space="preserve"> 附件</w:t>
          </w:r>
          <w:r>
            <w:tab/>
          </w:r>
          <w:r>
            <w:fldChar w:fldCharType="begin"/>
          </w:r>
          <w:r>
            <w:instrText xml:space="preserve"> PAGEREF _Toc11018 \h </w:instrText>
          </w:r>
          <w:r>
            <w:fldChar w:fldCharType="separate"/>
          </w:r>
          <w:r>
            <w:t>20</w:t>
          </w:r>
          <w:r>
            <w:fldChar w:fldCharType="end"/>
          </w:r>
          <w:r>
            <w:fldChar w:fldCharType="end"/>
          </w:r>
        </w:p>
        <w:p>
          <w:pPr>
            <w:pStyle w:val="13"/>
            <w:tabs>
              <w:tab w:val="right" w:leader="dot" w:pos="8306"/>
              <w:tab w:val="clear" w:pos="8296"/>
            </w:tabs>
          </w:pPr>
          <w:r>
            <w:fldChar w:fldCharType="begin"/>
          </w:r>
          <w:r>
            <w:instrText xml:space="preserve"> HYPERLINK \l _Toc5276 </w:instrText>
          </w:r>
          <w:r>
            <w:fldChar w:fldCharType="separate"/>
          </w:r>
          <w:r>
            <w:rPr>
              <w:rFonts w:hint="eastAsia" w:ascii="仿宋_GB2312" w:hAnsi="仿宋_GB2312" w:eastAsia="仿宋_GB2312" w:cs="仿宋_GB2312"/>
              <w:szCs w:val="32"/>
              <w:highlight w:val="none"/>
              <w:lang w:val="en-US" w:eastAsia="zh-CN"/>
            </w:rPr>
            <w:t>单位预算项目支出绩效自评表（2024年度）</w:t>
          </w:r>
          <w:r>
            <w:tab/>
          </w:r>
          <w:r>
            <w:fldChar w:fldCharType="begin"/>
          </w:r>
          <w:r>
            <w:instrText xml:space="preserve"> PAGEREF _Toc5276 \h </w:instrText>
          </w:r>
          <w:r>
            <w:fldChar w:fldCharType="separate"/>
          </w:r>
          <w:r>
            <w:t>20</w:t>
          </w:r>
          <w:r>
            <w:fldChar w:fldCharType="end"/>
          </w:r>
          <w:r>
            <w:fldChar w:fldCharType="end"/>
          </w:r>
        </w:p>
        <w:p>
          <w:pPr>
            <w:pStyle w:val="13"/>
            <w:tabs>
              <w:tab w:val="right" w:leader="dot" w:pos="8306"/>
              <w:tab w:val="clear" w:pos="8296"/>
            </w:tabs>
          </w:pPr>
          <w:r>
            <w:fldChar w:fldCharType="begin"/>
          </w:r>
          <w:r>
            <w:instrText xml:space="preserve"> HYPERLINK \l _Toc32052 </w:instrText>
          </w:r>
          <w:r>
            <w:fldChar w:fldCharType="separate"/>
          </w:r>
          <w:r>
            <w:rPr>
              <w:rFonts w:hint="eastAsia" w:ascii="Times New Roman" w:hAnsi="Times New Roman" w:eastAsia="黑体"/>
              <w:szCs w:val="44"/>
              <w:highlight w:val="none"/>
            </w:rPr>
            <w:t>第五部分 附表</w:t>
          </w:r>
          <w:r>
            <w:tab/>
          </w:r>
          <w:r>
            <w:fldChar w:fldCharType="begin"/>
          </w:r>
          <w:r>
            <w:instrText xml:space="preserve"> PAGEREF _Toc32052 \h </w:instrText>
          </w:r>
          <w:r>
            <w:fldChar w:fldCharType="separate"/>
          </w:r>
          <w:r>
            <w:t>27</w:t>
          </w:r>
          <w:r>
            <w:fldChar w:fldCharType="end"/>
          </w:r>
          <w:r>
            <w:fldChar w:fldCharType="end"/>
          </w:r>
        </w:p>
        <w:p>
          <w:pPr>
            <w:pStyle w:val="13"/>
            <w:tabs>
              <w:tab w:val="right" w:leader="dot" w:pos="8306"/>
              <w:tab w:val="clear" w:pos="8296"/>
            </w:tabs>
          </w:pPr>
          <w:r>
            <w:fldChar w:fldCharType="begin"/>
          </w:r>
          <w:r>
            <w:instrText xml:space="preserve"> HYPERLINK \l _Toc2290 </w:instrText>
          </w:r>
          <w:r>
            <w:fldChar w:fldCharType="separate"/>
          </w:r>
          <w:r>
            <w:rPr>
              <w:rFonts w:hint="eastAsia" w:ascii="仿宋_GB2312" w:hAnsi="仿宋_GB2312" w:eastAsia="仿宋_GB2312" w:cs="仿宋_GB2312"/>
              <w:szCs w:val="32"/>
              <w:highlight w:val="none"/>
              <w:lang w:val="en-US" w:eastAsia="zh-CN"/>
            </w:rPr>
            <w:t>一、收入支出决算总表</w:t>
          </w:r>
          <w:r>
            <w:tab/>
          </w:r>
          <w:r>
            <w:fldChar w:fldCharType="begin"/>
          </w:r>
          <w:r>
            <w:instrText xml:space="preserve"> PAGEREF _Toc2290 \h </w:instrText>
          </w:r>
          <w:r>
            <w:fldChar w:fldCharType="separate"/>
          </w:r>
          <w:r>
            <w:t>27</w:t>
          </w:r>
          <w:r>
            <w:fldChar w:fldCharType="end"/>
          </w:r>
          <w:r>
            <w:fldChar w:fldCharType="end"/>
          </w:r>
        </w:p>
        <w:p>
          <w:pPr>
            <w:pStyle w:val="13"/>
            <w:tabs>
              <w:tab w:val="right" w:leader="dot" w:pos="8306"/>
              <w:tab w:val="clear" w:pos="8296"/>
            </w:tabs>
          </w:pPr>
          <w:r>
            <w:fldChar w:fldCharType="begin"/>
          </w:r>
          <w:r>
            <w:instrText xml:space="preserve"> HYPERLINK \l _Toc13531 </w:instrText>
          </w:r>
          <w:r>
            <w:fldChar w:fldCharType="separate"/>
          </w:r>
          <w:r>
            <w:rPr>
              <w:rFonts w:hint="eastAsia" w:ascii="仿宋_GB2312" w:hAnsi="仿宋_GB2312" w:eastAsia="仿宋_GB2312" w:cs="仿宋_GB2312"/>
              <w:szCs w:val="32"/>
              <w:highlight w:val="none"/>
              <w:lang w:val="en-US" w:eastAsia="zh-CN"/>
            </w:rPr>
            <w:t>二、收入决算表</w:t>
          </w:r>
          <w:r>
            <w:tab/>
          </w:r>
          <w:r>
            <w:fldChar w:fldCharType="begin"/>
          </w:r>
          <w:r>
            <w:instrText xml:space="preserve"> PAGEREF _Toc13531 \h </w:instrText>
          </w:r>
          <w:r>
            <w:fldChar w:fldCharType="separate"/>
          </w:r>
          <w:r>
            <w:t>27</w:t>
          </w:r>
          <w:r>
            <w:fldChar w:fldCharType="end"/>
          </w:r>
          <w:r>
            <w:fldChar w:fldCharType="end"/>
          </w:r>
        </w:p>
        <w:p>
          <w:pPr>
            <w:pStyle w:val="13"/>
            <w:tabs>
              <w:tab w:val="right" w:leader="dot" w:pos="8306"/>
              <w:tab w:val="clear" w:pos="8296"/>
            </w:tabs>
          </w:pPr>
          <w:r>
            <w:fldChar w:fldCharType="begin"/>
          </w:r>
          <w:r>
            <w:instrText xml:space="preserve"> HYPERLINK \l _Toc9381 </w:instrText>
          </w:r>
          <w:r>
            <w:fldChar w:fldCharType="separate"/>
          </w:r>
          <w:r>
            <w:rPr>
              <w:rFonts w:hint="eastAsia" w:ascii="仿宋_GB2312" w:hAnsi="仿宋_GB2312" w:eastAsia="仿宋_GB2312" w:cs="仿宋_GB2312"/>
              <w:szCs w:val="32"/>
              <w:highlight w:val="none"/>
              <w:lang w:val="en-US" w:eastAsia="zh-CN"/>
            </w:rPr>
            <w:t>三、支出决算表</w:t>
          </w:r>
          <w:r>
            <w:tab/>
          </w:r>
          <w:r>
            <w:fldChar w:fldCharType="begin"/>
          </w:r>
          <w:r>
            <w:instrText xml:space="preserve"> PAGEREF _Toc9381 \h </w:instrText>
          </w:r>
          <w:r>
            <w:fldChar w:fldCharType="separate"/>
          </w:r>
          <w:r>
            <w:t>27</w:t>
          </w:r>
          <w:r>
            <w:fldChar w:fldCharType="end"/>
          </w:r>
          <w:r>
            <w:fldChar w:fldCharType="end"/>
          </w:r>
        </w:p>
        <w:p>
          <w:pPr>
            <w:pStyle w:val="13"/>
            <w:tabs>
              <w:tab w:val="right" w:leader="dot" w:pos="8306"/>
              <w:tab w:val="clear" w:pos="8296"/>
            </w:tabs>
          </w:pPr>
          <w:r>
            <w:fldChar w:fldCharType="begin"/>
          </w:r>
          <w:r>
            <w:instrText xml:space="preserve"> HYPERLINK \l _Toc6118 </w:instrText>
          </w:r>
          <w:r>
            <w:fldChar w:fldCharType="separate"/>
          </w:r>
          <w:r>
            <w:rPr>
              <w:rFonts w:hint="eastAsia" w:ascii="仿宋_GB2312" w:hAnsi="仿宋_GB2312" w:eastAsia="仿宋_GB2312" w:cs="仿宋_GB2312"/>
              <w:szCs w:val="32"/>
              <w:highlight w:val="none"/>
              <w:lang w:val="en-US" w:eastAsia="zh-CN"/>
            </w:rPr>
            <w:t>四、财政拨款收入支出决算总表</w:t>
          </w:r>
          <w:r>
            <w:tab/>
          </w:r>
          <w:r>
            <w:fldChar w:fldCharType="begin"/>
          </w:r>
          <w:r>
            <w:instrText xml:space="preserve"> PAGEREF _Toc6118 \h </w:instrText>
          </w:r>
          <w:r>
            <w:fldChar w:fldCharType="separate"/>
          </w:r>
          <w:r>
            <w:t>27</w:t>
          </w:r>
          <w:r>
            <w:fldChar w:fldCharType="end"/>
          </w:r>
          <w:r>
            <w:fldChar w:fldCharType="end"/>
          </w:r>
        </w:p>
        <w:p>
          <w:pPr>
            <w:pStyle w:val="13"/>
            <w:tabs>
              <w:tab w:val="right" w:leader="dot" w:pos="8306"/>
              <w:tab w:val="clear" w:pos="8296"/>
            </w:tabs>
          </w:pPr>
          <w:r>
            <w:fldChar w:fldCharType="begin"/>
          </w:r>
          <w:r>
            <w:instrText xml:space="preserve"> HYPERLINK \l _Toc24244 </w:instrText>
          </w:r>
          <w:r>
            <w:fldChar w:fldCharType="separate"/>
          </w:r>
          <w:r>
            <w:rPr>
              <w:rFonts w:hint="eastAsia" w:ascii="仿宋_GB2312" w:hAnsi="仿宋_GB2312" w:eastAsia="仿宋_GB2312" w:cs="仿宋_GB2312"/>
              <w:szCs w:val="32"/>
              <w:highlight w:val="none"/>
              <w:lang w:val="en-US" w:eastAsia="zh-CN"/>
            </w:rPr>
            <w:t>五、财政拨款支出决算明细表</w:t>
          </w:r>
          <w:r>
            <w:tab/>
          </w:r>
          <w:r>
            <w:fldChar w:fldCharType="begin"/>
          </w:r>
          <w:r>
            <w:instrText xml:space="preserve"> PAGEREF _Toc24244 \h </w:instrText>
          </w:r>
          <w:r>
            <w:fldChar w:fldCharType="separate"/>
          </w:r>
          <w:r>
            <w:t>27</w:t>
          </w:r>
          <w:r>
            <w:fldChar w:fldCharType="end"/>
          </w:r>
          <w:r>
            <w:fldChar w:fldCharType="end"/>
          </w:r>
        </w:p>
        <w:p>
          <w:pPr>
            <w:pStyle w:val="13"/>
            <w:tabs>
              <w:tab w:val="right" w:leader="dot" w:pos="8306"/>
              <w:tab w:val="clear" w:pos="8296"/>
            </w:tabs>
          </w:pPr>
          <w:r>
            <w:fldChar w:fldCharType="begin"/>
          </w:r>
          <w:r>
            <w:instrText xml:space="preserve"> HYPERLINK \l _Toc12100 </w:instrText>
          </w:r>
          <w:r>
            <w:fldChar w:fldCharType="separate"/>
          </w:r>
          <w:r>
            <w:rPr>
              <w:rFonts w:hint="eastAsia" w:ascii="仿宋_GB2312" w:hAnsi="仿宋_GB2312" w:eastAsia="仿宋_GB2312" w:cs="仿宋_GB2312"/>
              <w:szCs w:val="32"/>
              <w:highlight w:val="none"/>
              <w:lang w:val="en-US" w:eastAsia="zh-CN"/>
            </w:rPr>
            <w:t>六、一般公共预算财政拨款支出决算表</w:t>
          </w:r>
          <w:r>
            <w:tab/>
          </w:r>
          <w:r>
            <w:fldChar w:fldCharType="begin"/>
          </w:r>
          <w:r>
            <w:instrText xml:space="preserve"> PAGEREF _Toc12100 \h </w:instrText>
          </w:r>
          <w:r>
            <w:fldChar w:fldCharType="separate"/>
          </w:r>
          <w:r>
            <w:t>27</w:t>
          </w:r>
          <w:r>
            <w:fldChar w:fldCharType="end"/>
          </w:r>
          <w:r>
            <w:fldChar w:fldCharType="end"/>
          </w:r>
        </w:p>
        <w:p>
          <w:pPr>
            <w:pStyle w:val="13"/>
            <w:tabs>
              <w:tab w:val="right" w:leader="dot" w:pos="8306"/>
              <w:tab w:val="clear" w:pos="8296"/>
            </w:tabs>
          </w:pPr>
          <w:r>
            <w:fldChar w:fldCharType="begin"/>
          </w:r>
          <w:r>
            <w:instrText xml:space="preserve"> HYPERLINK \l _Toc31382 </w:instrText>
          </w:r>
          <w:r>
            <w:fldChar w:fldCharType="separate"/>
          </w:r>
          <w:r>
            <w:rPr>
              <w:rFonts w:hint="eastAsia" w:ascii="仿宋_GB2312" w:hAnsi="仿宋_GB2312" w:eastAsia="仿宋_GB2312" w:cs="仿宋_GB2312"/>
              <w:szCs w:val="32"/>
              <w:highlight w:val="none"/>
              <w:lang w:val="en-US" w:eastAsia="zh-CN"/>
            </w:rPr>
            <w:t>七、一般公共预算财政拨款支出决算明细表</w:t>
          </w:r>
          <w:r>
            <w:tab/>
          </w:r>
          <w:r>
            <w:fldChar w:fldCharType="begin"/>
          </w:r>
          <w:r>
            <w:instrText xml:space="preserve"> PAGEREF _Toc31382 \h </w:instrText>
          </w:r>
          <w:r>
            <w:fldChar w:fldCharType="separate"/>
          </w:r>
          <w:r>
            <w:t>27</w:t>
          </w:r>
          <w:r>
            <w:fldChar w:fldCharType="end"/>
          </w:r>
          <w:r>
            <w:fldChar w:fldCharType="end"/>
          </w:r>
        </w:p>
        <w:p>
          <w:pPr>
            <w:pStyle w:val="13"/>
            <w:tabs>
              <w:tab w:val="right" w:leader="dot" w:pos="8306"/>
              <w:tab w:val="clear" w:pos="8296"/>
            </w:tabs>
          </w:pPr>
          <w:r>
            <w:fldChar w:fldCharType="begin"/>
          </w:r>
          <w:r>
            <w:instrText xml:space="preserve"> HYPERLINK \l _Toc7629 </w:instrText>
          </w:r>
          <w:r>
            <w:fldChar w:fldCharType="separate"/>
          </w:r>
          <w:r>
            <w:rPr>
              <w:rFonts w:hint="eastAsia" w:ascii="仿宋_GB2312" w:hAnsi="仿宋_GB2312" w:eastAsia="仿宋_GB2312" w:cs="仿宋_GB2312"/>
              <w:szCs w:val="32"/>
              <w:highlight w:val="none"/>
              <w:lang w:val="en-US" w:eastAsia="zh-CN"/>
            </w:rPr>
            <w:t>八、一般公共预算财政拨款基本支出决算表</w:t>
          </w:r>
          <w:r>
            <w:tab/>
          </w:r>
          <w:r>
            <w:fldChar w:fldCharType="begin"/>
          </w:r>
          <w:r>
            <w:instrText xml:space="preserve"> PAGEREF _Toc7629 \h </w:instrText>
          </w:r>
          <w:r>
            <w:fldChar w:fldCharType="separate"/>
          </w:r>
          <w:r>
            <w:t>27</w:t>
          </w:r>
          <w:r>
            <w:fldChar w:fldCharType="end"/>
          </w:r>
          <w:r>
            <w:fldChar w:fldCharType="end"/>
          </w:r>
        </w:p>
        <w:p>
          <w:pPr>
            <w:pStyle w:val="13"/>
            <w:tabs>
              <w:tab w:val="right" w:leader="dot" w:pos="8306"/>
              <w:tab w:val="clear" w:pos="8296"/>
            </w:tabs>
          </w:pPr>
          <w:r>
            <w:fldChar w:fldCharType="begin"/>
          </w:r>
          <w:r>
            <w:instrText xml:space="preserve"> HYPERLINK \l _Toc12308 </w:instrText>
          </w:r>
          <w:r>
            <w:fldChar w:fldCharType="separate"/>
          </w:r>
          <w:r>
            <w:rPr>
              <w:rFonts w:hint="eastAsia" w:ascii="仿宋_GB2312" w:hAnsi="仿宋_GB2312" w:eastAsia="仿宋_GB2312" w:cs="仿宋_GB2312"/>
              <w:szCs w:val="32"/>
              <w:highlight w:val="none"/>
              <w:lang w:val="en-US" w:eastAsia="zh-CN"/>
            </w:rPr>
            <w:t>九、一般公共预算财政拨款项目支出决算表</w:t>
          </w:r>
          <w:r>
            <w:tab/>
          </w:r>
          <w:r>
            <w:fldChar w:fldCharType="begin"/>
          </w:r>
          <w:r>
            <w:instrText xml:space="preserve"> PAGEREF _Toc12308 \h </w:instrText>
          </w:r>
          <w:r>
            <w:fldChar w:fldCharType="separate"/>
          </w:r>
          <w:r>
            <w:t>27</w:t>
          </w:r>
          <w:r>
            <w:fldChar w:fldCharType="end"/>
          </w:r>
          <w:r>
            <w:fldChar w:fldCharType="end"/>
          </w:r>
        </w:p>
        <w:p>
          <w:pPr>
            <w:pStyle w:val="13"/>
            <w:tabs>
              <w:tab w:val="right" w:leader="dot" w:pos="8306"/>
              <w:tab w:val="clear" w:pos="8296"/>
            </w:tabs>
          </w:pPr>
          <w:r>
            <w:fldChar w:fldCharType="begin"/>
          </w:r>
          <w:r>
            <w:instrText xml:space="preserve"> HYPERLINK \l _Toc9003 </w:instrText>
          </w:r>
          <w:r>
            <w:fldChar w:fldCharType="separate"/>
          </w:r>
          <w:r>
            <w:rPr>
              <w:rFonts w:hint="eastAsia" w:ascii="仿宋_GB2312" w:hAnsi="仿宋_GB2312" w:eastAsia="仿宋_GB2312" w:cs="仿宋_GB2312"/>
              <w:szCs w:val="32"/>
              <w:highlight w:val="none"/>
              <w:lang w:val="en-US" w:eastAsia="zh-CN"/>
            </w:rPr>
            <w:t>十、政府性基金预算财政拨款收入支出决算表</w:t>
          </w:r>
          <w:r>
            <w:tab/>
          </w:r>
          <w:r>
            <w:fldChar w:fldCharType="begin"/>
          </w:r>
          <w:r>
            <w:instrText xml:space="preserve"> PAGEREF _Toc9003 \h </w:instrText>
          </w:r>
          <w:r>
            <w:fldChar w:fldCharType="separate"/>
          </w:r>
          <w:r>
            <w:t>27</w:t>
          </w:r>
          <w:r>
            <w:fldChar w:fldCharType="end"/>
          </w:r>
          <w:r>
            <w:fldChar w:fldCharType="end"/>
          </w:r>
        </w:p>
        <w:p>
          <w:pPr>
            <w:pStyle w:val="13"/>
            <w:tabs>
              <w:tab w:val="right" w:leader="dot" w:pos="8306"/>
              <w:tab w:val="clear" w:pos="8296"/>
            </w:tabs>
          </w:pPr>
          <w:r>
            <w:fldChar w:fldCharType="begin"/>
          </w:r>
          <w:r>
            <w:instrText xml:space="preserve"> HYPERLINK \l _Toc13071 </w:instrText>
          </w:r>
          <w:r>
            <w:fldChar w:fldCharType="separate"/>
          </w:r>
          <w:r>
            <w:rPr>
              <w:rFonts w:hint="eastAsia" w:ascii="仿宋_GB2312" w:hAnsi="仿宋_GB2312" w:eastAsia="仿宋_GB2312" w:cs="仿宋_GB2312"/>
              <w:szCs w:val="32"/>
              <w:highlight w:val="none"/>
              <w:lang w:val="en-US" w:eastAsia="zh-CN"/>
            </w:rPr>
            <w:t>十一、国有资本经营预算财政拨款收入支出决算表</w:t>
          </w:r>
          <w:r>
            <w:tab/>
          </w:r>
          <w:r>
            <w:fldChar w:fldCharType="begin"/>
          </w:r>
          <w:r>
            <w:instrText xml:space="preserve"> PAGEREF _Toc13071 \h </w:instrText>
          </w:r>
          <w:r>
            <w:fldChar w:fldCharType="separate"/>
          </w:r>
          <w:r>
            <w:t>27</w:t>
          </w:r>
          <w:r>
            <w:fldChar w:fldCharType="end"/>
          </w:r>
          <w:r>
            <w:fldChar w:fldCharType="end"/>
          </w:r>
        </w:p>
        <w:p>
          <w:pPr>
            <w:pStyle w:val="13"/>
            <w:tabs>
              <w:tab w:val="right" w:leader="dot" w:pos="8306"/>
              <w:tab w:val="clear" w:pos="8296"/>
            </w:tabs>
          </w:pPr>
          <w:r>
            <w:fldChar w:fldCharType="begin"/>
          </w:r>
          <w:r>
            <w:instrText xml:space="preserve"> HYPERLINK \l _Toc21274 </w:instrText>
          </w:r>
          <w:r>
            <w:fldChar w:fldCharType="separate"/>
          </w:r>
          <w:r>
            <w:rPr>
              <w:rFonts w:hint="eastAsia" w:ascii="仿宋_GB2312" w:hAnsi="仿宋_GB2312" w:eastAsia="仿宋_GB2312" w:cs="仿宋_GB2312"/>
              <w:szCs w:val="32"/>
              <w:highlight w:val="none"/>
              <w:lang w:val="en-US" w:eastAsia="zh-CN"/>
            </w:rPr>
            <w:t>十二、国有资本经营预算财政拨款支出决算表</w:t>
          </w:r>
          <w:r>
            <w:tab/>
          </w:r>
          <w:r>
            <w:fldChar w:fldCharType="begin"/>
          </w:r>
          <w:r>
            <w:instrText xml:space="preserve"> PAGEREF _Toc21274 \h </w:instrText>
          </w:r>
          <w:r>
            <w:fldChar w:fldCharType="separate"/>
          </w:r>
          <w:r>
            <w:t>27</w:t>
          </w:r>
          <w:r>
            <w:fldChar w:fldCharType="end"/>
          </w:r>
          <w:r>
            <w:fldChar w:fldCharType="end"/>
          </w:r>
        </w:p>
        <w:p>
          <w:pPr>
            <w:pStyle w:val="13"/>
            <w:tabs>
              <w:tab w:val="right" w:leader="dot" w:pos="8306"/>
              <w:tab w:val="clear" w:pos="8296"/>
            </w:tabs>
          </w:pPr>
          <w:r>
            <w:fldChar w:fldCharType="begin"/>
          </w:r>
          <w:r>
            <w:instrText xml:space="preserve"> HYPERLINK \l _Toc8778 </w:instrText>
          </w:r>
          <w:r>
            <w:fldChar w:fldCharType="separate"/>
          </w:r>
          <w:r>
            <w:rPr>
              <w:rFonts w:hint="eastAsia" w:ascii="仿宋_GB2312" w:hAnsi="仿宋_GB2312" w:eastAsia="仿宋_GB2312" w:cs="仿宋_GB2312"/>
              <w:szCs w:val="32"/>
              <w:highlight w:val="none"/>
              <w:lang w:val="en-US" w:eastAsia="zh-CN"/>
            </w:rPr>
            <w:t>十三、财政拨款“三公”经费支出决算表</w:t>
          </w:r>
          <w:r>
            <w:tab/>
          </w:r>
          <w:r>
            <w:fldChar w:fldCharType="begin"/>
          </w:r>
          <w:r>
            <w:instrText xml:space="preserve"> PAGEREF _Toc8778 \h </w:instrText>
          </w:r>
          <w:r>
            <w:fldChar w:fldCharType="separate"/>
          </w:r>
          <w:r>
            <w:t>27</w:t>
          </w:r>
          <w:r>
            <w:fldChar w:fldCharType="end"/>
          </w:r>
          <w:r>
            <w:fldChar w:fldCharType="end"/>
          </w:r>
        </w:p>
        <w:p>
          <w:pPr>
            <w:rPr>
              <w:rFonts w:ascii="Times New Roman" w:hAnsi="Times New Roman" w:eastAsia="宋体" w:cs="Times New Roman"/>
              <w:kern w:val="2"/>
              <w:sz w:val="21"/>
              <w:szCs w:val="24"/>
              <w:lang w:val="en-US" w:eastAsia="zh-CN" w:bidi="ar-SA"/>
            </w:rPr>
          </w:pPr>
          <w:r>
            <w:fldChar w:fldCharType="end"/>
          </w:r>
        </w:p>
      </w:sdtContent>
    </w:sdt>
    <w:p>
      <w:pPr>
        <w:pStyle w:val="2"/>
      </w:pPr>
    </w:p>
    <w:p>
      <w:pPr>
        <w:pStyle w:val="13"/>
        <w:rPr>
          <w:rFonts w:hint="eastAsia" w:ascii="黑体" w:hAnsi="黑体" w:eastAsia="黑体" w:cs="Times New Roman"/>
          <w:color w:val="auto"/>
          <w:highlight w:val="none"/>
        </w:rPr>
      </w:pPr>
      <w:r>
        <w:rPr>
          <w:rFonts w:hint="eastAsia" w:ascii="黑体" w:hAnsi="黑体" w:eastAsia="黑体" w:cs="Times New Roman"/>
          <w:color w:val="auto"/>
          <w:highlight w:val="none"/>
        </w:rPr>
        <w:br w:type="page"/>
      </w:r>
    </w:p>
    <w:p>
      <w:pPr>
        <w:pStyle w:val="3"/>
        <w:pageBreakBefore w:val="0"/>
        <w:kinsoku/>
        <w:wordWrap/>
        <w:overflowPunct/>
        <w:topLinePunct w:val="0"/>
        <w:autoSpaceDE/>
        <w:autoSpaceDN/>
        <w:bidi w:val="0"/>
        <w:spacing w:line="576" w:lineRule="exact"/>
        <w:jc w:val="center"/>
        <w:textAlignment w:val="auto"/>
        <w:rPr>
          <w:rFonts w:ascii="Times New Roman" w:hAnsi="Times New Roman" w:eastAsia="黑体"/>
          <w:color w:val="auto"/>
          <w:sz w:val="32"/>
          <w:szCs w:val="32"/>
          <w:highlight w:val="none"/>
        </w:rPr>
      </w:pPr>
      <w:bookmarkStart w:id="6" w:name="_Toc6875"/>
      <w:bookmarkStart w:id="7" w:name="_Toc2596"/>
      <w:bookmarkStart w:id="8" w:name="_Toc12418"/>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bookmarkEnd w:id="8"/>
    </w:p>
    <w:p>
      <w:pPr>
        <w:pStyle w:val="4"/>
        <w:pageBreakBefore w:val="0"/>
        <w:widowControl w:val="0"/>
        <w:kinsoku/>
        <w:wordWrap/>
        <w:overflowPunct/>
        <w:topLinePunct w:val="0"/>
        <w:autoSpaceDE/>
        <w:autoSpaceDN/>
        <w:bidi w:val="0"/>
        <w:adjustRightInd w:val="0"/>
        <w:snapToGrid w:val="0"/>
        <w:spacing w:before="0" w:after="0" w:line="576" w:lineRule="exact"/>
        <w:ind w:firstLine="640" w:firstLineChars="200"/>
        <w:textAlignment w:val="auto"/>
        <w:rPr>
          <w:rStyle w:val="31"/>
          <w:rFonts w:hint="eastAsia" w:ascii="Times New Roman" w:hAnsi="Times New Roman" w:eastAsia="黑体"/>
          <w:b w:val="0"/>
          <w:bCs w:val="0"/>
          <w:color w:val="auto"/>
          <w:highlight w:val="none"/>
          <w:lang w:eastAsia="zh-CN"/>
        </w:rPr>
      </w:pPr>
      <w:bookmarkStart w:id="9" w:name="_Toc10560"/>
      <w:bookmarkStart w:id="10" w:name="_Toc14918"/>
      <w:bookmarkStart w:id="11" w:name="_Toc24065"/>
      <w:r>
        <w:rPr>
          <w:rStyle w:val="31"/>
          <w:rFonts w:hint="eastAsia" w:ascii="Times New Roman" w:hAnsi="Times New Roman" w:eastAsia="黑体"/>
          <w:b w:val="0"/>
          <w:bCs w:val="0"/>
          <w:color w:val="auto"/>
          <w:highlight w:val="none"/>
          <w:lang w:eastAsia="zh-CN"/>
        </w:rPr>
        <w:t>一、部门职责</w:t>
      </w:r>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left"/>
        <w:textAlignment w:val="auto"/>
        <w:rPr>
          <w:rFonts w:hint="eastAsia" w:ascii="仿宋_GB2312" w:hAnsi="仿宋_GB2312" w:eastAsia="仿宋_GB2312" w:cs="仿宋_GB2312"/>
          <w:sz w:val="32"/>
          <w:szCs w:val="32"/>
          <w:lang w:val="en-US" w:eastAsia="zh-CN"/>
        </w:rPr>
      </w:pPr>
      <w:bookmarkStart w:id="12" w:name="_Toc14654"/>
      <w:bookmarkStart w:id="13" w:name="_Toc15377200"/>
      <w:bookmarkStart w:id="14" w:name="_Toc15396601"/>
      <w:bookmarkStart w:id="15" w:name="_Toc3420"/>
      <w:bookmarkStart w:id="16" w:name="_Toc11638"/>
      <w:r>
        <w:rPr>
          <w:rFonts w:hint="eastAsia" w:ascii="仿宋_GB2312" w:hAnsi="仿宋_GB2312" w:eastAsia="仿宋_GB2312" w:cs="仿宋_GB2312"/>
          <w:sz w:val="32"/>
          <w:szCs w:val="32"/>
          <w:lang w:val="en-US" w:eastAsia="zh-CN"/>
        </w:rPr>
        <w:t>1.贯彻执行党和国家的路线方针政策和上级党委、政府各项决策部署，以及本级党员代表大会(党员大会)、人民代表大会的决议决定。</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3.领导镇政权机关、群团组织和其他各类组织，加强指导和规范，支持和保证这些机关和组织依照国家法律法规以及各自章程履行职责。</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4.加强党的建设。坚持全面从严治党，落实管党治党主体责任，全面加强党的政治建设、思想建设、组织建设、作风建设、纪律建设、制度建设等工作。不断强化自身建设和村党组织建设，以及其他隶属</w:t>
      </w:r>
      <w:r>
        <w:rPr>
          <w:rFonts w:hint="eastAsia" w:ascii="仿宋_GB2312" w:hAnsi="仿宋_GB2312" w:eastAsia="仿宋_GB2312" w:cs="仿宋_GB2312"/>
          <w:sz w:val="32"/>
          <w:szCs w:val="32"/>
          <w:lang w:eastAsia="zh-CN"/>
        </w:rPr>
        <w:t>叠溪</w:t>
      </w:r>
      <w:r>
        <w:rPr>
          <w:rFonts w:hint="eastAsia" w:ascii="仿宋_GB2312" w:hAnsi="仿宋_GB2312" w:eastAsia="仿宋_GB2312" w:cs="仿宋_GB2312"/>
          <w:sz w:val="32"/>
          <w:szCs w:val="32"/>
        </w:rPr>
        <w:t>镇党委的党组织建设，抓好发展党员工作，加强党员队伍建设。维护和执行党的纪律，监督党员干部和其他工作人员严格遵守国家法律法规。</w:t>
      </w:r>
    </w:p>
    <w:p>
      <w:pPr>
        <w:keepNext w:val="0"/>
        <w:keepLines w:val="0"/>
        <w:pageBreakBefore w:val="0"/>
        <w:kinsoku/>
        <w:wordWrap/>
        <w:overflowPunct/>
        <w:topLinePunct w:val="0"/>
        <w:autoSpaceDE/>
        <w:autoSpaceDN/>
        <w:bidi w:val="0"/>
        <w:spacing w:line="576"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5.按照干部管理权限，负责对干部的教育、培训、选拔、考核和监督工作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协助管理</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级有关部门驻镇单位的干部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做好人才服务和引进工作。</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6.统筹区域发展。</w:t>
      </w:r>
      <w:r>
        <w:rPr>
          <w:rFonts w:hint="eastAsia" w:ascii="仿宋_GB2312" w:hAnsi="仿宋_GB2312" w:eastAsia="仿宋_GB2312" w:cs="仿宋_GB2312"/>
          <w:sz w:val="32"/>
          <w:szCs w:val="32"/>
          <w:lang w:eastAsia="zh-CN"/>
        </w:rPr>
        <w:t>负责落实创新驱动发展、可持续发展战略目标任务，落实新发展理念，推动经济高质量发展；</w:t>
      </w:r>
      <w:r>
        <w:rPr>
          <w:rFonts w:hint="eastAsia" w:ascii="仿宋_GB2312" w:hAnsi="仿宋_GB2312" w:eastAsia="仿宋_GB2312" w:cs="仿宋_GB2312"/>
          <w:sz w:val="32"/>
          <w:szCs w:val="32"/>
        </w:rPr>
        <w:t>落实关于辖区发展的重大决策，制定辖区经济和社会发展规划、公共服务设施布局;负责乡村振兴工作，做好民生保障、</w:t>
      </w:r>
      <w:r>
        <w:rPr>
          <w:rFonts w:hint="eastAsia" w:ascii="仿宋_GB2312" w:hAnsi="仿宋_GB2312" w:eastAsia="仿宋_GB2312" w:cs="仿宋_GB2312"/>
          <w:sz w:val="32"/>
          <w:szCs w:val="32"/>
          <w:lang w:eastAsia="zh-CN"/>
        </w:rPr>
        <w:t>返贫监测和帮扶</w:t>
      </w:r>
      <w:r>
        <w:rPr>
          <w:rFonts w:hint="eastAsia" w:ascii="仿宋_GB2312" w:hAnsi="仿宋_GB2312" w:eastAsia="仿宋_GB2312" w:cs="仿宋_GB2312"/>
          <w:sz w:val="32"/>
          <w:szCs w:val="32"/>
        </w:rPr>
        <w:t>、民族宗教等工作，推动辖区经济社会健康、有序、可持续发展</w:t>
      </w:r>
      <w:r>
        <w:rPr>
          <w:rFonts w:hint="eastAsia" w:ascii="仿宋_GB2312" w:hAnsi="仿宋_GB2312" w:eastAsia="仿宋_GB2312" w:cs="仿宋_GB2312"/>
          <w:sz w:val="32"/>
          <w:szCs w:val="32"/>
          <w:lang w:eastAsia="zh-CN"/>
        </w:rPr>
        <w:t>；负责指导辖区基层供销合作社工作</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7.强化基层治理。负责本辖区社会治理，加强社会主义民主法治建设和精神文明建设，加快推进基层社会治理体系和治理能力现代化;指导村委会建设，健全自治平台，组织群众和单位参与村委会建设和管理。</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8.优化公共服务。推进服务型政府建设，组织实施并优化教育、卫生健康、文化、民政、社会保障、退役军人事务等各项公共服务。</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9.负责辖区范围内的应急管理、社会稳定、安全生产、生态环境保护、社会信用体系建设和审批服务便民化等工作。</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10.负责辖区农村经营管理体系建设工作。</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11.完成县委、县政府交办的其他任务。</w:t>
      </w:r>
    </w:p>
    <w:p>
      <w:pPr>
        <w:pStyle w:val="4"/>
        <w:pageBreakBefore w:val="0"/>
        <w:kinsoku/>
        <w:wordWrap/>
        <w:overflowPunct/>
        <w:topLinePunct w:val="0"/>
        <w:autoSpaceDE/>
        <w:autoSpaceDN/>
        <w:bidi w:val="0"/>
        <w:adjustRightInd w:val="0"/>
        <w:snapToGrid w:val="0"/>
        <w:spacing w:before="0" w:after="0" w:line="576" w:lineRule="exact"/>
        <w:ind w:firstLine="640" w:firstLineChars="200"/>
        <w:textAlignment w:val="auto"/>
        <w:rPr>
          <w:rStyle w:val="31"/>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2"/>
      <w:bookmarkEnd w:id="13"/>
      <w:bookmarkEnd w:id="14"/>
      <w:bookmarkEnd w:id="15"/>
      <w:bookmarkEnd w:id="16"/>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left="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rPr>
        <w:t>茂县叠溪镇人民政府(</w:t>
      </w:r>
      <w:r>
        <w:rPr>
          <w:rFonts w:hint="eastAsia" w:ascii="仿宋_GB2312" w:eastAsia="仿宋_GB2312"/>
          <w:sz w:val="32"/>
          <w:szCs w:val="32"/>
          <w:lang w:eastAsia="zh-CN"/>
        </w:rPr>
        <w:t>行政</w:t>
      </w:r>
      <w:r>
        <w:rPr>
          <w:rFonts w:hint="eastAsia" w:ascii="仿宋_GB2312" w:eastAsia="仿宋_GB2312"/>
          <w:sz w:val="32"/>
          <w:szCs w:val="32"/>
        </w:rPr>
        <w:t>)</w:t>
      </w:r>
      <w:r>
        <w:rPr>
          <w:rFonts w:hint="eastAsia" w:ascii="仿宋_GB2312" w:eastAsia="仿宋_GB2312"/>
          <w:sz w:val="32"/>
          <w:szCs w:val="32"/>
          <w:lang w:eastAsia="zh-CN"/>
        </w:rPr>
        <w:t>属二级预算单位</w:t>
      </w:r>
      <w:r>
        <w:rPr>
          <w:rFonts w:hint="eastAsia" w:ascii="仿宋_GB2312" w:eastAsia="仿宋_GB2312"/>
          <w:sz w:val="32"/>
          <w:szCs w:val="32"/>
        </w:rPr>
        <w:t>。其中内设机构7个</w:t>
      </w:r>
      <w:r>
        <w:rPr>
          <w:rFonts w:hint="eastAsia" w:ascii="仿宋_GB2312" w:eastAsia="仿宋_GB2312"/>
          <w:sz w:val="32"/>
          <w:szCs w:val="32"/>
          <w:lang w:eastAsia="zh-CN"/>
        </w:rPr>
        <w:t>，分别是</w:t>
      </w:r>
      <w:r>
        <w:rPr>
          <w:rFonts w:hint="eastAsia" w:ascii="仿宋_GB2312" w:eastAsia="仿宋_GB2312"/>
          <w:sz w:val="32"/>
          <w:szCs w:val="32"/>
        </w:rPr>
        <w:t>叠溪镇党政办公室</w:t>
      </w:r>
      <w:r>
        <w:rPr>
          <w:rFonts w:hint="eastAsia" w:ascii="仿宋_GB2312" w:eastAsia="仿宋_GB2312"/>
          <w:sz w:val="32"/>
          <w:szCs w:val="32"/>
          <w:lang w:eastAsia="zh-CN"/>
        </w:rPr>
        <w:t>、</w:t>
      </w:r>
      <w:r>
        <w:rPr>
          <w:rFonts w:hint="eastAsia" w:ascii="仿宋_GB2312" w:hAnsi="Calibri" w:eastAsia="仿宋_GB2312" w:cs="Times New Roman"/>
          <w:color w:val="auto"/>
          <w:kern w:val="2"/>
          <w:sz w:val="32"/>
          <w:szCs w:val="32"/>
          <w:lang w:val="en-US" w:eastAsia="zh-CN" w:bidi="ar-SA"/>
        </w:rPr>
        <w:t>叠溪镇党建工作办公室</w:t>
      </w:r>
      <w:r>
        <w:rPr>
          <w:rFonts w:hint="eastAsia" w:ascii="仿宋_GB2312" w:eastAsia="仿宋_GB2312" w:cs="Times New Roman"/>
          <w:color w:val="auto"/>
          <w:kern w:val="2"/>
          <w:sz w:val="32"/>
          <w:szCs w:val="32"/>
          <w:lang w:val="en-US" w:eastAsia="zh-CN" w:bidi="ar-SA"/>
        </w:rPr>
        <w:t>、</w:t>
      </w:r>
      <w:r>
        <w:rPr>
          <w:rFonts w:hint="eastAsia" w:ascii="仿宋_GB2312" w:hAnsi="Calibri" w:eastAsia="仿宋_GB2312" w:cs="Times New Roman"/>
          <w:color w:val="auto"/>
          <w:kern w:val="2"/>
          <w:sz w:val="32"/>
          <w:szCs w:val="32"/>
          <w:lang w:val="en-US" w:eastAsia="zh-CN" w:bidi="ar-SA"/>
        </w:rPr>
        <w:t>叠</w:t>
      </w:r>
      <w:r>
        <w:rPr>
          <w:rFonts w:hint="eastAsia" w:ascii="仿宋_GB2312" w:eastAsia="仿宋_GB2312"/>
          <w:sz w:val="32"/>
          <w:szCs w:val="32"/>
          <w:lang w:val="en-US" w:eastAsia="zh-CN"/>
        </w:rPr>
        <w:t>溪镇</w:t>
      </w:r>
      <w:r>
        <w:rPr>
          <w:rFonts w:hint="eastAsia" w:ascii="仿宋_GB2312" w:eastAsia="仿宋_GB2312"/>
          <w:sz w:val="32"/>
          <w:szCs w:val="32"/>
          <w:lang w:eastAsia="zh-CN"/>
        </w:rPr>
        <w:t>经济发展和乡村振兴办公室</w:t>
      </w:r>
      <w:r>
        <w:rPr>
          <w:rFonts w:hint="eastAsia" w:ascii="仿宋_GB2312" w:eastAsia="仿宋_GB2312"/>
          <w:sz w:val="32"/>
          <w:szCs w:val="32"/>
          <w:lang w:val="en-US" w:eastAsia="zh-CN"/>
        </w:rPr>
        <w:t>、叠溪镇</w:t>
      </w:r>
      <w:r>
        <w:rPr>
          <w:rFonts w:hint="eastAsia" w:ascii="仿宋_GB2312" w:eastAsia="仿宋_GB2312"/>
          <w:sz w:val="32"/>
          <w:szCs w:val="32"/>
          <w:lang w:eastAsia="zh-CN"/>
        </w:rPr>
        <w:t>维护稳定和综合行政执法办公室</w:t>
      </w:r>
      <w:r>
        <w:rPr>
          <w:rFonts w:hint="eastAsia" w:ascii="仿宋_GB2312" w:eastAsia="仿宋_GB2312"/>
          <w:sz w:val="32"/>
          <w:szCs w:val="32"/>
          <w:lang w:val="en-US" w:eastAsia="zh-CN"/>
        </w:rPr>
        <w:t>、叠溪镇应急管理办公室、叠溪镇</w:t>
      </w:r>
      <w:r>
        <w:rPr>
          <w:rFonts w:hint="eastAsia" w:ascii="仿宋_GB2312" w:eastAsia="仿宋_GB2312"/>
          <w:sz w:val="32"/>
          <w:szCs w:val="32"/>
          <w:lang w:eastAsia="zh-CN"/>
        </w:rPr>
        <w:t>综合行政执法和生态环境办公室</w:t>
      </w:r>
      <w:r>
        <w:rPr>
          <w:rFonts w:hint="eastAsia" w:ascii="仿宋_GB2312" w:eastAsia="仿宋_GB2312"/>
          <w:sz w:val="32"/>
          <w:szCs w:val="32"/>
          <w:lang w:val="en-US" w:eastAsia="zh-CN"/>
        </w:rPr>
        <w:t>、叠溪镇</w:t>
      </w:r>
      <w:r>
        <w:rPr>
          <w:rFonts w:hint="eastAsia" w:ascii="仿宋_GB2312" w:eastAsia="仿宋_GB2312"/>
          <w:sz w:val="32"/>
          <w:szCs w:val="32"/>
          <w:lang w:eastAsia="zh-CN"/>
        </w:rPr>
        <w:t>财政办公室</w:t>
      </w:r>
      <w:r>
        <w:rPr>
          <w:rFonts w:hint="eastAsia" w:ascii="仿宋_GB2312" w:eastAsia="仿宋_GB2312"/>
          <w:sz w:val="32"/>
          <w:szCs w:val="32"/>
          <w:lang w:val="en-US" w:eastAsia="zh-CN"/>
        </w:rPr>
        <w:t>。</w:t>
      </w:r>
    </w:p>
    <w:p>
      <w:pPr>
        <w:pageBreakBefore w:val="0"/>
        <w:widowControl/>
        <w:kinsoku/>
        <w:wordWrap/>
        <w:overflowPunct/>
        <w:topLinePunct w:val="0"/>
        <w:autoSpaceDE/>
        <w:autoSpaceDN/>
        <w:bidi w:val="0"/>
        <w:adjustRightInd w:val="0"/>
        <w:snapToGrid w:val="0"/>
        <w:spacing w:line="576" w:lineRule="exact"/>
        <w:jc w:val="left"/>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pageBreakBefore w:val="0"/>
        <w:kinsoku/>
        <w:wordWrap/>
        <w:overflowPunct/>
        <w:topLinePunct w:val="0"/>
        <w:autoSpaceDE/>
        <w:autoSpaceDN/>
        <w:bidi w:val="0"/>
        <w:adjustRightInd w:val="0"/>
        <w:snapToGrid w:val="0"/>
        <w:spacing w:line="576" w:lineRule="exact"/>
        <w:jc w:val="center"/>
        <w:textAlignment w:val="auto"/>
        <w:rPr>
          <w:rFonts w:ascii="Times New Roman" w:hAnsi="Times New Roman"/>
          <w:color w:val="auto"/>
          <w:highlight w:val="none"/>
        </w:rPr>
      </w:pPr>
      <w:bookmarkStart w:id="17" w:name="_Toc6982"/>
      <w:bookmarkStart w:id="18" w:name="_Toc15377204"/>
      <w:bookmarkStart w:id="19" w:name="_Toc13192"/>
      <w:bookmarkStart w:id="20" w:name="_Toc30144"/>
      <w:bookmarkStart w:id="2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7"/>
      <w:bookmarkEnd w:id="18"/>
      <w:bookmarkEnd w:id="19"/>
      <w:bookmarkEnd w:id="20"/>
      <w:bookmarkEnd w:id="21"/>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1"/>
        <w:rPr>
          <w:rStyle w:val="31"/>
          <w:rFonts w:hint="eastAsia" w:ascii="Times New Roman" w:hAnsi="Times New Roman" w:eastAsia="黑体"/>
          <w:b w:val="0"/>
          <w:color w:val="auto"/>
          <w:highlight w:val="none"/>
        </w:rPr>
      </w:pPr>
      <w:bookmarkStart w:id="22" w:name="_Toc2154"/>
      <w:bookmarkStart w:id="23" w:name="_Toc13426"/>
      <w:bookmarkStart w:id="24" w:name="_Toc32033"/>
      <w:bookmarkStart w:id="25" w:name="_Toc15396603"/>
      <w:bookmarkStart w:id="26"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2"/>
      <w:bookmarkEnd w:id="23"/>
      <w:bookmarkEnd w:id="24"/>
      <w:bookmarkEnd w:id="25"/>
      <w:bookmarkEnd w:id="26"/>
    </w:p>
    <w:p>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bookmarkStart w:id="27" w:name="_Toc22058"/>
      <w:bookmarkStart w:id="28" w:name="_Toc17457"/>
      <w:r>
        <w:rPr>
          <w:rFonts w:hint="eastAsia" w:ascii="仿宋_GB2312" w:hAnsi="仿宋_GB2312" w:eastAsia="仿宋_GB2312" w:cs="仿宋_GB2312"/>
          <w:color w:val="auto"/>
          <w:kern w:val="2"/>
          <w:sz w:val="32"/>
          <w:szCs w:val="32"/>
          <w:highlight w:val="none"/>
          <w:lang w:val="en-US" w:eastAsia="zh-CN" w:bidi="ar-SA"/>
        </w:rPr>
        <w:t>2024年度收入、支出总计均为1622.44万元。较2023年度相比，收入、支出总计各减少54.20万元，下降3.23%。主要变动原因是</w:t>
      </w:r>
      <w:bookmarkEnd w:id="27"/>
      <w:bookmarkEnd w:id="28"/>
      <w:r>
        <w:rPr>
          <w:rFonts w:hint="eastAsia" w:ascii="仿宋_GB2312" w:hAnsi="仿宋_GB2312" w:eastAsia="仿宋_GB2312" w:cs="仿宋_GB2312"/>
          <w:color w:val="auto"/>
          <w:kern w:val="2"/>
          <w:sz w:val="32"/>
          <w:szCs w:val="32"/>
          <w:highlight w:val="none"/>
          <w:lang w:val="en-US" w:eastAsia="zh-CN" w:bidi="ar-SA"/>
        </w:rPr>
        <w:t>：项目减少。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173355</wp:posOffset>
            </wp:positionH>
            <wp:positionV relativeFrom="paragraph">
              <wp:posOffset>297180</wp:posOffset>
            </wp:positionV>
            <wp:extent cx="5256530" cy="2988310"/>
            <wp:effectExtent l="5080" t="4445" r="15240" b="1714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9" w:name="_Toc639"/>
      <w:bookmarkStart w:id="30" w:name="_Toc19448"/>
      <w:bookmarkStart w:id="31" w:name="_Toc15396604"/>
      <w:bookmarkStart w:id="32" w:name="_Toc15377206"/>
      <w:bookmarkStart w:id="33" w:name="_Toc19807"/>
      <w:r>
        <w:rPr>
          <w:rFonts w:hint="eastAsia" w:ascii="Times New Roman" w:hAnsi="Times New Roman" w:eastAsia="黑体"/>
          <w:color w:val="auto"/>
          <w:sz w:val="32"/>
          <w:szCs w:val="32"/>
          <w:highlight w:val="none"/>
          <w:lang w:eastAsia="zh-CN"/>
        </w:rPr>
        <w:t>二、收入决算情况说明</w:t>
      </w:r>
      <w:bookmarkEnd w:id="29"/>
      <w:bookmarkEnd w:id="30"/>
      <w:bookmarkEnd w:id="31"/>
      <w:bookmarkEnd w:id="32"/>
      <w:bookmarkEnd w:id="33"/>
    </w:p>
    <w:p>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bookmarkStart w:id="34" w:name="_Toc12737"/>
      <w:bookmarkStart w:id="35" w:name="_Toc29886"/>
      <w:r>
        <w:rPr>
          <w:rFonts w:hint="eastAsia" w:ascii="仿宋_GB2312" w:hAnsi="仿宋_GB2312" w:eastAsia="仿宋_GB2312" w:cs="仿宋_GB2312"/>
          <w:color w:val="auto"/>
          <w:kern w:val="2"/>
          <w:sz w:val="32"/>
          <w:szCs w:val="32"/>
          <w:highlight w:val="none"/>
          <w:lang w:val="en-US" w:eastAsia="zh-CN" w:bidi="ar-SA"/>
        </w:rPr>
        <w:t>2024年度本年收入合计1622.44万元，其中：一般公共预算财政拨款收入1622.44万元，占100%；政府性基金预算财政拨款收入0.00万元，占0%。</w:t>
      </w:r>
      <w:bookmarkEnd w:id="34"/>
      <w:bookmarkEnd w:id="35"/>
    </w:p>
    <w:p>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p>
    <w:p>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lang w:val="en-US" w:eastAsia="zh-CN"/>
        </w:rPr>
      </w:pPr>
    </w:p>
    <w:p>
      <w:pPr>
        <w:pageBreakBefore w:val="0"/>
        <w:kinsoku/>
        <w:wordWrap/>
        <w:overflowPunct/>
        <w:topLinePunct w:val="0"/>
        <w:autoSpaceDE/>
        <w:autoSpaceDN/>
        <w:bidi w:val="0"/>
        <w:adjustRightInd w:val="0"/>
        <w:snapToGrid w:val="0"/>
        <w:spacing w:line="576"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427355</wp:posOffset>
            </wp:positionH>
            <wp:positionV relativeFrom="paragraph">
              <wp:posOffset>5123180</wp:posOffset>
            </wp:positionV>
            <wp:extent cx="5256530" cy="2988310"/>
            <wp:effectExtent l="5080" t="4445" r="15240" b="1714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151130</wp:posOffset>
            </wp:positionH>
            <wp:positionV relativeFrom="paragraph">
              <wp:posOffset>219710</wp:posOffset>
            </wp:positionV>
            <wp:extent cx="5256530" cy="2988310"/>
            <wp:effectExtent l="5080" t="4445" r="15240" b="1714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1"/>
        <w:rPr>
          <w:rStyle w:val="31"/>
          <w:rFonts w:hint="eastAsia" w:ascii="Times New Roman" w:hAnsi="Times New Roman" w:eastAsia="黑体"/>
          <w:b w:val="0"/>
          <w:color w:val="auto"/>
          <w:highlight w:val="none"/>
        </w:rPr>
      </w:pPr>
      <w:bookmarkStart w:id="36" w:name="_Toc12635"/>
      <w:bookmarkStart w:id="37" w:name="_Toc15396605"/>
      <w:bookmarkStart w:id="38" w:name="_Toc15377207"/>
      <w:bookmarkStart w:id="39" w:name="_Toc32063"/>
      <w:bookmarkStart w:id="40" w:name="_Toc3324"/>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36"/>
      <w:bookmarkEnd w:id="37"/>
      <w:bookmarkEnd w:id="38"/>
      <w:bookmarkEnd w:id="39"/>
      <w:bookmarkEnd w:id="40"/>
    </w:p>
    <w:p>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bookmarkStart w:id="41" w:name="_Toc28405"/>
      <w:bookmarkStart w:id="42" w:name="_Toc12556"/>
      <w:r>
        <w:rPr>
          <w:rFonts w:hint="eastAsia" w:ascii="仿宋_GB2312" w:hAnsi="仿宋_GB2312" w:eastAsia="仿宋_GB2312" w:cs="仿宋_GB2312"/>
          <w:color w:val="auto"/>
          <w:kern w:val="2"/>
          <w:sz w:val="32"/>
          <w:szCs w:val="32"/>
          <w:highlight w:val="none"/>
          <w:lang w:val="en-US" w:eastAsia="zh-CN" w:bidi="ar-SA"/>
        </w:rPr>
        <w:t>2024年度本年支出合计1622.44万元，其中：基本支出733.84万元，占45.23%；项目支出888.60万元，占54.76%。</w:t>
      </w:r>
      <w:bookmarkEnd w:id="41"/>
      <w:bookmarkEnd w:id="42"/>
    </w:p>
    <w:p>
      <w:pPr>
        <w:pageBreakBefore w:val="0"/>
        <w:kinsoku/>
        <w:wordWrap/>
        <w:overflowPunct/>
        <w:topLinePunct w:val="0"/>
        <w:autoSpaceDE/>
        <w:autoSpaceDN/>
        <w:bidi w:val="0"/>
        <w:adjustRightInd w:val="0"/>
        <w:snapToGrid w:val="0"/>
        <w:spacing w:line="576"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autoSpaceDE/>
        <w:autoSpaceDN/>
        <w:bidi w:val="0"/>
        <w:adjustRightInd w:val="0"/>
        <w:snapToGrid w:val="0"/>
        <w:spacing w:line="576" w:lineRule="exact"/>
        <w:ind w:firstLine="640" w:firstLineChars="200"/>
        <w:textAlignment w:val="auto"/>
        <w:outlineLvl w:val="1"/>
        <w:rPr>
          <w:rStyle w:val="31"/>
          <w:rFonts w:ascii="Times New Roman" w:hAnsi="Times New Roman" w:eastAsia="黑体"/>
          <w:b w:val="0"/>
          <w:color w:val="auto"/>
          <w:highlight w:val="none"/>
        </w:rPr>
      </w:pPr>
      <w:bookmarkStart w:id="43" w:name="_Toc6260"/>
      <w:bookmarkStart w:id="44" w:name="_Toc15396606"/>
      <w:bookmarkStart w:id="45" w:name="_Toc26703"/>
      <w:bookmarkStart w:id="46" w:name="_Toc25022"/>
      <w:bookmarkStart w:id="47"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43"/>
      <w:bookmarkEnd w:id="44"/>
      <w:bookmarkEnd w:id="45"/>
      <w:bookmarkEnd w:id="46"/>
      <w:bookmarkEnd w:id="47"/>
    </w:p>
    <w:p>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2024年度财政拨款收入、支出总计均为1622.44万元。较2023年度相比，财政拨款收入总计、支出总计各减少54.20万元，下降3.23%。主要变动原因是：项目减少。</w:t>
      </w:r>
    </w:p>
    <w:p>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-64770</wp:posOffset>
            </wp:positionH>
            <wp:positionV relativeFrom="paragraph">
              <wp:posOffset>385445</wp:posOffset>
            </wp:positionV>
            <wp:extent cx="5256530" cy="2988310"/>
            <wp:effectExtent l="5080" t="4445" r="15240" b="1714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ageBreakBefore w:val="0"/>
        <w:kinsoku/>
        <w:wordWrap/>
        <w:overflowPunct/>
        <w:topLinePunct w:val="0"/>
        <w:autoSpaceDE/>
        <w:autoSpaceDN/>
        <w:bidi w:val="0"/>
        <w:adjustRightInd w:val="0"/>
        <w:snapToGrid w:val="0"/>
        <w:spacing w:line="576" w:lineRule="exact"/>
        <w:ind w:firstLine="640" w:firstLineChars="200"/>
        <w:textAlignment w:val="auto"/>
        <w:outlineLvl w:val="1"/>
        <w:rPr>
          <w:rStyle w:val="31"/>
          <w:rFonts w:ascii="Times New Roman" w:hAnsi="Times New Roman" w:eastAsia="黑体"/>
          <w:b w:val="0"/>
          <w:color w:val="auto"/>
          <w:highlight w:val="none"/>
        </w:rPr>
      </w:pPr>
      <w:bookmarkStart w:id="48" w:name="_Toc15377209"/>
      <w:bookmarkStart w:id="49" w:name="_Toc9270"/>
      <w:bookmarkStart w:id="50" w:name="_Toc4395"/>
      <w:bookmarkStart w:id="51" w:name="_Toc23222"/>
      <w:bookmarkStart w:id="52"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48"/>
      <w:bookmarkEnd w:id="49"/>
      <w:bookmarkEnd w:id="50"/>
      <w:bookmarkEnd w:id="51"/>
      <w:bookmarkEnd w:id="52"/>
    </w:p>
    <w:p>
      <w:pPr>
        <w:pageBreakBefore w:val="0"/>
        <w:kinsoku/>
        <w:wordWrap/>
        <w:overflowPunct/>
        <w:topLinePunct w:val="0"/>
        <w:autoSpaceDE/>
        <w:autoSpaceDN/>
        <w:bidi w:val="0"/>
        <w:adjustRightInd w:val="0"/>
        <w:snapToGrid w:val="0"/>
        <w:spacing w:line="576"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53" w:name="_Toc15377210"/>
      <w:bookmarkStart w:id="54" w:name="_Toc16884"/>
      <w:bookmarkStart w:id="55" w:name="_Toc18782"/>
      <w:r>
        <w:rPr>
          <w:rFonts w:hint="eastAsia" w:ascii="Times New Roman" w:hAnsi="Times New Roman" w:eastAsia="楷体_GB2312" w:cs="楷体_GB2312"/>
          <w:b/>
          <w:color w:val="auto"/>
          <w:sz w:val="32"/>
          <w:szCs w:val="32"/>
          <w:highlight w:val="none"/>
        </w:rPr>
        <w:t>（一）一般公共预算财政拨款支出决算总体情况</w:t>
      </w:r>
      <w:bookmarkEnd w:id="53"/>
      <w:bookmarkEnd w:id="54"/>
      <w:bookmarkEnd w:id="55"/>
    </w:p>
    <w:p>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1622.44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%。较2023年度相比，一般公共预算财政拨款支出减少54.20万元，下降3.23%。主要变动原因是：</w:t>
      </w:r>
      <w:r>
        <w:rPr>
          <w:rFonts w:hint="eastAsia" w:ascii="仿宋_GB2312" w:hAnsi="仿宋_GB2312" w:eastAsia="仿宋_GB2312" w:cs="仿宋_GB2312"/>
          <w:color w:val="auto"/>
          <w:sz w:val="32"/>
          <w:szCs w:val="32"/>
          <w:highlight w:val="none"/>
          <w:lang w:val="en-US" w:eastAsia="zh-CN"/>
        </w:rPr>
        <w:t>项目减少。</w:t>
      </w:r>
    </w:p>
    <w:p>
      <w:pPr>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201930</wp:posOffset>
            </wp:positionH>
            <wp:positionV relativeFrom="paragraph">
              <wp:posOffset>130175</wp:posOffset>
            </wp:positionV>
            <wp:extent cx="5256530" cy="2988310"/>
            <wp:effectExtent l="5080" t="4445" r="15240" b="1714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ageBreakBefore w:val="0"/>
        <w:kinsoku/>
        <w:wordWrap/>
        <w:overflowPunct/>
        <w:topLinePunct w:val="0"/>
        <w:autoSpaceDE/>
        <w:autoSpaceDN/>
        <w:bidi w:val="0"/>
        <w:adjustRightInd w:val="0"/>
        <w:snapToGrid w:val="0"/>
        <w:spacing w:line="576"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56" w:name="_Toc12542"/>
      <w:bookmarkStart w:id="57" w:name="_Toc16510"/>
      <w:bookmarkStart w:id="58"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56"/>
      <w:bookmarkEnd w:id="57"/>
      <w:bookmarkEnd w:id="58"/>
    </w:p>
    <w:p>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1622.44</w:t>
      </w:r>
      <w:r>
        <w:rPr>
          <w:rFonts w:hint="eastAsia" w:ascii="仿宋_GB2312" w:hAnsi="仿宋_GB2312" w:eastAsia="仿宋_GB2312" w:cs="仿宋_GB2312"/>
          <w:color w:val="auto"/>
          <w:kern w:val="2"/>
          <w:sz w:val="32"/>
          <w:szCs w:val="32"/>
          <w:highlight w:val="none"/>
          <w:lang w:val="en-US" w:eastAsia="zh-CN" w:bidi="ar-SA"/>
        </w:rPr>
        <w:t>万元，主要用于以下方面：一般公共服务支出643.64万元，占39.67%；社会保障和就业支出102.42万元，占6.31%；卫生健康支出40.01万元，占2.47%；农林水支出766.33万元，占47.23%；住房保障支出55.05万元，占3.39%；灾害防治及应急管理支出15万元，占0.93%。</w:t>
      </w:r>
    </w:p>
    <w:p>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p>
    <w:p>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2336" behindDoc="0" locked="0" layoutInCell="1" allowOverlap="1">
            <wp:simplePos x="0" y="0"/>
            <wp:positionH relativeFrom="column">
              <wp:posOffset>97155</wp:posOffset>
            </wp:positionH>
            <wp:positionV relativeFrom="paragraph">
              <wp:posOffset>234950</wp:posOffset>
            </wp:positionV>
            <wp:extent cx="5256530" cy="2988310"/>
            <wp:effectExtent l="5080" t="4445" r="15240" b="17145"/>
            <wp:wrapTopAndBottom/>
            <wp:docPr id="7" name="图表 7"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ageBreakBefore w:val="0"/>
        <w:kinsoku/>
        <w:wordWrap/>
        <w:overflowPunct/>
        <w:topLinePunct w:val="0"/>
        <w:autoSpaceDE/>
        <w:autoSpaceDN/>
        <w:bidi w:val="0"/>
        <w:adjustRightInd w:val="0"/>
        <w:snapToGrid w:val="0"/>
        <w:spacing w:line="576"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59" w:name="_Toc5064"/>
      <w:bookmarkStart w:id="60" w:name="_Toc10532"/>
      <w:bookmarkStart w:id="6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59"/>
      <w:bookmarkEnd w:id="60"/>
      <w:bookmarkEnd w:id="61"/>
    </w:p>
    <w:p>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bookmarkStart w:id="62" w:name="_Toc15377444"/>
      <w:bookmarkStart w:id="63" w:name="_Toc15377213"/>
      <w:bookmarkStart w:id="64" w:name="_Toc15378460"/>
      <w:r>
        <w:rPr>
          <w:rFonts w:hint="eastAsia" w:ascii="仿宋_GB2312" w:hAnsi="仿宋_GB2312"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1622.44</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，完成预算100%。其中：</w:t>
      </w:r>
      <w:bookmarkEnd w:id="62"/>
      <w:bookmarkEnd w:id="63"/>
      <w:bookmarkEnd w:id="64"/>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9"/>
          <w:rFonts w:hint="default" w:ascii="仿宋_GB2312" w:eastAsia="仿宋_GB2312"/>
          <w:bCs/>
          <w:color w:val="000000"/>
          <w:sz w:val="32"/>
          <w:szCs w:val="32"/>
          <w:lang w:val="en-US" w:eastAsia="zh-CN"/>
        </w:rPr>
      </w:pPr>
      <w:r>
        <w:rPr>
          <w:rStyle w:val="19"/>
          <w:rFonts w:hint="eastAsia" w:ascii="仿宋_GB2312" w:eastAsia="仿宋_GB2312"/>
          <w:bCs/>
          <w:color w:val="000000"/>
          <w:sz w:val="32"/>
          <w:szCs w:val="32"/>
          <w:lang w:val="en-US" w:eastAsia="zh-CN"/>
        </w:rPr>
        <w:t>1.</w:t>
      </w:r>
      <w:r>
        <w:rPr>
          <w:rStyle w:val="19"/>
          <w:rFonts w:hint="eastAsia" w:ascii="仿宋_GB2312" w:eastAsia="仿宋_GB2312"/>
          <w:bCs/>
          <w:color w:val="000000"/>
          <w:sz w:val="32"/>
          <w:szCs w:val="32"/>
        </w:rPr>
        <w:t>一般公共服务（201）</w:t>
      </w:r>
      <w:r>
        <w:rPr>
          <w:rStyle w:val="19"/>
          <w:rFonts w:hint="eastAsia" w:ascii="仿宋_GB2312" w:eastAsia="仿宋_GB2312"/>
          <w:bCs/>
          <w:color w:val="000000"/>
          <w:sz w:val="32"/>
          <w:szCs w:val="32"/>
          <w:lang w:eastAsia="zh-CN"/>
        </w:rPr>
        <w:t>人大事务</w:t>
      </w:r>
      <w:r>
        <w:rPr>
          <w:rStyle w:val="19"/>
          <w:rFonts w:hint="eastAsia" w:ascii="仿宋_GB2312" w:eastAsia="仿宋_GB2312"/>
          <w:bCs/>
          <w:color w:val="000000"/>
          <w:sz w:val="32"/>
          <w:szCs w:val="32"/>
        </w:rPr>
        <w:t>（0</w:t>
      </w:r>
      <w:r>
        <w:rPr>
          <w:rStyle w:val="19"/>
          <w:rFonts w:hint="eastAsia" w:ascii="仿宋_GB2312" w:eastAsia="仿宋_GB2312"/>
          <w:bCs/>
          <w:color w:val="000000"/>
          <w:sz w:val="32"/>
          <w:szCs w:val="32"/>
          <w:lang w:val="en-US" w:eastAsia="zh-CN"/>
        </w:rPr>
        <w:t>1</w:t>
      </w:r>
      <w:r>
        <w:rPr>
          <w:rStyle w:val="19"/>
          <w:rFonts w:hint="eastAsia" w:ascii="仿宋_GB2312" w:eastAsia="仿宋_GB2312"/>
          <w:bCs/>
          <w:color w:val="000000"/>
          <w:sz w:val="32"/>
          <w:szCs w:val="32"/>
        </w:rPr>
        <w:t>）</w:t>
      </w:r>
      <w:r>
        <w:rPr>
          <w:rStyle w:val="19"/>
          <w:rFonts w:hint="eastAsia" w:ascii="仿宋_GB2312" w:eastAsia="仿宋_GB2312"/>
          <w:bCs/>
          <w:color w:val="000000"/>
          <w:sz w:val="32"/>
          <w:szCs w:val="32"/>
          <w:lang w:eastAsia="zh-CN"/>
        </w:rPr>
        <w:t>代表工作</w:t>
      </w:r>
      <w:r>
        <w:rPr>
          <w:rStyle w:val="19"/>
          <w:rFonts w:hint="eastAsia" w:ascii="仿宋_GB2312" w:eastAsia="仿宋_GB2312"/>
          <w:bCs/>
          <w:color w:val="000000"/>
          <w:sz w:val="32"/>
          <w:szCs w:val="32"/>
        </w:rPr>
        <w:t>（</w:t>
      </w:r>
      <w:r>
        <w:rPr>
          <w:rStyle w:val="19"/>
          <w:rFonts w:hint="eastAsia" w:ascii="仿宋_GB2312" w:eastAsia="仿宋_GB2312"/>
          <w:bCs/>
          <w:color w:val="000000"/>
          <w:sz w:val="32"/>
          <w:szCs w:val="32"/>
          <w:lang w:val="en-US" w:eastAsia="zh-CN"/>
        </w:rPr>
        <w:t>08</w:t>
      </w:r>
      <w:r>
        <w:rPr>
          <w:rStyle w:val="19"/>
          <w:rFonts w:hint="eastAsia" w:ascii="仿宋_GB2312" w:eastAsia="仿宋_GB2312"/>
          <w:bCs/>
          <w:color w:val="000000"/>
          <w:sz w:val="32"/>
          <w:szCs w:val="32"/>
        </w:rPr>
        <w:t>）</w:t>
      </w:r>
      <w:r>
        <w:rPr>
          <w:rStyle w:val="19"/>
          <w:rFonts w:hint="eastAsia" w:ascii="仿宋_GB2312" w:eastAsia="仿宋_GB2312"/>
          <w:b w:val="0"/>
          <w:color w:val="000000"/>
          <w:sz w:val="32"/>
          <w:szCs w:val="32"/>
        </w:rPr>
        <w:t>支出决算</w:t>
      </w:r>
      <w:r>
        <w:rPr>
          <w:rStyle w:val="19"/>
          <w:rFonts w:hint="eastAsia" w:ascii="仿宋_GB2312" w:eastAsia="仿宋_GB2312"/>
          <w:b w:val="0"/>
          <w:color w:val="000000"/>
          <w:sz w:val="32"/>
          <w:szCs w:val="32"/>
          <w:lang w:val="en-US" w:eastAsia="zh-CN"/>
        </w:rPr>
        <w:t>10.00</w:t>
      </w:r>
      <w:r>
        <w:rPr>
          <w:rStyle w:val="19"/>
          <w:rFonts w:hint="eastAsia" w:ascii="仿宋_GB2312" w:eastAsia="仿宋_GB2312"/>
          <w:b w:val="0"/>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9"/>
          <w:rFonts w:hint="eastAsia" w:ascii="仿宋_GB2312" w:eastAsia="仿宋_GB2312"/>
          <w:b w:val="0"/>
          <w:color w:val="000000"/>
          <w:sz w:val="32"/>
          <w:szCs w:val="32"/>
        </w:rPr>
      </w:pPr>
      <w:r>
        <w:rPr>
          <w:rStyle w:val="19"/>
          <w:rFonts w:hint="eastAsia" w:ascii="仿宋_GB2312" w:eastAsia="仿宋_GB2312"/>
          <w:bCs/>
          <w:color w:val="000000"/>
          <w:sz w:val="32"/>
          <w:szCs w:val="32"/>
          <w:lang w:val="en-US" w:eastAsia="zh-CN"/>
        </w:rPr>
        <w:t>2</w:t>
      </w:r>
      <w:r>
        <w:rPr>
          <w:rStyle w:val="19"/>
          <w:rFonts w:hint="eastAsia" w:ascii="仿宋_GB2312" w:eastAsia="仿宋_GB2312"/>
          <w:bCs/>
          <w:color w:val="000000"/>
          <w:sz w:val="32"/>
          <w:szCs w:val="32"/>
        </w:rPr>
        <w:t>.一般公共服务（201）政府办公厅（室）及相关机构事务（03）行政运行（01）</w:t>
      </w:r>
      <w:r>
        <w:rPr>
          <w:rStyle w:val="19"/>
          <w:rFonts w:hint="eastAsia" w:ascii="仿宋_GB2312" w:eastAsia="仿宋_GB2312"/>
          <w:b w:val="0"/>
          <w:color w:val="000000"/>
          <w:sz w:val="32"/>
          <w:szCs w:val="32"/>
        </w:rPr>
        <w:t>支出决算</w:t>
      </w:r>
      <w:r>
        <w:rPr>
          <w:rStyle w:val="19"/>
          <w:rFonts w:hint="eastAsia" w:ascii="仿宋_GB2312" w:eastAsia="仿宋_GB2312"/>
          <w:b w:val="0"/>
          <w:color w:val="000000"/>
          <w:sz w:val="32"/>
          <w:szCs w:val="32"/>
          <w:lang w:val="en-US" w:eastAsia="zh-CN"/>
        </w:rPr>
        <w:t>547.29</w:t>
      </w:r>
      <w:r>
        <w:rPr>
          <w:rStyle w:val="19"/>
          <w:rFonts w:hint="eastAsia" w:ascii="仿宋_GB2312" w:eastAsia="仿宋_GB2312"/>
          <w:b w:val="0"/>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9"/>
          <w:rFonts w:hint="eastAsia" w:ascii="仿宋_GB2312" w:eastAsia="仿宋_GB2312"/>
          <w:b w:val="0"/>
          <w:color w:val="000000"/>
          <w:sz w:val="32"/>
          <w:szCs w:val="32"/>
        </w:rPr>
      </w:pPr>
      <w:r>
        <w:rPr>
          <w:rStyle w:val="19"/>
          <w:rFonts w:hint="eastAsia" w:ascii="仿宋_GB2312" w:eastAsia="仿宋_GB2312"/>
          <w:bCs/>
          <w:color w:val="000000"/>
          <w:sz w:val="32"/>
          <w:szCs w:val="32"/>
          <w:lang w:val="en-US" w:eastAsia="zh-CN"/>
        </w:rPr>
        <w:t>3</w:t>
      </w:r>
      <w:r>
        <w:rPr>
          <w:rStyle w:val="19"/>
          <w:rFonts w:hint="eastAsia" w:ascii="仿宋_GB2312" w:eastAsia="仿宋_GB2312"/>
          <w:bCs/>
          <w:color w:val="000000"/>
          <w:sz w:val="32"/>
          <w:szCs w:val="32"/>
        </w:rPr>
        <w:t>.一般公共服务（201）政府办公厅（室）及相关机构事务（03）</w:t>
      </w:r>
      <w:r>
        <w:rPr>
          <w:rStyle w:val="19"/>
          <w:rFonts w:hint="eastAsia" w:ascii="仿宋_GB2312" w:eastAsia="仿宋_GB2312"/>
          <w:bCs/>
          <w:color w:val="000000"/>
          <w:sz w:val="32"/>
          <w:szCs w:val="32"/>
          <w:lang w:eastAsia="zh-CN"/>
        </w:rPr>
        <w:t>其他</w:t>
      </w:r>
      <w:r>
        <w:rPr>
          <w:rStyle w:val="19"/>
          <w:rFonts w:hint="eastAsia" w:ascii="仿宋_GB2312" w:eastAsia="仿宋_GB2312"/>
          <w:bCs/>
          <w:color w:val="000000"/>
          <w:sz w:val="32"/>
          <w:szCs w:val="32"/>
        </w:rPr>
        <w:t>政府办公厅（室）及相关机构事务</w:t>
      </w:r>
      <w:r>
        <w:rPr>
          <w:rStyle w:val="19"/>
          <w:rFonts w:hint="eastAsia" w:ascii="仿宋_GB2312" w:eastAsia="仿宋_GB2312"/>
          <w:bCs/>
          <w:color w:val="000000"/>
          <w:sz w:val="32"/>
          <w:szCs w:val="32"/>
          <w:lang w:eastAsia="zh-CN"/>
        </w:rPr>
        <w:t>支出</w:t>
      </w:r>
      <w:r>
        <w:rPr>
          <w:rStyle w:val="19"/>
          <w:rFonts w:hint="eastAsia" w:ascii="仿宋_GB2312" w:eastAsia="仿宋_GB2312"/>
          <w:bCs/>
          <w:color w:val="000000"/>
          <w:sz w:val="32"/>
          <w:szCs w:val="32"/>
        </w:rPr>
        <w:t>（</w:t>
      </w:r>
      <w:r>
        <w:rPr>
          <w:rStyle w:val="19"/>
          <w:rFonts w:hint="eastAsia" w:ascii="仿宋_GB2312" w:eastAsia="仿宋_GB2312"/>
          <w:bCs/>
          <w:color w:val="000000"/>
          <w:sz w:val="32"/>
          <w:szCs w:val="32"/>
          <w:lang w:val="en-US" w:eastAsia="zh-CN"/>
        </w:rPr>
        <w:t>99</w:t>
      </w:r>
      <w:r>
        <w:rPr>
          <w:rStyle w:val="19"/>
          <w:rFonts w:hint="eastAsia" w:ascii="仿宋_GB2312" w:eastAsia="仿宋_GB2312"/>
          <w:bCs/>
          <w:color w:val="000000"/>
          <w:sz w:val="32"/>
          <w:szCs w:val="32"/>
        </w:rPr>
        <w:t>）</w:t>
      </w:r>
      <w:r>
        <w:rPr>
          <w:rStyle w:val="19"/>
          <w:rFonts w:hint="eastAsia" w:ascii="仿宋_GB2312" w:eastAsia="仿宋_GB2312"/>
          <w:b w:val="0"/>
          <w:color w:val="000000"/>
          <w:sz w:val="32"/>
          <w:szCs w:val="32"/>
        </w:rPr>
        <w:t>支出决算</w:t>
      </w:r>
      <w:r>
        <w:rPr>
          <w:rStyle w:val="19"/>
          <w:rFonts w:hint="eastAsia" w:ascii="仿宋_GB2312" w:eastAsia="仿宋_GB2312"/>
          <w:b w:val="0"/>
          <w:color w:val="000000"/>
          <w:sz w:val="32"/>
          <w:szCs w:val="32"/>
          <w:lang w:val="en-US" w:eastAsia="zh-CN"/>
        </w:rPr>
        <w:t>86.35</w:t>
      </w:r>
      <w:r>
        <w:rPr>
          <w:rStyle w:val="19"/>
          <w:rFonts w:hint="eastAsia" w:ascii="仿宋_GB2312" w:eastAsia="仿宋_GB2312"/>
          <w:b w:val="0"/>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eastAsia="仿宋_GB2312"/>
          <w:color w:val="000000"/>
          <w:sz w:val="32"/>
          <w:szCs w:val="32"/>
        </w:rPr>
      </w:pPr>
      <w:r>
        <w:rPr>
          <w:rFonts w:hint="eastAsia" w:ascii="仿宋_GB2312" w:eastAsia="仿宋_GB2312"/>
          <w:b/>
          <w:color w:val="000000"/>
          <w:sz w:val="32"/>
          <w:szCs w:val="32"/>
          <w:lang w:val="en-US" w:eastAsia="zh-CN"/>
        </w:rPr>
        <w:t>4</w:t>
      </w:r>
      <w:r>
        <w:rPr>
          <w:rFonts w:hint="eastAsia" w:ascii="仿宋_GB2312" w:eastAsia="仿宋_GB2312"/>
          <w:b/>
          <w:color w:val="000000"/>
          <w:sz w:val="32"/>
          <w:szCs w:val="32"/>
        </w:rPr>
        <w:t>.社会保障和就业支出（208）行政事业单位养老支出（05）机关事业单位基本养老保险缴费支出（05）</w:t>
      </w:r>
      <w:r>
        <w:rPr>
          <w:rFonts w:hint="eastAsia" w:ascii="仿宋_GB2312" w:eastAsia="仿宋_GB2312"/>
          <w:color w:val="000000"/>
          <w:sz w:val="32"/>
          <w:szCs w:val="32"/>
        </w:rPr>
        <w:t>支出决算</w:t>
      </w:r>
      <w:r>
        <w:rPr>
          <w:rFonts w:hint="eastAsia" w:ascii="仿宋_GB2312" w:eastAsia="仿宋_GB2312"/>
          <w:color w:val="000000"/>
          <w:sz w:val="32"/>
          <w:szCs w:val="32"/>
          <w:lang w:val="en-US" w:eastAsia="zh-CN"/>
        </w:rPr>
        <w:t>60.99</w:t>
      </w:r>
      <w:r>
        <w:rPr>
          <w:rFonts w:hint="eastAsia" w:ascii="仿宋_GB2312" w:eastAsia="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eastAsia="仿宋_GB2312"/>
          <w:color w:val="000000"/>
          <w:sz w:val="32"/>
          <w:szCs w:val="32"/>
        </w:rPr>
      </w:pPr>
      <w:r>
        <w:rPr>
          <w:rFonts w:hint="eastAsia" w:ascii="仿宋_GB2312" w:eastAsia="仿宋_GB2312"/>
          <w:b/>
          <w:color w:val="000000"/>
          <w:sz w:val="32"/>
          <w:szCs w:val="32"/>
          <w:lang w:val="en-US" w:eastAsia="zh-CN"/>
        </w:rPr>
        <w:t>5</w:t>
      </w:r>
      <w:r>
        <w:rPr>
          <w:rFonts w:hint="eastAsia" w:ascii="仿宋_GB2312" w:eastAsia="仿宋_GB2312"/>
          <w:b/>
          <w:color w:val="000000"/>
          <w:sz w:val="32"/>
          <w:szCs w:val="32"/>
        </w:rPr>
        <w:t>.社会保障和就业支出（208）行政事业单位养老支出（05）机关事业单位职业年金缴费支出（06）</w:t>
      </w:r>
      <w:r>
        <w:rPr>
          <w:rFonts w:hint="eastAsia" w:ascii="仿宋_GB2312" w:eastAsia="仿宋_GB2312"/>
          <w:color w:val="000000"/>
          <w:sz w:val="32"/>
          <w:szCs w:val="32"/>
        </w:rPr>
        <w:t>支出决算</w:t>
      </w:r>
      <w:r>
        <w:rPr>
          <w:rFonts w:hint="eastAsia" w:ascii="仿宋_GB2312" w:eastAsia="仿宋_GB2312"/>
          <w:color w:val="000000"/>
          <w:sz w:val="32"/>
          <w:szCs w:val="32"/>
          <w:lang w:val="en-US" w:eastAsia="zh-CN"/>
        </w:rPr>
        <w:t>30.51</w:t>
      </w:r>
      <w:r>
        <w:rPr>
          <w:rFonts w:hint="eastAsia" w:ascii="仿宋_GB2312" w:eastAsia="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仿宋_GB2312" w:eastAsia="仿宋_GB2312"/>
          <w:color w:val="000000"/>
          <w:sz w:val="32"/>
          <w:szCs w:val="32"/>
          <w:lang w:val="en-US" w:eastAsia="zh-CN"/>
        </w:rPr>
      </w:pPr>
      <w:r>
        <w:rPr>
          <w:rFonts w:hint="eastAsia" w:ascii="仿宋_GB2312" w:eastAsia="仿宋_GB2312"/>
          <w:b/>
          <w:color w:val="000000"/>
          <w:sz w:val="32"/>
          <w:szCs w:val="32"/>
          <w:lang w:val="en-US" w:eastAsia="zh-CN"/>
        </w:rPr>
        <w:t>6.</w:t>
      </w:r>
      <w:r>
        <w:rPr>
          <w:rFonts w:hint="eastAsia" w:ascii="仿宋_GB2312" w:eastAsia="仿宋_GB2312"/>
          <w:b/>
          <w:color w:val="000000"/>
          <w:sz w:val="32"/>
          <w:szCs w:val="32"/>
        </w:rPr>
        <w:t>社会保障和就业支出（208）</w:t>
      </w:r>
      <w:r>
        <w:rPr>
          <w:rFonts w:hint="eastAsia" w:ascii="仿宋_GB2312" w:eastAsia="仿宋_GB2312"/>
          <w:b/>
          <w:color w:val="000000"/>
          <w:sz w:val="32"/>
          <w:szCs w:val="32"/>
          <w:lang w:val="en-US" w:eastAsia="zh-CN"/>
        </w:rPr>
        <w:t>就业补助（07）公益性岗位补贴（05）</w:t>
      </w:r>
      <w:r>
        <w:rPr>
          <w:rFonts w:hint="eastAsia" w:ascii="仿宋_GB2312" w:eastAsia="仿宋_GB2312"/>
          <w:color w:val="000000"/>
          <w:sz w:val="32"/>
          <w:szCs w:val="32"/>
          <w:lang w:val="en-US" w:eastAsia="zh-CN"/>
        </w:rPr>
        <w:t>支出决算10.40万元，完成预算100%。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eastAsia="仿宋_GB2312"/>
          <w:color w:val="000000"/>
          <w:sz w:val="32"/>
          <w:szCs w:val="32"/>
        </w:rPr>
      </w:pPr>
      <w:r>
        <w:rPr>
          <w:rFonts w:hint="eastAsia" w:ascii="仿宋_GB2312" w:eastAsia="仿宋_GB2312"/>
          <w:b/>
          <w:color w:val="000000"/>
          <w:sz w:val="32"/>
          <w:szCs w:val="32"/>
          <w:lang w:val="en-US" w:eastAsia="zh-CN"/>
        </w:rPr>
        <w:t>7</w:t>
      </w:r>
      <w:r>
        <w:rPr>
          <w:rFonts w:hint="eastAsia" w:ascii="仿宋_GB2312" w:eastAsia="仿宋_GB2312"/>
          <w:b/>
          <w:color w:val="000000"/>
          <w:sz w:val="32"/>
          <w:szCs w:val="32"/>
        </w:rPr>
        <w:t>.社会保障和就业支出（208）残疾人事业（11）其他残疾人事业支出（99）</w:t>
      </w:r>
      <w:r>
        <w:rPr>
          <w:rFonts w:hint="eastAsia" w:ascii="仿宋_GB2312" w:eastAsia="仿宋_GB2312"/>
          <w:color w:val="000000"/>
          <w:sz w:val="32"/>
          <w:szCs w:val="32"/>
        </w:rPr>
        <w:t>支出决算0.52万元，完成预算100%。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eastAsia="仿宋_GB2312"/>
          <w:color w:val="000000"/>
          <w:sz w:val="32"/>
          <w:szCs w:val="32"/>
        </w:rPr>
      </w:pPr>
      <w:r>
        <w:rPr>
          <w:rFonts w:hint="eastAsia" w:ascii="仿宋_GB2312" w:eastAsia="仿宋_GB2312"/>
          <w:b/>
          <w:color w:val="000000"/>
          <w:sz w:val="32"/>
          <w:szCs w:val="32"/>
          <w:lang w:val="en-US" w:eastAsia="zh-CN"/>
        </w:rPr>
        <w:t>8</w:t>
      </w:r>
      <w:r>
        <w:rPr>
          <w:rFonts w:hint="eastAsia" w:ascii="仿宋_GB2312" w:eastAsia="仿宋_GB2312"/>
          <w:b/>
          <w:color w:val="000000"/>
          <w:sz w:val="32"/>
          <w:szCs w:val="32"/>
        </w:rPr>
        <w:t>.卫生健康支出（210）行政事业单位医疗（11）行政单位医疗（01）</w:t>
      </w:r>
      <w:r>
        <w:rPr>
          <w:rFonts w:hint="eastAsia" w:ascii="仿宋_GB2312" w:eastAsia="仿宋_GB2312"/>
          <w:color w:val="000000"/>
          <w:sz w:val="32"/>
          <w:szCs w:val="32"/>
        </w:rPr>
        <w:t>支出决算</w:t>
      </w:r>
      <w:r>
        <w:rPr>
          <w:rFonts w:hint="eastAsia" w:ascii="仿宋_GB2312" w:eastAsia="仿宋_GB2312"/>
          <w:color w:val="000000"/>
          <w:sz w:val="32"/>
          <w:szCs w:val="32"/>
          <w:lang w:val="en-US" w:eastAsia="zh-CN"/>
        </w:rPr>
        <w:t>40.01</w:t>
      </w:r>
      <w:r>
        <w:rPr>
          <w:rFonts w:hint="eastAsia" w:ascii="仿宋_GB2312" w:eastAsia="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eastAsia="仿宋_GB2312"/>
          <w:color w:val="000000"/>
          <w:sz w:val="32"/>
          <w:szCs w:val="32"/>
        </w:rPr>
      </w:pPr>
      <w:r>
        <w:rPr>
          <w:rFonts w:hint="eastAsia" w:ascii="仿宋_GB2312" w:eastAsia="仿宋_GB2312"/>
          <w:b/>
          <w:color w:val="000000"/>
          <w:sz w:val="32"/>
          <w:szCs w:val="32"/>
          <w:lang w:val="en-US" w:eastAsia="zh-CN"/>
        </w:rPr>
        <w:t>9</w:t>
      </w:r>
      <w:r>
        <w:rPr>
          <w:rFonts w:hint="eastAsia" w:ascii="仿宋_GB2312" w:eastAsia="仿宋_GB2312"/>
          <w:b/>
          <w:color w:val="000000"/>
          <w:sz w:val="32"/>
          <w:szCs w:val="32"/>
        </w:rPr>
        <w:t>.农林水支出（213）</w:t>
      </w:r>
      <w:r>
        <w:rPr>
          <w:rFonts w:hint="eastAsia" w:ascii="仿宋_GB2312" w:eastAsia="仿宋_GB2312"/>
          <w:b/>
          <w:color w:val="000000"/>
          <w:sz w:val="32"/>
          <w:szCs w:val="32"/>
          <w:lang w:eastAsia="zh-CN"/>
        </w:rPr>
        <w:t>农业农村</w:t>
      </w:r>
      <w:r>
        <w:rPr>
          <w:rFonts w:hint="eastAsia" w:ascii="仿宋_GB2312" w:eastAsia="仿宋_GB2312"/>
          <w:b/>
          <w:color w:val="000000"/>
          <w:sz w:val="32"/>
          <w:szCs w:val="32"/>
        </w:rPr>
        <w:t>（0</w:t>
      </w: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w:t>
      </w:r>
      <w:r>
        <w:rPr>
          <w:rFonts w:hint="eastAsia" w:ascii="仿宋_GB2312" w:eastAsia="仿宋_GB2312"/>
          <w:b/>
          <w:color w:val="000000"/>
          <w:sz w:val="32"/>
          <w:szCs w:val="32"/>
          <w:lang w:eastAsia="zh-CN"/>
        </w:rPr>
        <w:t>其他农业农村支出（</w:t>
      </w:r>
      <w:r>
        <w:rPr>
          <w:rFonts w:hint="eastAsia" w:ascii="仿宋_GB2312" w:eastAsia="仿宋_GB2312"/>
          <w:b/>
          <w:color w:val="000000"/>
          <w:sz w:val="32"/>
          <w:szCs w:val="32"/>
          <w:lang w:val="en-US" w:eastAsia="zh-CN"/>
        </w:rPr>
        <w:t>99</w:t>
      </w:r>
      <w:r>
        <w:rPr>
          <w:rFonts w:hint="eastAsia" w:ascii="仿宋_GB2312" w:eastAsia="仿宋_GB2312"/>
          <w:b/>
          <w:color w:val="000000"/>
          <w:sz w:val="32"/>
          <w:szCs w:val="32"/>
          <w:lang w:eastAsia="zh-CN"/>
        </w:rPr>
        <w:t>）</w:t>
      </w:r>
      <w:r>
        <w:rPr>
          <w:rFonts w:hint="eastAsia" w:ascii="仿宋_GB2312" w:eastAsia="仿宋_GB2312"/>
          <w:color w:val="000000"/>
          <w:sz w:val="32"/>
          <w:szCs w:val="32"/>
        </w:rPr>
        <w:t>支出决算</w:t>
      </w:r>
      <w:r>
        <w:rPr>
          <w:rFonts w:hint="eastAsia" w:ascii="仿宋_GB2312" w:eastAsia="仿宋_GB2312"/>
          <w:color w:val="000000"/>
          <w:sz w:val="32"/>
          <w:szCs w:val="32"/>
          <w:lang w:val="en-US" w:eastAsia="zh-CN"/>
        </w:rPr>
        <w:t>16.00</w:t>
      </w:r>
      <w:r>
        <w:rPr>
          <w:rFonts w:hint="eastAsia" w:ascii="仿宋_GB2312" w:eastAsia="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eastAsia="仿宋_GB2312"/>
          <w:color w:val="000000"/>
          <w:sz w:val="32"/>
          <w:szCs w:val="32"/>
        </w:rPr>
      </w:pPr>
      <w:r>
        <w:rPr>
          <w:rFonts w:hint="eastAsia" w:ascii="仿宋_GB2312" w:eastAsia="仿宋_GB2312"/>
          <w:b/>
          <w:color w:val="000000"/>
          <w:sz w:val="32"/>
          <w:szCs w:val="32"/>
          <w:lang w:val="en-US" w:eastAsia="zh-CN"/>
        </w:rPr>
        <w:t>10</w:t>
      </w:r>
      <w:r>
        <w:rPr>
          <w:rFonts w:hint="eastAsia" w:ascii="仿宋_GB2312" w:eastAsia="仿宋_GB2312"/>
          <w:b/>
          <w:color w:val="000000"/>
          <w:sz w:val="32"/>
          <w:szCs w:val="32"/>
        </w:rPr>
        <w:t>.农林水支出（213）扶贫（05）农村基础设施建设（04）</w:t>
      </w:r>
      <w:r>
        <w:rPr>
          <w:rFonts w:hint="eastAsia" w:ascii="仿宋_GB2312" w:eastAsia="仿宋_GB2312"/>
          <w:color w:val="000000"/>
          <w:sz w:val="32"/>
          <w:szCs w:val="32"/>
        </w:rPr>
        <w:t>支出决算</w:t>
      </w:r>
      <w:r>
        <w:rPr>
          <w:rFonts w:hint="eastAsia" w:ascii="仿宋_GB2312" w:eastAsia="仿宋_GB2312"/>
          <w:color w:val="000000"/>
          <w:sz w:val="32"/>
          <w:szCs w:val="32"/>
          <w:lang w:val="en-US" w:eastAsia="zh-CN"/>
        </w:rPr>
        <w:t>71.89</w:t>
      </w:r>
      <w:r>
        <w:rPr>
          <w:rFonts w:hint="eastAsia" w:ascii="仿宋_GB2312" w:eastAsia="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eastAsia="仿宋_GB2312"/>
          <w:color w:val="000000"/>
          <w:sz w:val="32"/>
          <w:szCs w:val="32"/>
        </w:rPr>
      </w:pPr>
      <w:r>
        <w:rPr>
          <w:rFonts w:hint="eastAsia" w:ascii="仿宋_GB2312" w:eastAsia="仿宋_GB2312"/>
          <w:b/>
          <w:color w:val="000000"/>
          <w:sz w:val="32"/>
          <w:szCs w:val="32"/>
        </w:rPr>
        <w:t>1</w:t>
      </w: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.农林水支出（213）扶贫（05）其他扶贫支出（99）</w:t>
      </w:r>
      <w:r>
        <w:rPr>
          <w:rFonts w:hint="eastAsia" w:ascii="仿宋_GB2312" w:eastAsia="仿宋_GB2312"/>
          <w:color w:val="000000"/>
          <w:sz w:val="32"/>
          <w:szCs w:val="32"/>
        </w:rPr>
        <w:t>支出决算</w:t>
      </w:r>
      <w:r>
        <w:rPr>
          <w:rFonts w:hint="eastAsia" w:ascii="仿宋_GB2312" w:eastAsia="仿宋_GB2312"/>
          <w:color w:val="000000"/>
          <w:sz w:val="32"/>
          <w:szCs w:val="32"/>
          <w:lang w:val="en-US" w:eastAsia="zh-CN"/>
        </w:rPr>
        <w:t>18.01</w:t>
      </w:r>
      <w:r>
        <w:rPr>
          <w:rFonts w:hint="eastAsia" w:ascii="仿宋_GB2312" w:eastAsia="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eastAsia="仿宋_GB2312"/>
          <w:color w:val="000000"/>
          <w:sz w:val="32"/>
          <w:szCs w:val="32"/>
        </w:rPr>
      </w:pPr>
      <w:r>
        <w:rPr>
          <w:rFonts w:hint="eastAsia" w:ascii="仿宋_GB2312" w:eastAsia="仿宋_GB2312"/>
          <w:b/>
          <w:color w:val="000000"/>
          <w:sz w:val="32"/>
          <w:szCs w:val="32"/>
        </w:rPr>
        <w:t>1</w:t>
      </w:r>
      <w:r>
        <w:rPr>
          <w:rFonts w:hint="eastAsia" w:ascii="仿宋_GB2312" w:eastAsia="仿宋_GB2312"/>
          <w:b/>
          <w:color w:val="000000"/>
          <w:sz w:val="32"/>
          <w:szCs w:val="32"/>
          <w:lang w:val="en-US" w:eastAsia="zh-CN"/>
        </w:rPr>
        <w:t>2</w:t>
      </w:r>
      <w:r>
        <w:rPr>
          <w:rFonts w:hint="eastAsia" w:ascii="仿宋_GB2312" w:eastAsia="仿宋_GB2312"/>
          <w:b/>
          <w:color w:val="000000"/>
          <w:sz w:val="32"/>
          <w:szCs w:val="32"/>
        </w:rPr>
        <w:t>.农林水支出（213）农村综合改革（07）对村民委员会和村党支部的补助（05）</w:t>
      </w:r>
      <w:r>
        <w:rPr>
          <w:rFonts w:hint="eastAsia" w:ascii="仿宋_GB2312" w:eastAsia="仿宋_GB2312"/>
          <w:color w:val="000000"/>
          <w:sz w:val="32"/>
          <w:szCs w:val="32"/>
        </w:rPr>
        <w:t>支出决算</w:t>
      </w:r>
      <w:r>
        <w:rPr>
          <w:rFonts w:hint="eastAsia" w:ascii="仿宋_GB2312" w:eastAsia="仿宋_GB2312"/>
          <w:color w:val="000000"/>
          <w:sz w:val="32"/>
          <w:szCs w:val="32"/>
          <w:lang w:val="en-US" w:eastAsia="zh-CN"/>
        </w:rPr>
        <w:t>431.24</w:t>
      </w:r>
      <w:r>
        <w:rPr>
          <w:rFonts w:hint="eastAsia" w:ascii="仿宋_GB2312" w:eastAsia="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pPr>
      <w:r>
        <w:rPr>
          <w:rFonts w:hint="eastAsia" w:ascii="仿宋_GB2312" w:eastAsia="仿宋_GB2312"/>
          <w:b/>
          <w:color w:val="000000"/>
          <w:sz w:val="32"/>
          <w:szCs w:val="32"/>
        </w:rPr>
        <w:t>1</w:t>
      </w: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.农林水支出（213）农村综合改革（07）</w:t>
      </w:r>
      <w:r>
        <w:rPr>
          <w:rFonts w:hint="eastAsia" w:ascii="仿宋_GB2312" w:eastAsia="仿宋_GB2312"/>
          <w:b/>
          <w:color w:val="000000"/>
          <w:sz w:val="32"/>
          <w:szCs w:val="32"/>
          <w:lang w:eastAsia="zh-CN"/>
        </w:rPr>
        <w:t>其他</w:t>
      </w:r>
      <w:r>
        <w:rPr>
          <w:rFonts w:hint="eastAsia" w:ascii="仿宋_GB2312" w:eastAsia="仿宋_GB2312"/>
          <w:b/>
          <w:color w:val="000000"/>
          <w:sz w:val="32"/>
          <w:szCs w:val="32"/>
        </w:rPr>
        <w:t>农村综合改革（</w:t>
      </w:r>
      <w:r>
        <w:rPr>
          <w:rFonts w:hint="eastAsia" w:ascii="仿宋_GB2312" w:eastAsia="仿宋_GB2312"/>
          <w:b/>
          <w:color w:val="000000"/>
          <w:sz w:val="32"/>
          <w:szCs w:val="32"/>
          <w:lang w:val="en-US" w:eastAsia="zh-CN"/>
        </w:rPr>
        <w:t>99</w:t>
      </w:r>
      <w:r>
        <w:rPr>
          <w:rFonts w:hint="eastAsia" w:ascii="仿宋_GB2312" w:eastAsia="仿宋_GB2312"/>
          <w:b/>
          <w:color w:val="000000"/>
          <w:sz w:val="32"/>
          <w:szCs w:val="32"/>
        </w:rPr>
        <w:t>）</w:t>
      </w:r>
      <w:r>
        <w:rPr>
          <w:rFonts w:hint="eastAsia" w:ascii="仿宋_GB2312" w:eastAsia="仿宋_GB2312"/>
          <w:color w:val="000000"/>
          <w:sz w:val="32"/>
          <w:szCs w:val="32"/>
        </w:rPr>
        <w:t>支出决算</w:t>
      </w:r>
      <w:r>
        <w:rPr>
          <w:rFonts w:hint="eastAsia" w:ascii="仿宋_GB2312" w:eastAsia="仿宋_GB2312"/>
          <w:color w:val="000000"/>
          <w:sz w:val="32"/>
          <w:szCs w:val="32"/>
          <w:lang w:val="en-US" w:eastAsia="zh-CN"/>
        </w:rPr>
        <w:t>229.19</w:t>
      </w:r>
      <w:r>
        <w:rPr>
          <w:rFonts w:hint="eastAsia" w:ascii="仿宋_GB2312" w:eastAsia="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eastAsia="仿宋_GB2312"/>
          <w:color w:val="000000"/>
          <w:sz w:val="32"/>
          <w:szCs w:val="32"/>
        </w:rPr>
      </w:pPr>
      <w:r>
        <w:rPr>
          <w:rFonts w:hint="eastAsia" w:ascii="仿宋_GB2312" w:eastAsia="仿宋_GB2312"/>
          <w:b/>
          <w:color w:val="000000"/>
          <w:sz w:val="32"/>
          <w:szCs w:val="32"/>
        </w:rPr>
        <w:t>1</w:t>
      </w:r>
      <w:r>
        <w:rPr>
          <w:rFonts w:hint="eastAsia" w:ascii="仿宋_GB2312" w:eastAsia="仿宋_GB2312"/>
          <w:b/>
          <w:color w:val="000000"/>
          <w:sz w:val="32"/>
          <w:szCs w:val="32"/>
          <w:lang w:val="en-US" w:eastAsia="zh-CN"/>
        </w:rPr>
        <w:t>4</w:t>
      </w:r>
      <w:r>
        <w:rPr>
          <w:rFonts w:hint="eastAsia" w:ascii="仿宋_GB2312" w:eastAsia="仿宋_GB2312"/>
          <w:b/>
          <w:color w:val="000000"/>
          <w:sz w:val="32"/>
          <w:szCs w:val="32"/>
        </w:rPr>
        <w:t>.住房保障支出（221）住房改革支出（02）住房公积金（01）</w:t>
      </w:r>
      <w:r>
        <w:rPr>
          <w:rFonts w:hint="eastAsia" w:ascii="仿宋_GB2312" w:eastAsia="仿宋_GB2312"/>
          <w:color w:val="000000"/>
          <w:sz w:val="32"/>
          <w:szCs w:val="32"/>
        </w:rPr>
        <w:t>支出决算</w:t>
      </w:r>
      <w:r>
        <w:rPr>
          <w:rFonts w:hint="eastAsia" w:ascii="仿宋_GB2312" w:eastAsia="仿宋_GB2312"/>
          <w:color w:val="000000"/>
          <w:sz w:val="32"/>
          <w:szCs w:val="32"/>
          <w:lang w:val="en-US" w:eastAsia="zh-CN"/>
        </w:rPr>
        <w:t>53.83</w:t>
      </w:r>
      <w:r>
        <w:rPr>
          <w:rFonts w:hint="eastAsia" w:ascii="仿宋_GB2312" w:eastAsia="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eastAsia="仿宋_GB2312"/>
          <w:color w:val="000000"/>
          <w:sz w:val="32"/>
          <w:szCs w:val="32"/>
        </w:rPr>
      </w:pPr>
      <w:bookmarkStart w:id="65" w:name="_Toc7557"/>
      <w:bookmarkStart w:id="66" w:name="_Toc10783"/>
      <w:bookmarkStart w:id="67" w:name="_Toc15377214"/>
      <w:bookmarkStart w:id="68" w:name="_Toc15396608"/>
      <w:r>
        <w:rPr>
          <w:rFonts w:hint="eastAsia" w:ascii="仿宋_GB2312" w:eastAsia="仿宋_GB2312"/>
          <w:b/>
          <w:color w:val="000000"/>
          <w:sz w:val="32"/>
          <w:szCs w:val="32"/>
        </w:rPr>
        <w:t>1</w:t>
      </w:r>
      <w:r>
        <w:rPr>
          <w:rFonts w:hint="eastAsia" w:ascii="仿宋_GB2312" w:eastAsia="仿宋_GB2312"/>
          <w:b/>
          <w:color w:val="000000"/>
          <w:sz w:val="32"/>
          <w:szCs w:val="32"/>
          <w:lang w:val="en-US" w:eastAsia="zh-CN"/>
        </w:rPr>
        <w:t>5</w:t>
      </w:r>
      <w:r>
        <w:rPr>
          <w:rFonts w:hint="eastAsia" w:ascii="仿宋_GB2312" w:eastAsia="仿宋_GB2312"/>
          <w:b/>
          <w:color w:val="000000"/>
          <w:sz w:val="32"/>
          <w:szCs w:val="32"/>
        </w:rPr>
        <w:t>.住房保障支出（221）住房改革支出（02）</w:t>
      </w:r>
      <w:r>
        <w:rPr>
          <w:rFonts w:hint="eastAsia" w:ascii="仿宋_GB2312" w:eastAsia="仿宋_GB2312"/>
          <w:b/>
          <w:color w:val="000000"/>
          <w:sz w:val="32"/>
          <w:szCs w:val="32"/>
          <w:lang w:eastAsia="zh-CN"/>
        </w:rPr>
        <w:t>购房补贴</w:t>
      </w:r>
      <w:r>
        <w:rPr>
          <w:rFonts w:hint="eastAsia" w:ascii="仿宋_GB2312" w:eastAsia="仿宋_GB2312"/>
          <w:b/>
          <w:color w:val="000000"/>
          <w:sz w:val="32"/>
          <w:szCs w:val="32"/>
        </w:rPr>
        <w:t>（0</w:t>
      </w: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w:t>
      </w:r>
      <w:r>
        <w:rPr>
          <w:rFonts w:hint="eastAsia" w:ascii="仿宋_GB2312" w:eastAsia="仿宋_GB2312"/>
          <w:color w:val="000000"/>
          <w:sz w:val="32"/>
          <w:szCs w:val="32"/>
        </w:rPr>
        <w:t>支出决算</w:t>
      </w:r>
      <w:r>
        <w:rPr>
          <w:rFonts w:hint="eastAsia" w:ascii="仿宋_GB2312" w:eastAsia="仿宋_GB2312"/>
          <w:color w:val="000000"/>
          <w:sz w:val="32"/>
          <w:szCs w:val="32"/>
          <w:lang w:val="en-US" w:eastAsia="zh-CN"/>
        </w:rPr>
        <w:t>1.22</w:t>
      </w:r>
      <w:r>
        <w:rPr>
          <w:rFonts w:hint="eastAsia" w:ascii="仿宋_GB2312" w:eastAsia="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rPr>
      </w:pPr>
      <w:r>
        <w:rPr>
          <w:rFonts w:hint="eastAsia" w:ascii="仿宋_GB2312" w:eastAsia="仿宋_GB2312"/>
          <w:b/>
          <w:color w:val="000000"/>
          <w:sz w:val="32"/>
          <w:szCs w:val="32"/>
        </w:rPr>
        <w:t>1</w:t>
      </w:r>
      <w:r>
        <w:rPr>
          <w:rFonts w:hint="eastAsia" w:ascii="仿宋_GB2312" w:eastAsia="仿宋_GB2312"/>
          <w:b/>
          <w:color w:val="000000"/>
          <w:sz w:val="32"/>
          <w:szCs w:val="32"/>
          <w:lang w:val="en-US" w:eastAsia="zh-CN"/>
        </w:rPr>
        <w:t>6</w:t>
      </w:r>
      <w:r>
        <w:rPr>
          <w:rFonts w:hint="eastAsia" w:ascii="仿宋_GB2312" w:eastAsia="仿宋_GB2312"/>
          <w:b/>
          <w:color w:val="000000"/>
          <w:sz w:val="32"/>
          <w:szCs w:val="32"/>
        </w:rPr>
        <w:t>.</w:t>
      </w:r>
      <w:r>
        <w:rPr>
          <w:rFonts w:hint="eastAsia" w:ascii="仿宋_GB2312" w:eastAsia="仿宋_GB2312"/>
          <w:b/>
          <w:color w:val="000000"/>
          <w:sz w:val="32"/>
          <w:szCs w:val="32"/>
          <w:lang w:val="en-US" w:eastAsia="zh-CN"/>
        </w:rPr>
        <w:t>灾害防治及应急管理</w:t>
      </w:r>
      <w:r>
        <w:rPr>
          <w:rFonts w:hint="eastAsia" w:ascii="仿宋_GB2312" w:eastAsia="仿宋_GB2312"/>
          <w:b/>
          <w:color w:val="000000"/>
          <w:sz w:val="32"/>
          <w:szCs w:val="32"/>
        </w:rPr>
        <w:t>支出（</w:t>
      </w:r>
      <w:r>
        <w:rPr>
          <w:rFonts w:hint="eastAsia" w:ascii="仿宋_GB2312" w:eastAsia="仿宋_GB2312"/>
          <w:b/>
          <w:color w:val="000000"/>
          <w:sz w:val="32"/>
          <w:szCs w:val="32"/>
          <w:lang w:val="en-US" w:eastAsia="zh-CN"/>
        </w:rPr>
        <w:t>224</w:t>
      </w:r>
      <w:r>
        <w:rPr>
          <w:rFonts w:hint="eastAsia" w:ascii="仿宋_GB2312" w:eastAsia="仿宋_GB2312"/>
          <w:b/>
          <w:color w:val="000000"/>
          <w:sz w:val="32"/>
          <w:szCs w:val="32"/>
        </w:rPr>
        <w:t>）</w:t>
      </w:r>
      <w:r>
        <w:rPr>
          <w:rFonts w:hint="eastAsia" w:ascii="仿宋_GB2312" w:eastAsia="仿宋_GB2312"/>
          <w:b/>
          <w:color w:val="000000"/>
          <w:sz w:val="32"/>
          <w:szCs w:val="32"/>
          <w:lang w:eastAsia="zh-CN"/>
        </w:rPr>
        <w:t>自然灾害救灾及恢复重建支出</w:t>
      </w:r>
      <w:r>
        <w:rPr>
          <w:rFonts w:hint="eastAsia" w:ascii="仿宋_GB2312" w:eastAsia="仿宋_GB2312"/>
          <w:b/>
          <w:color w:val="000000"/>
          <w:sz w:val="32"/>
          <w:szCs w:val="32"/>
        </w:rPr>
        <w:t>（</w:t>
      </w:r>
      <w:r>
        <w:rPr>
          <w:rFonts w:hint="eastAsia" w:ascii="仿宋_GB2312" w:eastAsia="仿宋_GB2312"/>
          <w:b/>
          <w:color w:val="000000"/>
          <w:sz w:val="32"/>
          <w:szCs w:val="32"/>
          <w:lang w:val="en-US" w:eastAsia="zh-CN"/>
        </w:rPr>
        <w:t>07</w:t>
      </w:r>
      <w:r>
        <w:rPr>
          <w:rFonts w:hint="eastAsia" w:ascii="仿宋_GB2312" w:eastAsia="仿宋_GB2312"/>
          <w:b/>
          <w:color w:val="000000"/>
          <w:sz w:val="32"/>
          <w:szCs w:val="32"/>
        </w:rPr>
        <w:t>）</w:t>
      </w:r>
      <w:r>
        <w:rPr>
          <w:rFonts w:hint="eastAsia" w:ascii="仿宋_GB2312" w:eastAsia="仿宋_GB2312"/>
          <w:b/>
          <w:color w:val="000000"/>
          <w:sz w:val="32"/>
          <w:szCs w:val="32"/>
          <w:lang w:eastAsia="zh-CN"/>
        </w:rPr>
        <w:t>其他自然灾害救灾及恢复重建支出</w:t>
      </w:r>
      <w:r>
        <w:rPr>
          <w:rFonts w:hint="eastAsia" w:ascii="仿宋_GB2312" w:eastAsia="仿宋_GB2312"/>
          <w:b/>
          <w:color w:val="000000"/>
          <w:sz w:val="32"/>
          <w:szCs w:val="32"/>
        </w:rPr>
        <w:t>（</w:t>
      </w:r>
      <w:r>
        <w:rPr>
          <w:rFonts w:hint="eastAsia" w:ascii="仿宋_GB2312" w:eastAsia="仿宋_GB2312"/>
          <w:b/>
          <w:color w:val="000000"/>
          <w:sz w:val="32"/>
          <w:szCs w:val="32"/>
          <w:lang w:val="en-US" w:eastAsia="zh-CN"/>
        </w:rPr>
        <w:t>99</w:t>
      </w:r>
      <w:r>
        <w:rPr>
          <w:rFonts w:hint="eastAsia" w:ascii="仿宋_GB2312" w:eastAsia="仿宋_GB2312"/>
          <w:b/>
          <w:color w:val="000000"/>
          <w:sz w:val="32"/>
          <w:szCs w:val="32"/>
        </w:rPr>
        <w:t>）</w:t>
      </w:r>
      <w:r>
        <w:rPr>
          <w:rFonts w:hint="eastAsia" w:ascii="仿宋_GB2312" w:eastAsia="仿宋_GB2312"/>
          <w:color w:val="000000"/>
          <w:sz w:val="32"/>
          <w:szCs w:val="32"/>
        </w:rPr>
        <w:t>支出决算</w:t>
      </w:r>
      <w:r>
        <w:rPr>
          <w:rFonts w:hint="eastAsia" w:ascii="仿宋_GB2312" w:eastAsia="仿宋_GB2312"/>
          <w:color w:val="000000"/>
          <w:sz w:val="32"/>
          <w:szCs w:val="32"/>
          <w:lang w:val="en-US" w:eastAsia="zh-CN"/>
        </w:rPr>
        <w:t>15.00</w:t>
      </w:r>
      <w:r>
        <w:rPr>
          <w:rFonts w:hint="eastAsia" w:ascii="仿宋_GB2312" w:eastAsia="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pageBreakBefore w:val="0"/>
        <w:tabs>
          <w:tab w:val="right" w:pos="8306"/>
        </w:tabs>
        <w:kinsoku/>
        <w:wordWrap/>
        <w:overflowPunct/>
        <w:topLinePunct w:val="0"/>
        <w:autoSpaceDE/>
        <w:autoSpaceDN/>
        <w:bidi w:val="0"/>
        <w:adjustRightInd w:val="0"/>
        <w:snapToGrid w:val="0"/>
        <w:spacing w:line="576" w:lineRule="exact"/>
        <w:ind w:firstLine="640"/>
        <w:textAlignment w:val="auto"/>
        <w:outlineLvl w:val="1"/>
        <w:rPr>
          <w:rStyle w:val="31"/>
          <w:rFonts w:ascii="Times New Roman" w:hAnsi="Times New Roman"/>
          <w:color w:val="auto"/>
          <w:highlight w:val="none"/>
        </w:rPr>
      </w:pPr>
      <w:bookmarkStart w:id="69" w:name="_Toc21650"/>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65"/>
      <w:bookmarkEnd w:id="66"/>
      <w:bookmarkEnd w:id="67"/>
      <w:bookmarkEnd w:id="68"/>
      <w:bookmarkEnd w:id="69"/>
      <w:r>
        <w:rPr>
          <w:rStyle w:val="31"/>
          <w:rFonts w:ascii="Times New Roman" w:hAnsi="Times New Roman" w:eastAsia="黑体"/>
          <w:b w:val="0"/>
          <w:color w:val="auto"/>
          <w:highlight w:val="none"/>
        </w:rPr>
        <w:tab/>
      </w:r>
    </w:p>
    <w:p>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733.84</w:t>
      </w:r>
      <w:r>
        <w:rPr>
          <w:rFonts w:hint="eastAsia" w:ascii="仿宋_GB2312" w:hAnsi="仿宋_GB2312" w:eastAsia="仿宋_GB2312" w:cs="仿宋_GB2312"/>
          <w:color w:val="auto"/>
          <w:kern w:val="2"/>
          <w:sz w:val="32"/>
          <w:szCs w:val="32"/>
          <w:highlight w:val="none"/>
          <w:lang w:val="en-US" w:eastAsia="zh-CN" w:bidi="ar-SA"/>
        </w:rPr>
        <w:t>万元，其中：</w:t>
      </w:r>
    </w:p>
    <w:p>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702.45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元，主要包括：基本工资、津贴补贴、奖金、机关事业单位基本养老保险缴费、职业年金缴费、</w:t>
      </w:r>
      <w:r>
        <w:rPr>
          <w:rFonts w:hint="eastAsia" w:eastAsia="仿宋_GB2312" w:cs="仿宋_GB2312"/>
          <w:color w:val="auto"/>
          <w:kern w:val="2"/>
          <w:sz w:val="32"/>
          <w:szCs w:val="32"/>
          <w:highlight w:val="none"/>
          <w:lang w:val="en-US" w:eastAsia="zh-CN" w:bidi="ar-SA"/>
        </w:rPr>
        <w:t>职工基本医疗保险缴费、</w:t>
      </w:r>
      <w:r>
        <w:rPr>
          <w:rFonts w:hint="eastAsia" w:ascii="Times New Roman" w:hAnsi="Times New Roman" w:eastAsia="仿宋_GB2312" w:cs="仿宋_GB2312"/>
          <w:color w:val="auto"/>
          <w:kern w:val="2"/>
          <w:sz w:val="32"/>
          <w:szCs w:val="32"/>
          <w:highlight w:val="none"/>
          <w:lang w:val="en-US" w:eastAsia="zh-CN" w:bidi="ar-SA"/>
        </w:rPr>
        <w:t>其他社会保障缴费、生活补助、医疗费、奖励金、住房公积金。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31.39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元，主要包括：办公费、水费、电费、邮电费、差旅费、维修（护）费、租赁费、会议费、培训费、劳务费、公务用车运行维护费。</w:t>
      </w:r>
    </w:p>
    <w:p>
      <w:pPr>
        <w:pageBreakBefore w:val="0"/>
        <w:kinsoku/>
        <w:wordWrap/>
        <w:overflowPunct/>
        <w:topLinePunct w:val="0"/>
        <w:autoSpaceDE/>
        <w:autoSpaceDN/>
        <w:bidi w:val="0"/>
        <w:adjustRightInd w:val="0"/>
        <w:snapToGrid w:val="0"/>
        <w:spacing w:line="576" w:lineRule="exact"/>
        <w:ind w:firstLine="640"/>
        <w:textAlignment w:val="auto"/>
        <w:outlineLvl w:val="1"/>
        <w:rPr>
          <w:rStyle w:val="31"/>
          <w:rFonts w:ascii="Times New Roman" w:hAnsi="Times New Roman" w:eastAsia="黑体"/>
          <w:b w:val="0"/>
          <w:color w:val="auto"/>
          <w:highlight w:val="none"/>
        </w:rPr>
      </w:pPr>
      <w:bookmarkStart w:id="70" w:name="_Toc15377215"/>
      <w:bookmarkStart w:id="71" w:name="_Toc18407"/>
      <w:bookmarkStart w:id="72" w:name="_Toc11159"/>
      <w:bookmarkStart w:id="73" w:name="_Toc15396609"/>
      <w:bookmarkStart w:id="74" w:name="_Toc31713"/>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70"/>
      <w:bookmarkEnd w:id="71"/>
      <w:bookmarkEnd w:id="72"/>
      <w:bookmarkEnd w:id="73"/>
      <w:bookmarkEnd w:id="74"/>
    </w:p>
    <w:p>
      <w:pPr>
        <w:pageBreakBefore w:val="0"/>
        <w:kinsoku/>
        <w:wordWrap/>
        <w:overflowPunct/>
        <w:topLinePunct w:val="0"/>
        <w:autoSpaceDE/>
        <w:autoSpaceDN/>
        <w:bidi w:val="0"/>
        <w:adjustRightInd w:val="0"/>
        <w:snapToGrid w:val="0"/>
        <w:spacing w:line="576"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75" w:name="_Toc15377216"/>
      <w:bookmarkStart w:id="76" w:name="_Toc7118"/>
      <w:bookmarkStart w:id="77" w:name="_Toc22482"/>
      <w:r>
        <w:rPr>
          <w:rFonts w:hint="eastAsia" w:ascii="Times New Roman" w:hAnsi="Times New Roman" w:eastAsia="楷体_GB2312" w:cs="楷体_GB2312"/>
          <w:b/>
          <w:color w:val="auto"/>
          <w:sz w:val="32"/>
          <w:szCs w:val="32"/>
          <w:highlight w:val="none"/>
        </w:rPr>
        <w:t>（一）“三公”经费财政拨款支出决算总体情况说明</w:t>
      </w:r>
      <w:bookmarkEnd w:id="75"/>
      <w:bookmarkEnd w:id="76"/>
      <w:bookmarkEnd w:id="77"/>
    </w:p>
    <w:p>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%，较上年度减少2.00万元，下降33.33%。决算数与预算数持平。</w:t>
      </w:r>
    </w:p>
    <w:p>
      <w:pPr>
        <w:pageBreakBefore w:val="0"/>
        <w:kinsoku/>
        <w:wordWrap/>
        <w:overflowPunct/>
        <w:topLinePunct w:val="0"/>
        <w:autoSpaceDE/>
        <w:autoSpaceDN/>
        <w:bidi w:val="0"/>
        <w:adjustRightInd w:val="0"/>
        <w:snapToGrid w:val="0"/>
        <w:spacing w:line="576"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78" w:name="_Toc10187"/>
      <w:bookmarkStart w:id="79" w:name="_Toc15377217"/>
      <w:bookmarkStart w:id="80" w:name="_Toc2363"/>
      <w:r>
        <w:rPr>
          <w:rFonts w:hint="eastAsia" w:ascii="Times New Roman" w:hAnsi="Times New Roman" w:eastAsia="楷体_GB2312" w:cs="楷体_GB2312"/>
          <w:b/>
          <w:color w:val="auto"/>
          <w:sz w:val="32"/>
          <w:szCs w:val="32"/>
          <w:highlight w:val="none"/>
        </w:rPr>
        <w:t>（二）“三公”经费财政拨款支出决算具体情况说明</w:t>
      </w:r>
      <w:bookmarkEnd w:id="78"/>
      <w:bookmarkEnd w:id="79"/>
      <w:bookmarkEnd w:id="80"/>
    </w:p>
    <w:p>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pStyle w:val="2"/>
        <w:pageBreakBefore w:val="0"/>
        <w:kinsoku/>
        <w:wordWrap/>
        <w:overflowPunct/>
        <w:topLinePunct w:val="0"/>
        <w:autoSpaceDE/>
        <w:autoSpaceDN/>
        <w:bidi w:val="0"/>
        <w:adjustRightInd w:val="0"/>
        <w:snapToGrid w:val="0"/>
        <w:spacing w:line="576" w:lineRule="exact"/>
        <w:textAlignment w:val="auto"/>
        <w:rPr>
          <w:rFonts w:hint="eastAsia"/>
          <w:lang w:val="en-US" w:eastAsia="zh-CN"/>
        </w:rPr>
      </w:pPr>
      <w:r>
        <w:rPr>
          <w:rFonts w:hint="eastAsia"/>
          <w:lang w:val="en-US" w:eastAsia="zh-CN"/>
        </w:rPr>
        <w:drawing>
          <wp:anchor distT="0" distB="0" distL="114300" distR="114300" simplePos="0" relativeHeight="251666432" behindDoc="0" locked="0" layoutInCell="1" allowOverlap="1">
            <wp:simplePos x="0" y="0"/>
            <wp:positionH relativeFrom="column">
              <wp:posOffset>186055</wp:posOffset>
            </wp:positionH>
            <wp:positionV relativeFrom="paragraph">
              <wp:posOffset>303530</wp:posOffset>
            </wp:positionV>
            <wp:extent cx="5256530" cy="2988310"/>
            <wp:effectExtent l="5080" t="4445" r="15240" b="17145"/>
            <wp:wrapTopAndBottom/>
            <wp:docPr id="8" name="图表 8"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较202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度无变化</w:t>
      </w:r>
      <w:r>
        <w:rPr>
          <w:rFonts w:hint="eastAsia" w:ascii="仿宋_GB2312" w:eastAsia="仿宋_GB2312"/>
          <w:color w:val="auto"/>
          <w:sz w:val="32"/>
          <w:szCs w:val="32"/>
          <w:highlight w:val="none"/>
        </w:rPr>
        <w:t>。</w:t>
      </w:r>
    </w:p>
    <w:p>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4.00万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公务用车购置及运行维护费支出决算较2023年度减少2.00万元，下降33.33%。主要原因是：2024年部分油费及修车费未结算。</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全年按规定更新购置公务用车0辆，其中：轿车0辆、金额0.00万元，越野车0辆、金额0.00万元，载客汽车0辆、金额0.00万元。截至2024年12月31日，单位共有公务用车3辆，其中：轿车1辆、越野车0辆、载客汽车1辆、消防车1辆。</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公务用车运行维护费支出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color w:val="auto"/>
          <w:sz w:val="32"/>
          <w:szCs w:val="32"/>
          <w:highlight w:val="none"/>
        </w:rPr>
        <w:t>主要用于</w:t>
      </w:r>
      <w:r>
        <w:rPr>
          <w:rFonts w:hint="eastAsia" w:ascii="仿宋_GB2312" w:hAnsi="仿宋_GB2312" w:eastAsia="仿宋_GB2312" w:cs="仿宋_GB2312"/>
          <w:color w:val="000000"/>
          <w:sz w:val="32"/>
          <w:szCs w:val="32"/>
        </w:rPr>
        <w:t>党委政府人大开展工作</w:t>
      </w:r>
      <w:r>
        <w:rPr>
          <w:rFonts w:hint="eastAsia" w:ascii="仿宋_GB2312" w:hAnsi="仿宋_GB2312" w:eastAsia="仿宋_GB2312" w:cs="仿宋_GB2312"/>
          <w:color w:val="auto"/>
          <w:sz w:val="32"/>
          <w:szCs w:val="32"/>
          <w:highlight w:val="none"/>
        </w:rPr>
        <w:t>等所需的公务用车燃料费、维修费、保险费等支出。</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textAlignment w:val="auto"/>
        <w:rPr>
          <w:rFonts w:ascii="仿宋_GB2312" w:eastAsia="仿宋_GB2312"/>
          <w:color w:val="auto"/>
          <w:sz w:val="32"/>
          <w:szCs w:val="32"/>
          <w:highlight w:val="none"/>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较202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度无变化</w:t>
      </w:r>
      <w:r>
        <w:rPr>
          <w:rFonts w:hint="eastAsia" w:ascii="仿宋_GB2312" w:eastAsia="仿宋_GB2312"/>
          <w:color w:val="auto"/>
          <w:sz w:val="32"/>
          <w:szCs w:val="32"/>
          <w:highlight w:val="none"/>
        </w:rPr>
        <w:t>。其中：</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81" w:name="_Toc15377218"/>
      <w:bookmarkStart w:id="82" w:name="_Toc15396610"/>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textAlignment w:val="auto"/>
        <w:outlineLvl w:val="1"/>
        <w:rPr>
          <w:rStyle w:val="31"/>
          <w:rFonts w:ascii="Times New Roman" w:hAnsi="Times New Roman" w:eastAsia="黑体"/>
          <w:color w:val="auto"/>
          <w:highlight w:val="none"/>
        </w:rPr>
      </w:pPr>
      <w:bookmarkStart w:id="83" w:name="_Toc15028"/>
      <w:bookmarkStart w:id="84" w:name="_Toc7335"/>
      <w:bookmarkStart w:id="85" w:name="_Toc30873"/>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81"/>
      <w:bookmarkEnd w:id="82"/>
      <w:bookmarkEnd w:id="83"/>
      <w:bookmarkEnd w:id="84"/>
      <w:bookmarkEnd w:id="85"/>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textAlignment w:val="auto"/>
        <w:outlineLvl w:val="1"/>
        <w:rPr>
          <w:rStyle w:val="31"/>
          <w:rFonts w:ascii="Times New Roman" w:hAnsi="Times New Roman" w:eastAsia="黑体"/>
          <w:b w:val="0"/>
          <w:color w:val="auto"/>
          <w:highlight w:val="none"/>
        </w:rPr>
      </w:pPr>
      <w:bookmarkStart w:id="86" w:name="_Toc30387"/>
      <w:bookmarkStart w:id="87" w:name="_Toc18377"/>
      <w:bookmarkStart w:id="88" w:name="_Toc22935"/>
      <w:bookmarkStart w:id="89" w:name="_Toc15377219"/>
      <w:bookmarkStart w:id="90"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textAlignment w:val="auto"/>
        <w:outlineLvl w:val="1"/>
        <w:rPr>
          <w:rStyle w:val="31"/>
          <w:rFonts w:hint="eastAsia" w:ascii="Times New Roman" w:hAnsi="Times New Roman" w:eastAsia="黑体"/>
          <w:b w:val="0"/>
          <w:color w:val="auto"/>
          <w:highlight w:val="none"/>
        </w:rPr>
      </w:pPr>
      <w:bookmarkStart w:id="91" w:name="_Toc15396612"/>
      <w:bookmarkStart w:id="92" w:name="_Toc9124"/>
      <w:bookmarkStart w:id="93" w:name="_Toc30107"/>
      <w:bookmarkStart w:id="94" w:name="_Toc5560"/>
      <w:bookmarkStart w:id="95"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91"/>
      <w:bookmarkEnd w:id="92"/>
      <w:bookmarkEnd w:id="93"/>
      <w:bookmarkEnd w:id="94"/>
      <w:bookmarkEnd w:id="95"/>
    </w:p>
    <w:p>
      <w:pPr>
        <w:keepNext w:val="0"/>
        <w:keepLines w:val="0"/>
        <w:pageBreakBefore w:val="0"/>
        <w:widowControl w:val="0"/>
        <w:kinsoku/>
        <w:wordWrap/>
        <w:overflowPunct/>
        <w:topLinePunct w:val="0"/>
        <w:autoSpaceDE/>
        <w:autoSpaceDN/>
        <w:bidi w:val="0"/>
        <w:adjustRightInd w:val="0"/>
        <w:snapToGrid w:val="0"/>
        <w:spacing w:line="576" w:lineRule="exact"/>
        <w:ind w:left="0" w:firstLine="642" w:firstLineChars="200"/>
        <w:textAlignment w:val="auto"/>
        <w:outlineLvl w:val="2"/>
        <w:rPr>
          <w:rFonts w:hint="eastAsia" w:ascii="Times New Roman" w:hAnsi="Times New Roman" w:eastAsia="楷体_GB2312" w:cs="楷体_GB2312"/>
          <w:b/>
          <w:color w:val="auto"/>
          <w:sz w:val="32"/>
          <w:szCs w:val="32"/>
          <w:highlight w:val="none"/>
        </w:rPr>
      </w:pPr>
      <w:bookmarkStart w:id="96" w:name="_Toc15377222"/>
      <w:bookmarkStart w:id="97" w:name="_Toc14707"/>
      <w:bookmarkStart w:id="98" w:name="_Toc16106"/>
      <w:r>
        <w:rPr>
          <w:rFonts w:hint="eastAsia" w:ascii="Times New Roman" w:hAnsi="Times New Roman" w:eastAsia="楷体_GB2312" w:cs="楷体_GB2312"/>
          <w:b/>
          <w:color w:val="auto"/>
          <w:sz w:val="32"/>
          <w:szCs w:val="32"/>
          <w:highlight w:val="none"/>
        </w:rPr>
        <w:t>（一）机关运行经费支出情况</w:t>
      </w:r>
      <w:bookmarkEnd w:id="96"/>
      <w:bookmarkEnd w:id="97"/>
      <w:bookmarkEnd w:id="98"/>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2024年度，茂县叠溪镇人民政府（行政）机关运行经费支出31.39万元，比2023年度增加9.60万元，增长30.58%。主要原因是2024年人员增加，相应人员的公用经费增加。</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2" w:firstLineChars="200"/>
        <w:textAlignment w:val="auto"/>
        <w:outlineLvl w:val="2"/>
        <w:rPr>
          <w:rFonts w:hint="eastAsia" w:ascii="Times New Roman" w:hAnsi="Times New Roman" w:eastAsia="楷体_GB2312" w:cs="楷体_GB2312"/>
          <w:b/>
          <w:color w:val="auto"/>
          <w:sz w:val="32"/>
          <w:szCs w:val="32"/>
          <w:highlight w:val="none"/>
        </w:rPr>
      </w:pPr>
      <w:bookmarkStart w:id="99" w:name="_Toc26550"/>
      <w:bookmarkStart w:id="100" w:name="_Toc29384"/>
      <w:bookmarkStart w:id="101" w:name="_Toc15377223"/>
      <w:r>
        <w:rPr>
          <w:rFonts w:hint="eastAsia" w:ascii="Times New Roman" w:hAnsi="Times New Roman" w:eastAsia="楷体_GB2312" w:cs="楷体_GB2312"/>
          <w:b/>
          <w:color w:val="auto"/>
          <w:sz w:val="32"/>
          <w:szCs w:val="32"/>
          <w:highlight w:val="none"/>
        </w:rPr>
        <w:t>（二）政府采购支出情况</w:t>
      </w:r>
      <w:bookmarkEnd w:id="99"/>
      <w:bookmarkEnd w:id="100"/>
      <w:bookmarkEnd w:id="101"/>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茂县叠溪镇人民政府（</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pageBreakBefore w:val="0"/>
        <w:kinsoku/>
        <w:wordWrap/>
        <w:overflowPunct/>
        <w:topLinePunct w:val="0"/>
        <w:autoSpaceDE/>
        <w:autoSpaceDN/>
        <w:bidi w:val="0"/>
        <w:adjustRightInd w:val="0"/>
        <w:snapToGrid w:val="0"/>
        <w:spacing w:line="576"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102" w:name="_Toc2686"/>
      <w:bookmarkStart w:id="103" w:name="_Toc15377224"/>
      <w:bookmarkStart w:id="104" w:name="_Toc12356"/>
      <w:r>
        <w:rPr>
          <w:rFonts w:hint="eastAsia" w:ascii="Times New Roman" w:hAnsi="Times New Roman" w:eastAsia="楷体_GB2312" w:cs="楷体_GB2312"/>
          <w:b/>
          <w:color w:val="auto"/>
          <w:sz w:val="32"/>
          <w:szCs w:val="32"/>
          <w:highlight w:val="none"/>
        </w:rPr>
        <w:t>（三）国有资产占有使用情况</w:t>
      </w:r>
      <w:bookmarkEnd w:id="102"/>
      <w:bookmarkEnd w:id="103"/>
      <w:bookmarkEnd w:id="104"/>
    </w:p>
    <w:p>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茂县叠溪镇人民政府（</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pageBreakBefore w:val="0"/>
        <w:kinsoku/>
        <w:wordWrap/>
        <w:overflowPunct/>
        <w:topLinePunct w:val="0"/>
        <w:autoSpaceDE/>
        <w:autoSpaceDN/>
        <w:bidi w:val="0"/>
        <w:adjustRightInd w:val="0"/>
        <w:snapToGrid w:val="0"/>
        <w:spacing w:line="576"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105" w:name="_Toc2207"/>
      <w:bookmarkStart w:id="106" w:name="_Toc30267"/>
      <w:r>
        <w:rPr>
          <w:rFonts w:hint="eastAsia" w:ascii="Times New Roman" w:hAnsi="Times New Roman" w:eastAsia="楷体_GB2312" w:cs="楷体_GB2312"/>
          <w:b/>
          <w:color w:val="auto"/>
          <w:sz w:val="32"/>
          <w:szCs w:val="32"/>
          <w:highlight w:val="none"/>
        </w:rPr>
        <w:t>（四）预算绩效管理情况</w:t>
      </w:r>
      <w:bookmarkEnd w:id="105"/>
      <w:bookmarkEnd w:id="106"/>
    </w:p>
    <w:p>
      <w:pPr>
        <w:pageBreakBefore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sz w:val="32"/>
          <w:szCs w:val="32"/>
        </w:rPr>
        <w:t>茂县叠溪镇人民政府（</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highlight w:val="none"/>
          <w:lang w:val="en-US" w:eastAsia="zh-CN" w:bidi="ar-SA"/>
        </w:rPr>
        <w:t>在2024年度预算编制阶段，组织对叠溪镇环境卫生专项整治经费等36个项目开展了预算事前绩效评估，对36个项目编制了绩效目标，预算执行过程中，选取31个项目开展绩效监控。绩效自评报告详见附件。</w:t>
      </w:r>
    </w:p>
    <w:p>
      <w:pPr>
        <w:pageBreakBefore w:val="0"/>
        <w:numPr>
          <w:ilvl w:val="0"/>
          <w:numId w:val="0"/>
        </w:numPr>
        <w:kinsoku/>
        <w:wordWrap/>
        <w:overflowPunct/>
        <w:topLinePunct w:val="0"/>
        <w:autoSpaceDE/>
        <w:autoSpaceDN/>
        <w:bidi w:val="0"/>
        <w:adjustRightInd w:val="0"/>
        <w:snapToGrid w:val="0"/>
        <w:spacing w:line="576" w:lineRule="exact"/>
        <w:jc w:val="center"/>
        <w:textAlignment w:val="auto"/>
        <w:outlineLvl w:val="0"/>
        <w:rPr>
          <w:rFonts w:hint="eastAsia" w:ascii="Times New Roman" w:hAnsi="Times New Roman" w:eastAsia="黑体"/>
          <w:color w:val="auto"/>
          <w:sz w:val="44"/>
          <w:szCs w:val="44"/>
          <w:highlight w:val="none"/>
        </w:rPr>
      </w:pPr>
      <w:bookmarkStart w:id="107" w:name="_Toc15377225"/>
      <w:bookmarkStart w:id="108" w:name="_Toc23299"/>
      <w:bookmarkStart w:id="109" w:name="_Toc15396613"/>
      <w:bookmarkStart w:id="110" w:name="_Toc19458"/>
    </w:p>
    <w:p>
      <w:pPr>
        <w:pageBreakBefore w:val="0"/>
        <w:numPr>
          <w:ilvl w:val="0"/>
          <w:numId w:val="0"/>
        </w:numPr>
        <w:kinsoku/>
        <w:wordWrap/>
        <w:overflowPunct/>
        <w:topLinePunct w:val="0"/>
        <w:autoSpaceDE/>
        <w:autoSpaceDN/>
        <w:bidi w:val="0"/>
        <w:adjustRightInd w:val="0"/>
        <w:snapToGrid w:val="0"/>
        <w:spacing w:line="576" w:lineRule="exact"/>
        <w:jc w:val="center"/>
        <w:textAlignment w:val="auto"/>
        <w:outlineLvl w:val="0"/>
        <w:rPr>
          <w:rFonts w:hint="eastAsia" w:ascii="Times New Roman" w:hAnsi="Times New Roman" w:eastAsia="黑体"/>
          <w:color w:val="auto"/>
          <w:sz w:val="44"/>
          <w:szCs w:val="44"/>
          <w:highlight w:val="none"/>
        </w:rPr>
      </w:pPr>
    </w:p>
    <w:p>
      <w:pPr>
        <w:pageBreakBefore w:val="0"/>
        <w:numPr>
          <w:ilvl w:val="0"/>
          <w:numId w:val="0"/>
        </w:numPr>
        <w:kinsoku/>
        <w:wordWrap/>
        <w:overflowPunct/>
        <w:topLinePunct w:val="0"/>
        <w:autoSpaceDE/>
        <w:autoSpaceDN/>
        <w:bidi w:val="0"/>
        <w:adjustRightInd w:val="0"/>
        <w:snapToGrid w:val="0"/>
        <w:spacing w:line="576" w:lineRule="exact"/>
        <w:jc w:val="center"/>
        <w:textAlignment w:val="auto"/>
        <w:outlineLvl w:val="0"/>
        <w:rPr>
          <w:rFonts w:hint="eastAsia" w:ascii="Times New Roman" w:hAnsi="Times New Roman" w:eastAsia="黑体"/>
          <w:color w:val="auto"/>
          <w:sz w:val="44"/>
          <w:szCs w:val="44"/>
          <w:highlight w:val="none"/>
        </w:rPr>
      </w:pPr>
    </w:p>
    <w:p>
      <w:pPr>
        <w:pageBreakBefore w:val="0"/>
        <w:numPr>
          <w:ilvl w:val="0"/>
          <w:numId w:val="0"/>
        </w:numPr>
        <w:kinsoku/>
        <w:wordWrap/>
        <w:overflowPunct/>
        <w:topLinePunct w:val="0"/>
        <w:autoSpaceDE/>
        <w:autoSpaceDN/>
        <w:bidi w:val="0"/>
        <w:adjustRightInd w:val="0"/>
        <w:snapToGrid w:val="0"/>
        <w:spacing w:line="576" w:lineRule="exact"/>
        <w:jc w:val="center"/>
        <w:textAlignment w:val="auto"/>
        <w:outlineLvl w:val="0"/>
        <w:rPr>
          <w:rFonts w:hint="eastAsia" w:ascii="Times New Roman" w:hAnsi="Times New Roman" w:eastAsia="黑体"/>
          <w:color w:val="auto"/>
          <w:sz w:val="44"/>
          <w:szCs w:val="44"/>
          <w:highlight w:val="none"/>
        </w:rPr>
      </w:pPr>
    </w:p>
    <w:p>
      <w:pPr>
        <w:pageBreakBefore w:val="0"/>
        <w:numPr>
          <w:ilvl w:val="0"/>
          <w:numId w:val="0"/>
        </w:numPr>
        <w:kinsoku/>
        <w:wordWrap/>
        <w:overflowPunct/>
        <w:topLinePunct w:val="0"/>
        <w:autoSpaceDE/>
        <w:autoSpaceDN/>
        <w:bidi w:val="0"/>
        <w:adjustRightInd w:val="0"/>
        <w:snapToGrid w:val="0"/>
        <w:spacing w:line="576" w:lineRule="exact"/>
        <w:jc w:val="center"/>
        <w:textAlignment w:val="auto"/>
        <w:outlineLvl w:val="0"/>
        <w:rPr>
          <w:rFonts w:hint="eastAsia" w:ascii="Times New Roman" w:hAnsi="Times New Roman" w:eastAsia="黑体"/>
          <w:color w:val="auto"/>
          <w:sz w:val="44"/>
          <w:szCs w:val="44"/>
          <w:highlight w:val="none"/>
        </w:rPr>
      </w:pPr>
    </w:p>
    <w:p>
      <w:pPr>
        <w:pageBreakBefore w:val="0"/>
        <w:numPr>
          <w:ilvl w:val="0"/>
          <w:numId w:val="0"/>
        </w:numPr>
        <w:kinsoku/>
        <w:wordWrap/>
        <w:overflowPunct/>
        <w:topLinePunct w:val="0"/>
        <w:autoSpaceDE/>
        <w:autoSpaceDN/>
        <w:bidi w:val="0"/>
        <w:adjustRightInd w:val="0"/>
        <w:snapToGrid w:val="0"/>
        <w:spacing w:line="576" w:lineRule="exact"/>
        <w:jc w:val="center"/>
        <w:textAlignment w:val="auto"/>
        <w:outlineLvl w:val="0"/>
        <w:rPr>
          <w:rFonts w:hint="eastAsia" w:ascii="Times New Roman" w:hAnsi="Times New Roman" w:eastAsia="黑体"/>
          <w:color w:val="auto"/>
          <w:sz w:val="44"/>
          <w:szCs w:val="44"/>
          <w:highlight w:val="none"/>
        </w:rPr>
      </w:pPr>
    </w:p>
    <w:p>
      <w:pPr>
        <w:pageBreakBefore w:val="0"/>
        <w:numPr>
          <w:ilvl w:val="0"/>
          <w:numId w:val="0"/>
        </w:numPr>
        <w:kinsoku/>
        <w:wordWrap/>
        <w:overflowPunct/>
        <w:topLinePunct w:val="0"/>
        <w:autoSpaceDE/>
        <w:autoSpaceDN/>
        <w:bidi w:val="0"/>
        <w:adjustRightInd w:val="0"/>
        <w:snapToGrid w:val="0"/>
        <w:spacing w:line="576" w:lineRule="exact"/>
        <w:jc w:val="both"/>
        <w:textAlignment w:val="auto"/>
        <w:outlineLvl w:val="0"/>
        <w:rPr>
          <w:rFonts w:hint="eastAsia" w:ascii="Times New Roman" w:hAnsi="Times New Roman" w:eastAsia="黑体"/>
          <w:color w:val="auto"/>
          <w:sz w:val="44"/>
          <w:szCs w:val="44"/>
          <w:highlight w:val="none"/>
        </w:rPr>
      </w:pPr>
    </w:p>
    <w:p>
      <w:pPr>
        <w:pStyle w:val="2"/>
        <w:rPr>
          <w:rFonts w:hint="eastAsia"/>
        </w:rPr>
      </w:pPr>
      <w:bookmarkStart w:id="145" w:name="_GoBack"/>
      <w:bookmarkEnd w:id="145"/>
    </w:p>
    <w:p>
      <w:pPr>
        <w:pageBreakBefore w:val="0"/>
        <w:numPr>
          <w:ilvl w:val="0"/>
          <w:numId w:val="0"/>
        </w:numPr>
        <w:kinsoku/>
        <w:wordWrap/>
        <w:overflowPunct/>
        <w:topLinePunct w:val="0"/>
        <w:autoSpaceDE/>
        <w:autoSpaceDN/>
        <w:bidi w:val="0"/>
        <w:adjustRightInd w:val="0"/>
        <w:snapToGrid w:val="0"/>
        <w:spacing w:line="576" w:lineRule="exact"/>
        <w:jc w:val="center"/>
        <w:textAlignment w:val="auto"/>
        <w:outlineLvl w:val="0"/>
        <w:rPr>
          <w:rFonts w:hint="eastAsia" w:ascii="Times New Roman" w:hAnsi="Times New Roman" w:eastAsia="黑体"/>
          <w:color w:val="auto"/>
          <w:sz w:val="44"/>
          <w:szCs w:val="44"/>
          <w:highlight w:val="none"/>
        </w:rPr>
      </w:pPr>
    </w:p>
    <w:p>
      <w:pPr>
        <w:pageBreakBefore w:val="0"/>
        <w:numPr>
          <w:ilvl w:val="0"/>
          <w:numId w:val="0"/>
        </w:numPr>
        <w:kinsoku/>
        <w:wordWrap/>
        <w:overflowPunct/>
        <w:topLinePunct w:val="0"/>
        <w:autoSpaceDE/>
        <w:autoSpaceDN/>
        <w:bidi w:val="0"/>
        <w:adjustRightInd w:val="0"/>
        <w:snapToGrid w:val="0"/>
        <w:spacing w:line="576" w:lineRule="exact"/>
        <w:jc w:val="center"/>
        <w:textAlignment w:val="auto"/>
        <w:outlineLvl w:val="0"/>
        <w:rPr>
          <w:rFonts w:hint="eastAsia" w:ascii="Times New Roman" w:hAnsi="Times New Roman" w:eastAsia="黑体"/>
          <w:color w:val="auto"/>
          <w:sz w:val="44"/>
          <w:szCs w:val="44"/>
          <w:highlight w:val="none"/>
        </w:rPr>
      </w:pPr>
      <w:bookmarkStart w:id="111" w:name="_Toc19774"/>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107"/>
      <w:bookmarkEnd w:id="108"/>
      <w:bookmarkEnd w:id="109"/>
      <w:bookmarkEnd w:id="110"/>
      <w:bookmarkEnd w:id="111"/>
    </w:p>
    <w:p>
      <w:pPr>
        <w:pageBreakBefore w:val="0"/>
        <w:kinsoku/>
        <w:wordWrap/>
        <w:overflowPunct/>
        <w:topLinePunct w:val="0"/>
        <w:autoSpaceDE/>
        <w:autoSpaceDN/>
        <w:bidi w:val="0"/>
        <w:adjustRightInd w:val="0"/>
        <w:snapToGrid w:val="0"/>
        <w:spacing w:line="576" w:lineRule="exact"/>
        <w:jc w:val="left"/>
        <w:textAlignment w:val="auto"/>
        <w:rPr>
          <w:rFonts w:ascii="Times New Roman" w:hAnsi="Times New Roman"/>
          <w:b/>
          <w:color w:val="auto"/>
          <w:sz w:val="44"/>
          <w:szCs w:val="44"/>
          <w:highlight w:val="none"/>
        </w:rPr>
      </w:pP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bookmarkStart w:id="112" w:name="_Toc15396614"/>
      <w:bookmarkStart w:id="113" w:name="_Toc15377226"/>
      <w:r>
        <w:rPr>
          <w:rFonts w:hint="eastAsia" w:ascii="仿宋_GB2312" w:eastAsia="仿宋_GB2312"/>
          <w:sz w:val="32"/>
          <w:szCs w:val="32"/>
        </w:rPr>
        <w:t>1.财政拨款收入：指单位从同级财政部门取得的财政预算资金。</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4.其他收入：指单位取得的除上述收入以外的各项收入。</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5.使用非财政拨款结余：指事业单位使用以前年度积累的非财政拨款结余弥补当年收支差额的金额。</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9.一般公共服务支出（</w:t>
      </w:r>
      <w:r>
        <w:rPr>
          <w:rFonts w:hint="eastAsia" w:ascii="仿宋_GB2312" w:eastAsia="仿宋_GB2312"/>
          <w:sz w:val="32"/>
          <w:szCs w:val="32"/>
          <w:lang w:eastAsia="zh-CN"/>
        </w:rPr>
        <w:t>类</w:t>
      </w:r>
      <w:r>
        <w:rPr>
          <w:rFonts w:hint="eastAsia" w:ascii="仿宋_GB2312" w:eastAsia="仿宋_GB2312"/>
          <w:sz w:val="32"/>
          <w:szCs w:val="32"/>
        </w:rPr>
        <w:t>）人大事务（</w:t>
      </w:r>
      <w:r>
        <w:rPr>
          <w:rFonts w:hint="eastAsia" w:ascii="仿宋_GB2312" w:eastAsia="仿宋_GB2312"/>
          <w:sz w:val="32"/>
          <w:szCs w:val="32"/>
          <w:lang w:eastAsia="zh-CN"/>
        </w:rPr>
        <w:t>款</w:t>
      </w:r>
      <w:r>
        <w:rPr>
          <w:rFonts w:hint="eastAsia" w:ascii="仿宋_GB2312" w:eastAsia="仿宋_GB2312"/>
          <w:sz w:val="32"/>
          <w:szCs w:val="32"/>
        </w:rPr>
        <w:t>）代表工作（</w:t>
      </w:r>
      <w:r>
        <w:rPr>
          <w:rFonts w:hint="eastAsia" w:ascii="仿宋_GB2312" w:eastAsia="仿宋_GB2312"/>
          <w:sz w:val="32"/>
          <w:szCs w:val="32"/>
          <w:lang w:eastAsia="zh-CN"/>
        </w:rPr>
        <w:t>项</w:t>
      </w:r>
      <w:r>
        <w:rPr>
          <w:rFonts w:hint="eastAsia" w:ascii="仿宋_GB2312" w:eastAsia="仿宋_GB2312"/>
          <w:sz w:val="32"/>
          <w:szCs w:val="32"/>
        </w:rPr>
        <w:t>）：反映人大代表开展各类视察等方面的支出。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10.一般公共服务支出（</w:t>
      </w:r>
      <w:r>
        <w:rPr>
          <w:rFonts w:hint="eastAsia" w:ascii="仿宋_GB2312" w:eastAsia="仿宋_GB2312"/>
          <w:sz w:val="32"/>
          <w:szCs w:val="32"/>
          <w:lang w:eastAsia="zh-CN"/>
        </w:rPr>
        <w:t>类</w:t>
      </w:r>
      <w:r>
        <w:rPr>
          <w:rFonts w:hint="eastAsia" w:ascii="仿宋_GB2312" w:eastAsia="仿宋_GB2312"/>
          <w:sz w:val="32"/>
          <w:szCs w:val="32"/>
        </w:rPr>
        <w:t>）政府办公厅（室）及相关机构事务（</w:t>
      </w:r>
      <w:r>
        <w:rPr>
          <w:rFonts w:hint="eastAsia" w:ascii="仿宋_GB2312" w:eastAsia="仿宋_GB2312"/>
          <w:sz w:val="32"/>
          <w:szCs w:val="32"/>
          <w:lang w:eastAsia="zh-CN"/>
        </w:rPr>
        <w:t>款</w:t>
      </w:r>
      <w:r>
        <w:rPr>
          <w:rFonts w:hint="eastAsia" w:ascii="仿宋_GB2312" w:eastAsia="仿宋_GB2312"/>
          <w:sz w:val="32"/>
          <w:szCs w:val="32"/>
        </w:rPr>
        <w:t>）行政运行（</w:t>
      </w:r>
      <w:r>
        <w:rPr>
          <w:rFonts w:hint="eastAsia" w:ascii="仿宋_GB2312" w:eastAsia="仿宋_GB2312"/>
          <w:sz w:val="32"/>
          <w:szCs w:val="32"/>
          <w:lang w:eastAsia="zh-CN"/>
        </w:rPr>
        <w:t>项</w:t>
      </w:r>
      <w:r>
        <w:rPr>
          <w:rFonts w:hint="eastAsia" w:ascii="仿宋_GB2312" w:eastAsia="仿宋_GB2312"/>
          <w:sz w:val="32"/>
          <w:szCs w:val="32"/>
        </w:rPr>
        <w:t>）：反映行政单位（包括实行公务员管理的事业单位）的基本支出。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11.一般公共服务支出（</w:t>
      </w:r>
      <w:r>
        <w:rPr>
          <w:rFonts w:hint="eastAsia" w:ascii="仿宋_GB2312" w:eastAsia="仿宋_GB2312"/>
          <w:sz w:val="32"/>
          <w:szCs w:val="32"/>
          <w:lang w:eastAsia="zh-CN"/>
        </w:rPr>
        <w:t>类</w:t>
      </w:r>
      <w:r>
        <w:rPr>
          <w:rFonts w:hint="eastAsia" w:ascii="仿宋_GB2312" w:eastAsia="仿宋_GB2312"/>
          <w:sz w:val="32"/>
          <w:szCs w:val="32"/>
        </w:rPr>
        <w:t>）政府办公厅（室）及相关机构事务（</w:t>
      </w:r>
      <w:r>
        <w:rPr>
          <w:rFonts w:hint="eastAsia" w:ascii="仿宋_GB2312" w:eastAsia="仿宋_GB2312"/>
          <w:sz w:val="32"/>
          <w:szCs w:val="32"/>
          <w:lang w:eastAsia="zh-CN"/>
        </w:rPr>
        <w:t>款</w:t>
      </w:r>
      <w:r>
        <w:rPr>
          <w:rFonts w:hint="eastAsia" w:ascii="仿宋_GB2312" w:eastAsia="仿宋_GB2312"/>
          <w:sz w:val="32"/>
          <w:szCs w:val="32"/>
        </w:rPr>
        <w:t>）其他政府办公厅（室）及相关机构事务支出（</w:t>
      </w:r>
      <w:r>
        <w:rPr>
          <w:rFonts w:hint="eastAsia" w:ascii="仿宋_GB2312" w:eastAsia="仿宋_GB2312"/>
          <w:sz w:val="32"/>
          <w:szCs w:val="32"/>
          <w:lang w:eastAsia="zh-CN"/>
        </w:rPr>
        <w:t>项</w:t>
      </w:r>
      <w:r>
        <w:rPr>
          <w:rFonts w:hint="eastAsia" w:ascii="仿宋_GB2312" w:eastAsia="仿宋_GB2312"/>
          <w:sz w:val="32"/>
          <w:szCs w:val="32"/>
        </w:rPr>
        <w:t>）：反映除上述项目以外的其他政府办公厅（室）及相关机构事务支出。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12.一般公共服务支出（</w:t>
      </w:r>
      <w:r>
        <w:rPr>
          <w:rFonts w:hint="eastAsia" w:ascii="仿宋_GB2312" w:eastAsia="仿宋_GB2312"/>
          <w:sz w:val="32"/>
          <w:szCs w:val="32"/>
          <w:lang w:eastAsia="zh-CN"/>
        </w:rPr>
        <w:t>类</w:t>
      </w:r>
      <w:r>
        <w:rPr>
          <w:rFonts w:hint="eastAsia" w:ascii="仿宋_GB2312" w:eastAsia="仿宋_GB2312"/>
          <w:sz w:val="32"/>
          <w:szCs w:val="32"/>
        </w:rPr>
        <w:t>）财政事务（</w:t>
      </w:r>
      <w:r>
        <w:rPr>
          <w:rFonts w:hint="eastAsia" w:ascii="仿宋_GB2312" w:eastAsia="仿宋_GB2312"/>
          <w:sz w:val="32"/>
          <w:szCs w:val="32"/>
          <w:lang w:eastAsia="zh-CN"/>
        </w:rPr>
        <w:t>款</w:t>
      </w:r>
      <w:r>
        <w:rPr>
          <w:rFonts w:hint="eastAsia" w:ascii="仿宋_GB2312" w:eastAsia="仿宋_GB2312"/>
          <w:sz w:val="32"/>
          <w:szCs w:val="32"/>
        </w:rPr>
        <w:t>）事业运行（</w:t>
      </w:r>
      <w:r>
        <w:rPr>
          <w:rFonts w:hint="eastAsia" w:ascii="仿宋_GB2312" w:eastAsia="仿宋_GB2312"/>
          <w:sz w:val="32"/>
          <w:szCs w:val="32"/>
          <w:lang w:eastAsia="zh-CN"/>
        </w:rPr>
        <w:t>项</w:t>
      </w:r>
      <w:r>
        <w:rPr>
          <w:rFonts w:hint="eastAsia" w:ascii="仿宋_GB2312" w:eastAsia="仿宋_GB2312"/>
          <w:sz w:val="32"/>
          <w:szCs w:val="32"/>
        </w:rPr>
        <w:t>）：反映事业单位的基本支出，不包括行政单位（包括实行公务员管理的事业单位）后勤服务中心、医务室等附属事业单位。</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13.一般公共服务支出（</w:t>
      </w:r>
      <w:r>
        <w:rPr>
          <w:rFonts w:hint="eastAsia" w:ascii="仿宋_GB2312" w:eastAsia="仿宋_GB2312"/>
          <w:sz w:val="32"/>
          <w:szCs w:val="32"/>
          <w:lang w:eastAsia="zh-CN"/>
        </w:rPr>
        <w:t>类</w:t>
      </w:r>
      <w:r>
        <w:rPr>
          <w:rFonts w:hint="eastAsia" w:ascii="仿宋_GB2312" w:eastAsia="仿宋_GB2312"/>
          <w:sz w:val="32"/>
          <w:szCs w:val="32"/>
        </w:rPr>
        <w:t>）党委办公厅（室）及相关机构事务（</w:t>
      </w:r>
      <w:r>
        <w:rPr>
          <w:rFonts w:hint="eastAsia" w:ascii="仿宋_GB2312" w:eastAsia="仿宋_GB2312"/>
          <w:sz w:val="32"/>
          <w:szCs w:val="32"/>
          <w:lang w:eastAsia="zh-CN"/>
        </w:rPr>
        <w:t>款</w:t>
      </w:r>
      <w:r>
        <w:rPr>
          <w:rFonts w:hint="eastAsia" w:ascii="仿宋_GB2312" w:eastAsia="仿宋_GB2312"/>
          <w:sz w:val="32"/>
          <w:szCs w:val="32"/>
        </w:rPr>
        <w:t>）行政运行（</w:t>
      </w:r>
      <w:r>
        <w:rPr>
          <w:rFonts w:hint="eastAsia" w:ascii="仿宋_GB2312" w:eastAsia="仿宋_GB2312"/>
          <w:sz w:val="32"/>
          <w:szCs w:val="32"/>
          <w:lang w:eastAsia="zh-CN"/>
        </w:rPr>
        <w:t>项</w:t>
      </w:r>
      <w:r>
        <w:rPr>
          <w:rFonts w:hint="eastAsia" w:ascii="仿宋_GB2312" w:eastAsia="仿宋_GB2312"/>
          <w:sz w:val="32"/>
          <w:szCs w:val="32"/>
        </w:rPr>
        <w:t>）：反映行政单位（包括实行公务员管理的事业单位）的基本支出。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14.国防支出（</w:t>
      </w:r>
      <w:r>
        <w:rPr>
          <w:rFonts w:hint="eastAsia" w:ascii="仿宋_GB2312" w:eastAsia="仿宋_GB2312"/>
          <w:sz w:val="32"/>
          <w:szCs w:val="32"/>
          <w:lang w:eastAsia="zh-CN"/>
        </w:rPr>
        <w:t>类</w:t>
      </w:r>
      <w:r>
        <w:rPr>
          <w:rFonts w:hint="eastAsia" w:ascii="仿宋_GB2312" w:eastAsia="仿宋_GB2312"/>
          <w:sz w:val="32"/>
          <w:szCs w:val="32"/>
        </w:rPr>
        <w:t>）国防动员（</w:t>
      </w:r>
      <w:r>
        <w:rPr>
          <w:rFonts w:hint="eastAsia" w:ascii="仿宋_GB2312" w:eastAsia="仿宋_GB2312"/>
          <w:sz w:val="32"/>
          <w:szCs w:val="32"/>
          <w:lang w:eastAsia="zh-CN"/>
        </w:rPr>
        <w:t>款</w:t>
      </w:r>
      <w:r>
        <w:rPr>
          <w:rFonts w:hint="eastAsia" w:ascii="仿宋_GB2312" w:eastAsia="仿宋_GB2312"/>
          <w:sz w:val="32"/>
          <w:szCs w:val="32"/>
        </w:rPr>
        <w:t>）民兵（</w:t>
      </w:r>
      <w:r>
        <w:rPr>
          <w:rFonts w:hint="eastAsia" w:ascii="仿宋_GB2312" w:eastAsia="仿宋_GB2312"/>
          <w:sz w:val="32"/>
          <w:szCs w:val="32"/>
          <w:lang w:eastAsia="zh-CN"/>
        </w:rPr>
        <w:t>项</w:t>
      </w:r>
      <w:r>
        <w:rPr>
          <w:rFonts w:hint="eastAsia" w:ascii="仿宋_GB2312" w:eastAsia="仿宋_GB2312"/>
          <w:sz w:val="32"/>
          <w:szCs w:val="32"/>
        </w:rPr>
        <w:t>）:反映用于民兵建设与管理等方面的支出。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15.文化旅游体育与传媒支出（</w:t>
      </w:r>
      <w:r>
        <w:rPr>
          <w:rFonts w:hint="eastAsia" w:ascii="仿宋_GB2312" w:eastAsia="仿宋_GB2312"/>
          <w:sz w:val="32"/>
          <w:szCs w:val="32"/>
          <w:lang w:eastAsia="zh-CN"/>
        </w:rPr>
        <w:t>类</w:t>
      </w:r>
      <w:r>
        <w:rPr>
          <w:rFonts w:hint="eastAsia" w:ascii="仿宋_GB2312" w:eastAsia="仿宋_GB2312"/>
          <w:sz w:val="32"/>
          <w:szCs w:val="32"/>
        </w:rPr>
        <w:t>）其他文化旅游体育与传媒支出（</w:t>
      </w:r>
      <w:r>
        <w:rPr>
          <w:rFonts w:hint="eastAsia" w:ascii="仿宋_GB2312" w:eastAsia="仿宋_GB2312"/>
          <w:sz w:val="32"/>
          <w:szCs w:val="32"/>
          <w:lang w:eastAsia="zh-CN"/>
        </w:rPr>
        <w:t>款</w:t>
      </w:r>
      <w:r>
        <w:rPr>
          <w:rFonts w:hint="eastAsia" w:ascii="仿宋_GB2312" w:eastAsia="仿宋_GB2312"/>
          <w:sz w:val="32"/>
          <w:szCs w:val="32"/>
        </w:rPr>
        <w:t>）其他文化旅游体育与传媒支出（</w:t>
      </w:r>
      <w:r>
        <w:rPr>
          <w:rFonts w:hint="eastAsia" w:ascii="仿宋_GB2312" w:eastAsia="仿宋_GB2312"/>
          <w:sz w:val="32"/>
          <w:szCs w:val="32"/>
          <w:lang w:eastAsia="zh-CN"/>
        </w:rPr>
        <w:t>项</w:t>
      </w:r>
      <w:r>
        <w:rPr>
          <w:rFonts w:hint="eastAsia" w:ascii="仿宋_GB2312" w:eastAsia="仿宋_GB2312"/>
          <w:sz w:val="32"/>
          <w:szCs w:val="32"/>
        </w:rPr>
        <w:t>）:反映除上述项目以外其他用于文化旅游体育与传媒方面的支出。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16.社会保障和就业支出（</w:t>
      </w:r>
      <w:r>
        <w:rPr>
          <w:rFonts w:hint="eastAsia" w:ascii="仿宋_GB2312" w:eastAsia="仿宋_GB2312"/>
          <w:sz w:val="32"/>
          <w:szCs w:val="32"/>
          <w:lang w:eastAsia="zh-CN"/>
        </w:rPr>
        <w:t>类</w:t>
      </w:r>
      <w:r>
        <w:rPr>
          <w:rFonts w:hint="eastAsia" w:ascii="仿宋_GB2312" w:eastAsia="仿宋_GB2312"/>
          <w:sz w:val="32"/>
          <w:szCs w:val="32"/>
        </w:rPr>
        <w:t>）行政事业单位养老支出（</w:t>
      </w:r>
      <w:r>
        <w:rPr>
          <w:rFonts w:hint="eastAsia" w:ascii="仿宋_GB2312" w:eastAsia="仿宋_GB2312"/>
          <w:sz w:val="32"/>
          <w:szCs w:val="32"/>
          <w:lang w:eastAsia="zh-CN"/>
        </w:rPr>
        <w:t>款</w:t>
      </w:r>
      <w:r>
        <w:rPr>
          <w:rFonts w:hint="eastAsia" w:ascii="仿宋_GB2312" w:eastAsia="仿宋_GB2312"/>
          <w:sz w:val="32"/>
          <w:szCs w:val="32"/>
        </w:rPr>
        <w:t>）机关事业单位基本养老保险缴费支出（</w:t>
      </w:r>
      <w:r>
        <w:rPr>
          <w:rFonts w:hint="eastAsia" w:ascii="仿宋_GB2312" w:eastAsia="仿宋_GB2312"/>
          <w:sz w:val="32"/>
          <w:szCs w:val="32"/>
          <w:lang w:eastAsia="zh-CN"/>
        </w:rPr>
        <w:t>项</w:t>
      </w:r>
      <w:r>
        <w:rPr>
          <w:rFonts w:hint="eastAsia" w:ascii="仿宋_GB2312" w:eastAsia="仿宋_GB2312"/>
          <w:sz w:val="32"/>
          <w:szCs w:val="32"/>
        </w:rPr>
        <w:t>）：反映机关事业单位实施养老保险制度由单位缴纳的基本养老保险费支出。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17.社会保障和就业支出（</w:t>
      </w:r>
      <w:r>
        <w:rPr>
          <w:rFonts w:hint="eastAsia" w:ascii="仿宋_GB2312" w:eastAsia="仿宋_GB2312"/>
          <w:sz w:val="32"/>
          <w:szCs w:val="32"/>
          <w:lang w:eastAsia="zh-CN"/>
        </w:rPr>
        <w:t>类</w:t>
      </w:r>
      <w:r>
        <w:rPr>
          <w:rFonts w:hint="eastAsia" w:ascii="仿宋_GB2312" w:eastAsia="仿宋_GB2312"/>
          <w:sz w:val="32"/>
          <w:szCs w:val="32"/>
        </w:rPr>
        <w:t>）行政事业单位养老支出（</w:t>
      </w:r>
      <w:r>
        <w:rPr>
          <w:rFonts w:hint="eastAsia" w:ascii="仿宋_GB2312" w:eastAsia="仿宋_GB2312"/>
          <w:sz w:val="32"/>
          <w:szCs w:val="32"/>
          <w:lang w:eastAsia="zh-CN"/>
        </w:rPr>
        <w:t>款</w:t>
      </w:r>
      <w:r>
        <w:rPr>
          <w:rFonts w:hint="eastAsia" w:ascii="仿宋_GB2312" w:eastAsia="仿宋_GB2312"/>
          <w:sz w:val="32"/>
          <w:szCs w:val="32"/>
        </w:rPr>
        <w:t>）机关事业单位职业年金缴费支出（</w:t>
      </w:r>
      <w:r>
        <w:rPr>
          <w:rFonts w:hint="eastAsia" w:ascii="仿宋_GB2312" w:eastAsia="仿宋_GB2312"/>
          <w:sz w:val="32"/>
          <w:szCs w:val="32"/>
          <w:lang w:eastAsia="zh-CN"/>
        </w:rPr>
        <w:t>项</w:t>
      </w:r>
      <w:r>
        <w:rPr>
          <w:rFonts w:hint="eastAsia" w:ascii="仿宋_GB2312" w:eastAsia="仿宋_GB2312"/>
          <w:sz w:val="32"/>
          <w:szCs w:val="32"/>
        </w:rPr>
        <w:t>）:反映机关事业单位实施养老保险制度由单位实际缴纳的职业年金支出。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18.社会保障和就业支出（</w:t>
      </w:r>
      <w:r>
        <w:rPr>
          <w:rFonts w:hint="eastAsia" w:ascii="仿宋_GB2312" w:eastAsia="仿宋_GB2312"/>
          <w:sz w:val="32"/>
          <w:szCs w:val="32"/>
          <w:lang w:eastAsia="zh-CN"/>
        </w:rPr>
        <w:t>类</w:t>
      </w:r>
      <w:r>
        <w:rPr>
          <w:rFonts w:hint="eastAsia" w:ascii="仿宋_GB2312" w:eastAsia="仿宋_GB2312"/>
          <w:sz w:val="32"/>
          <w:szCs w:val="32"/>
        </w:rPr>
        <w:t>）社会福利（</w:t>
      </w:r>
      <w:r>
        <w:rPr>
          <w:rFonts w:hint="eastAsia" w:ascii="仿宋_GB2312" w:eastAsia="仿宋_GB2312"/>
          <w:sz w:val="32"/>
          <w:szCs w:val="32"/>
          <w:lang w:eastAsia="zh-CN"/>
        </w:rPr>
        <w:t>款</w:t>
      </w:r>
      <w:r>
        <w:rPr>
          <w:rFonts w:hint="eastAsia" w:ascii="仿宋_GB2312" w:eastAsia="仿宋_GB2312"/>
          <w:sz w:val="32"/>
          <w:szCs w:val="32"/>
        </w:rPr>
        <w:t>）老年福利（</w:t>
      </w:r>
      <w:r>
        <w:rPr>
          <w:rFonts w:hint="eastAsia" w:ascii="仿宋_GB2312" w:eastAsia="仿宋_GB2312"/>
          <w:sz w:val="32"/>
          <w:szCs w:val="32"/>
          <w:lang w:eastAsia="zh-CN"/>
        </w:rPr>
        <w:t>项</w:t>
      </w:r>
      <w:r>
        <w:rPr>
          <w:rFonts w:hint="eastAsia" w:ascii="仿宋_GB2312" w:eastAsia="仿宋_GB2312"/>
          <w:sz w:val="32"/>
          <w:szCs w:val="32"/>
        </w:rPr>
        <w:t>）：反映对老年人提供福利服务方面的支出，包括为经济困难的高龄、失能等老年人提供基本养老服务保障的资金补助等支出。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19.社会保障和就业支出（</w:t>
      </w:r>
      <w:r>
        <w:rPr>
          <w:rFonts w:hint="eastAsia" w:ascii="仿宋_GB2312" w:eastAsia="仿宋_GB2312"/>
          <w:sz w:val="32"/>
          <w:szCs w:val="32"/>
          <w:lang w:eastAsia="zh-CN"/>
        </w:rPr>
        <w:t>类</w:t>
      </w:r>
      <w:r>
        <w:rPr>
          <w:rFonts w:hint="eastAsia" w:ascii="仿宋_GB2312" w:eastAsia="仿宋_GB2312"/>
          <w:sz w:val="32"/>
          <w:szCs w:val="32"/>
        </w:rPr>
        <w:t>）社会福利（</w:t>
      </w:r>
      <w:r>
        <w:rPr>
          <w:rFonts w:hint="eastAsia" w:ascii="仿宋_GB2312" w:eastAsia="仿宋_GB2312"/>
          <w:sz w:val="32"/>
          <w:szCs w:val="32"/>
          <w:lang w:eastAsia="zh-CN"/>
        </w:rPr>
        <w:t>款</w:t>
      </w:r>
      <w:r>
        <w:rPr>
          <w:rFonts w:hint="eastAsia" w:ascii="仿宋_GB2312" w:eastAsia="仿宋_GB2312"/>
          <w:sz w:val="32"/>
          <w:szCs w:val="32"/>
        </w:rPr>
        <w:t>）养老服务（</w:t>
      </w:r>
      <w:r>
        <w:rPr>
          <w:rFonts w:hint="eastAsia" w:ascii="仿宋_GB2312" w:eastAsia="仿宋_GB2312"/>
          <w:sz w:val="32"/>
          <w:szCs w:val="32"/>
          <w:lang w:eastAsia="zh-CN"/>
        </w:rPr>
        <w:t>项</w:t>
      </w:r>
      <w:r>
        <w:rPr>
          <w:rFonts w:hint="eastAsia" w:ascii="仿宋_GB2312" w:eastAsia="仿宋_GB2312"/>
          <w:sz w:val="32"/>
          <w:szCs w:val="32"/>
        </w:rPr>
        <w:t>）：反映财政在养老服务方面的补助支出，包括支持居家养老服务、社区养老服务和机构养老服务的支出，对养老服务机构的运营、建设补助支出等，不包括对社会福利事业单位的补助支出。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20.卫生健康支出（</w:t>
      </w:r>
      <w:r>
        <w:rPr>
          <w:rFonts w:hint="eastAsia" w:ascii="仿宋_GB2312" w:eastAsia="仿宋_GB2312"/>
          <w:sz w:val="32"/>
          <w:szCs w:val="32"/>
          <w:lang w:eastAsia="zh-CN"/>
        </w:rPr>
        <w:t>类</w:t>
      </w:r>
      <w:r>
        <w:rPr>
          <w:rFonts w:hint="eastAsia" w:ascii="仿宋_GB2312" w:eastAsia="仿宋_GB2312"/>
          <w:sz w:val="32"/>
          <w:szCs w:val="32"/>
        </w:rPr>
        <w:t>）行政事业单位医疗（</w:t>
      </w:r>
      <w:r>
        <w:rPr>
          <w:rFonts w:hint="eastAsia" w:ascii="仿宋_GB2312" w:eastAsia="仿宋_GB2312"/>
          <w:sz w:val="32"/>
          <w:szCs w:val="32"/>
          <w:lang w:eastAsia="zh-CN"/>
        </w:rPr>
        <w:t>款</w:t>
      </w:r>
      <w:r>
        <w:rPr>
          <w:rFonts w:hint="eastAsia" w:ascii="仿宋_GB2312" w:eastAsia="仿宋_GB2312"/>
          <w:sz w:val="32"/>
          <w:szCs w:val="32"/>
        </w:rPr>
        <w:t>）行政单位医疗（</w:t>
      </w:r>
      <w:r>
        <w:rPr>
          <w:rFonts w:hint="eastAsia" w:ascii="仿宋_GB2312" w:eastAsia="仿宋_GB2312"/>
          <w:sz w:val="32"/>
          <w:szCs w:val="32"/>
          <w:lang w:eastAsia="zh-CN"/>
        </w:rPr>
        <w:t>项</w:t>
      </w:r>
      <w:r>
        <w:rPr>
          <w:rFonts w:hint="eastAsia" w:ascii="仿宋_GB2312" w:eastAsia="仿宋_GB2312"/>
          <w:sz w:val="32"/>
          <w:szCs w:val="32"/>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21.卫生健康支出（</w:t>
      </w:r>
      <w:r>
        <w:rPr>
          <w:rFonts w:hint="eastAsia" w:ascii="仿宋_GB2312" w:eastAsia="仿宋_GB2312"/>
          <w:sz w:val="32"/>
          <w:szCs w:val="32"/>
          <w:lang w:eastAsia="zh-CN"/>
        </w:rPr>
        <w:t>类</w:t>
      </w:r>
      <w:r>
        <w:rPr>
          <w:rFonts w:hint="eastAsia" w:ascii="仿宋_GB2312" w:eastAsia="仿宋_GB2312"/>
          <w:sz w:val="32"/>
          <w:szCs w:val="32"/>
        </w:rPr>
        <w:t>）行政事业单位医疗（</w:t>
      </w:r>
      <w:r>
        <w:rPr>
          <w:rFonts w:hint="eastAsia" w:ascii="仿宋_GB2312" w:eastAsia="仿宋_GB2312"/>
          <w:sz w:val="32"/>
          <w:szCs w:val="32"/>
          <w:lang w:eastAsia="zh-CN"/>
        </w:rPr>
        <w:t>款</w:t>
      </w:r>
      <w:r>
        <w:rPr>
          <w:rFonts w:hint="eastAsia" w:ascii="仿宋_GB2312" w:eastAsia="仿宋_GB2312"/>
          <w:sz w:val="32"/>
          <w:szCs w:val="32"/>
        </w:rPr>
        <w:t>）事业单位医疗（</w:t>
      </w:r>
      <w:r>
        <w:rPr>
          <w:rFonts w:hint="eastAsia" w:ascii="仿宋_GB2312" w:eastAsia="仿宋_GB2312"/>
          <w:sz w:val="32"/>
          <w:szCs w:val="32"/>
          <w:lang w:eastAsia="zh-CN"/>
        </w:rPr>
        <w:t>项</w:t>
      </w:r>
      <w:r>
        <w:rPr>
          <w:rFonts w:hint="eastAsia" w:ascii="仿宋_GB2312" w:eastAsia="仿宋_GB2312"/>
          <w:sz w:val="32"/>
          <w:szCs w:val="32"/>
        </w:rPr>
        <w:t>）：反映财政部门安排的事业单位基本医疗保险缴费经费，未参加医疗保险的事业单位的公费医疗经费，按国家规定享受离休人员待遇的医疗经费。</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22.节能环保支出（</w:t>
      </w:r>
      <w:r>
        <w:rPr>
          <w:rFonts w:hint="eastAsia" w:ascii="仿宋_GB2312" w:eastAsia="仿宋_GB2312"/>
          <w:sz w:val="32"/>
          <w:szCs w:val="32"/>
          <w:lang w:eastAsia="zh-CN"/>
        </w:rPr>
        <w:t>类</w:t>
      </w:r>
      <w:r>
        <w:rPr>
          <w:rFonts w:hint="eastAsia" w:ascii="仿宋_GB2312" w:eastAsia="仿宋_GB2312"/>
          <w:sz w:val="32"/>
          <w:szCs w:val="32"/>
        </w:rPr>
        <w:t>）其他节能环保支出（</w:t>
      </w:r>
      <w:r>
        <w:rPr>
          <w:rFonts w:hint="eastAsia" w:ascii="仿宋_GB2312" w:eastAsia="仿宋_GB2312"/>
          <w:sz w:val="32"/>
          <w:szCs w:val="32"/>
          <w:lang w:eastAsia="zh-CN"/>
        </w:rPr>
        <w:t>款</w:t>
      </w:r>
      <w:r>
        <w:rPr>
          <w:rFonts w:hint="eastAsia" w:ascii="仿宋_GB2312" w:eastAsia="仿宋_GB2312"/>
          <w:sz w:val="32"/>
          <w:szCs w:val="32"/>
        </w:rPr>
        <w:t>）其他节能环保支出（</w:t>
      </w:r>
      <w:r>
        <w:rPr>
          <w:rFonts w:hint="eastAsia" w:ascii="仿宋_GB2312" w:eastAsia="仿宋_GB2312"/>
          <w:sz w:val="32"/>
          <w:szCs w:val="32"/>
          <w:lang w:eastAsia="zh-CN"/>
        </w:rPr>
        <w:t>项</w:t>
      </w:r>
      <w:r>
        <w:rPr>
          <w:rFonts w:hint="eastAsia" w:ascii="仿宋_GB2312" w:eastAsia="仿宋_GB2312"/>
          <w:sz w:val="32"/>
          <w:szCs w:val="32"/>
        </w:rPr>
        <w:t>）：反映除上述项目以外其他用于节能环保方面的支出。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23.农林水支出（</w:t>
      </w:r>
      <w:r>
        <w:rPr>
          <w:rFonts w:hint="eastAsia" w:ascii="仿宋_GB2312" w:eastAsia="仿宋_GB2312"/>
          <w:sz w:val="32"/>
          <w:szCs w:val="32"/>
          <w:lang w:eastAsia="zh-CN"/>
        </w:rPr>
        <w:t>类</w:t>
      </w:r>
      <w:r>
        <w:rPr>
          <w:rFonts w:hint="eastAsia" w:ascii="仿宋_GB2312" w:eastAsia="仿宋_GB2312"/>
          <w:sz w:val="32"/>
          <w:szCs w:val="32"/>
        </w:rPr>
        <w:t>）农业农村（</w:t>
      </w:r>
      <w:r>
        <w:rPr>
          <w:rFonts w:hint="eastAsia" w:ascii="仿宋_GB2312" w:eastAsia="仿宋_GB2312"/>
          <w:sz w:val="32"/>
          <w:szCs w:val="32"/>
          <w:lang w:eastAsia="zh-CN"/>
        </w:rPr>
        <w:t>款</w:t>
      </w:r>
      <w:r>
        <w:rPr>
          <w:rFonts w:hint="eastAsia" w:ascii="仿宋_GB2312" w:eastAsia="仿宋_GB2312"/>
          <w:sz w:val="32"/>
          <w:szCs w:val="32"/>
        </w:rPr>
        <w:t>）事业运行（</w:t>
      </w:r>
      <w:r>
        <w:rPr>
          <w:rFonts w:hint="eastAsia" w:ascii="仿宋_GB2312" w:eastAsia="仿宋_GB2312"/>
          <w:sz w:val="32"/>
          <w:szCs w:val="32"/>
          <w:lang w:eastAsia="zh-CN"/>
        </w:rPr>
        <w:t>项</w:t>
      </w:r>
      <w:r>
        <w:rPr>
          <w:rFonts w:hint="eastAsia" w:ascii="仿宋_GB2312" w:eastAsia="仿宋_GB2312"/>
          <w:sz w:val="32"/>
          <w:szCs w:val="32"/>
        </w:rPr>
        <w:t>）：反映用于农业事业单位基本支出，事业单位设施、系统运行与资产维护等方面的支出。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24.农林水支出（</w:t>
      </w:r>
      <w:r>
        <w:rPr>
          <w:rFonts w:hint="eastAsia" w:ascii="仿宋_GB2312" w:eastAsia="仿宋_GB2312"/>
          <w:sz w:val="32"/>
          <w:szCs w:val="32"/>
          <w:lang w:eastAsia="zh-CN"/>
        </w:rPr>
        <w:t>类</w:t>
      </w:r>
      <w:r>
        <w:rPr>
          <w:rFonts w:hint="eastAsia" w:ascii="仿宋_GB2312" w:eastAsia="仿宋_GB2312"/>
          <w:sz w:val="32"/>
          <w:szCs w:val="32"/>
        </w:rPr>
        <w:t>）扶贫（</w:t>
      </w:r>
      <w:r>
        <w:rPr>
          <w:rFonts w:hint="eastAsia" w:ascii="仿宋_GB2312" w:eastAsia="仿宋_GB2312"/>
          <w:sz w:val="32"/>
          <w:szCs w:val="32"/>
          <w:lang w:eastAsia="zh-CN"/>
        </w:rPr>
        <w:t>款</w:t>
      </w:r>
      <w:r>
        <w:rPr>
          <w:rFonts w:hint="eastAsia" w:ascii="仿宋_GB2312" w:eastAsia="仿宋_GB2312"/>
          <w:sz w:val="32"/>
          <w:szCs w:val="32"/>
        </w:rPr>
        <w:t>）农村基础设施建设（</w:t>
      </w:r>
      <w:r>
        <w:rPr>
          <w:rFonts w:hint="eastAsia" w:ascii="仿宋_GB2312" w:eastAsia="仿宋_GB2312"/>
          <w:sz w:val="32"/>
          <w:szCs w:val="32"/>
          <w:lang w:eastAsia="zh-CN"/>
        </w:rPr>
        <w:t>项</w:t>
      </w:r>
      <w:r>
        <w:rPr>
          <w:rFonts w:hint="eastAsia" w:ascii="仿宋_GB2312" w:eastAsia="仿宋_GB2312"/>
          <w:sz w:val="32"/>
          <w:szCs w:val="32"/>
        </w:rPr>
        <w:t>）:反映用于农村贫困地区乡村道路、住房、基本农田、水利设施、人畜饮水、生态环境保护等生产生活条件改善方面的支出。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25. 农林水支出（</w:t>
      </w:r>
      <w:r>
        <w:rPr>
          <w:rFonts w:hint="eastAsia" w:ascii="仿宋_GB2312" w:eastAsia="仿宋_GB2312"/>
          <w:sz w:val="32"/>
          <w:szCs w:val="32"/>
          <w:lang w:eastAsia="zh-CN"/>
        </w:rPr>
        <w:t>类</w:t>
      </w:r>
      <w:r>
        <w:rPr>
          <w:rFonts w:hint="eastAsia" w:ascii="仿宋_GB2312" w:eastAsia="仿宋_GB2312"/>
          <w:sz w:val="32"/>
          <w:szCs w:val="32"/>
        </w:rPr>
        <w:t>）扶贫（</w:t>
      </w:r>
      <w:r>
        <w:rPr>
          <w:rFonts w:hint="eastAsia" w:ascii="仿宋_GB2312" w:eastAsia="仿宋_GB2312"/>
          <w:sz w:val="32"/>
          <w:szCs w:val="32"/>
          <w:lang w:eastAsia="zh-CN"/>
        </w:rPr>
        <w:t>款</w:t>
      </w:r>
      <w:r>
        <w:rPr>
          <w:rFonts w:hint="eastAsia" w:ascii="仿宋_GB2312" w:eastAsia="仿宋_GB2312"/>
          <w:sz w:val="32"/>
          <w:szCs w:val="32"/>
        </w:rPr>
        <w:t>）社会发展（</w:t>
      </w:r>
      <w:r>
        <w:rPr>
          <w:rFonts w:hint="eastAsia" w:ascii="仿宋_GB2312" w:eastAsia="仿宋_GB2312"/>
          <w:sz w:val="32"/>
          <w:szCs w:val="32"/>
          <w:lang w:eastAsia="zh-CN"/>
        </w:rPr>
        <w:t>项</w:t>
      </w:r>
      <w:r>
        <w:rPr>
          <w:rFonts w:hint="eastAsia" w:ascii="仿宋_GB2312" w:eastAsia="仿宋_GB2312"/>
          <w:sz w:val="32"/>
          <w:szCs w:val="32"/>
        </w:rPr>
        <w:t>）:反映用于农村欠发达地区小学教育、文化、广播、电视、卫生健康等方面的项目支出。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26.农林水支出（</w:t>
      </w:r>
      <w:r>
        <w:rPr>
          <w:rFonts w:hint="eastAsia" w:ascii="仿宋_GB2312" w:eastAsia="仿宋_GB2312"/>
          <w:sz w:val="32"/>
          <w:szCs w:val="32"/>
          <w:lang w:eastAsia="zh-CN"/>
        </w:rPr>
        <w:t>类</w:t>
      </w:r>
      <w:r>
        <w:rPr>
          <w:rFonts w:hint="eastAsia" w:ascii="仿宋_GB2312" w:eastAsia="仿宋_GB2312"/>
          <w:sz w:val="32"/>
          <w:szCs w:val="32"/>
        </w:rPr>
        <w:t>）扶贫（</w:t>
      </w:r>
      <w:r>
        <w:rPr>
          <w:rFonts w:hint="eastAsia" w:ascii="仿宋_GB2312" w:eastAsia="仿宋_GB2312"/>
          <w:sz w:val="32"/>
          <w:szCs w:val="32"/>
          <w:lang w:eastAsia="zh-CN"/>
        </w:rPr>
        <w:t>款</w:t>
      </w:r>
      <w:r>
        <w:rPr>
          <w:rFonts w:hint="eastAsia" w:ascii="仿宋_GB2312" w:eastAsia="仿宋_GB2312"/>
          <w:sz w:val="32"/>
          <w:szCs w:val="32"/>
        </w:rPr>
        <w:t>）其他扶贫支出（</w:t>
      </w:r>
      <w:r>
        <w:rPr>
          <w:rFonts w:hint="eastAsia" w:ascii="仿宋_GB2312" w:eastAsia="仿宋_GB2312"/>
          <w:sz w:val="32"/>
          <w:szCs w:val="32"/>
          <w:lang w:eastAsia="zh-CN"/>
        </w:rPr>
        <w:t>项</w:t>
      </w:r>
      <w:r>
        <w:rPr>
          <w:rFonts w:hint="eastAsia" w:ascii="仿宋_GB2312" w:eastAsia="仿宋_GB2312"/>
          <w:sz w:val="32"/>
          <w:szCs w:val="32"/>
        </w:rPr>
        <w:t>）:反映除上述项目以外其他用于扶贫方面的支出。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27.农林水支出（</w:t>
      </w:r>
      <w:r>
        <w:rPr>
          <w:rFonts w:hint="eastAsia" w:ascii="仿宋_GB2312" w:eastAsia="仿宋_GB2312"/>
          <w:sz w:val="32"/>
          <w:szCs w:val="32"/>
          <w:lang w:eastAsia="zh-CN"/>
        </w:rPr>
        <w:t>类</w:t>
      </w:r>
      <w:r>
        <w:rPr>
          <w:rFonts w:hint="eastAsia" w:ascii="仿宋_GB2312" w:eastAsia="仿宋_GB2312"/>
          <w:sz w:val="32"/>
          <w:szCs w:val="32"/>
        </w:rPr>
        <w:t>）农村综合改革（</w:t>
      </w:r>
      <w:r>
        <w:rPr>
          <w:rFonts w:hint="eastAsia" w:ascii="仿宋_GB2312" w:eastAsia="仿宋_GB2312"/>
          <w:sz w:val="32"/>
          <w:szCs w:val="32"/>
          <w:lang w:eastAsia="zh-CN"/>
        </w:rPr>
        <w:t>款</w:t>
      </w:r>
      <w:r>
        <w:rPr>
          <w:rFonts w:hint="eastAsia" w:ascii="仿宋_GB2312" w:eastAsia="仿宋_GB2312"/>
          <w:sz w:val="32"/>
          <w:szCs w:val="32"/>
        </w:rPr>
        <w:t>）对村民委员会和村党支部的补助（</w:t>
      </w:r>
      <w:r>
        <w:rPr>
          <w:rFonts w:hint="eastAsia" w:ascii="仿宋_GB2312" w:eastAsia="仿宋_GB2312"/>
          <w:sz w:val="32"/>
          <w:szCs w:val="32"/>
          <w:lang w:eastAsia="zh-CN"/>
        </w:rPr>
        <w:t>项</w:t>
      </w:r>
      <w:r>
        <w:rPr>
          <w:rFonts w:hint="eastAsia" w:ascii="仿宋_GB2312" w:eastAsia="仿宋_GB2312"/>
          <w:sz w:val="32"/>
          <w:szCs w:val="32"/>
        </w:rPr>
        <w:t>）：反映各级财政对村民委员会和村党支部的补助支出，以及支持建立县级基本财力保障机制安排的村级组织运转奖补资金。</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28.住房保障支出（</w:t>
      </w:r>
      <w:r>
        <w:rPr>
          <w:rFonts w:hint="eastAsia" w:ascii="仿宋_GB2312" w:eastAsia="仿宋_GB2312"/>
          <w:sz w:val="32"/>
          <w:szCs w:val="32"/>
          <w:lang w:eastAsia="zh-CN"/>
        </w:rPr>
        <w:t>类</w:t>
      </w:r>
      <w:r>
        <w:rPr>
          <w:rFonts w:hint="eastAsia" w:ascii="仿宋_GB2312" w:eastAsia="仿宋_GB2312"/>
          <w:sz w:val="32"/>
          <w:szCs w:val="32"/>
        </w:rPr>
        <w:t>）住房改革支出（</w:t>
      </w:r>
      <w:r>
        <w:rPr>
          <w:rFonts w:hint="eastAsia" w:ascii="仿宋_GB2312" w:eastAsia="仿宋_GB2312"/>
          <w:sz w:val="32"/>
          <w:szCs w:val="32"/>
          <w:lang w:eastAsia="zh-CN"/>
        </w:rPr>
        <w:t>款</w:t>
      </w:r>
      <w:r>
        <w:rPr>
          <w:rFonts w:hint="eastAsia" w:ascii="仿宋_GB2312" w:eastAsia="仿宋_GB2312"/>
          <w:sz w:val="32"/>
          <w:szCs w:val="32"/>
        </w:rPr>
        <w:t>）住房公积金（</w:t>
      </w:r>
      <w:r>
        <w:rPr>
          <w:rFonts w:hint="eastAsia" w:ascii="仿宋_GB2312" w:eastAsia="仿宋_GB2312"/>
          <w:sz w:val="32"/>
          <w:szCs w:val="32"/>
          <w:lang w:eastAsia="zh-CN"/>
        </w:rPr>
        <w:t>项</w:t>
      </w:r>
      <w:r>
        <w:rPr>
          <w:rFonts w:hint="eastAsia" w:ascii="仿宋_GB2312" w:eastAsia="仿宋_GB2312"/>
          <w:sz w:val="32"/>
          <w:szCs w:val="32"/>
        </w:rPr>
        <w:t>）：反映行政事业单位按人力资源和社会保障部、财政部规定的基本工资和津贴补贴以及规定比例为职工缴纳的住房公积金。</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29.住房保障支出（</w:t>
      </w:r>
      <w:r>
        <w:rPr>
          <w:rFonts w:hint="eastAsia" w:ascii="仿宋_GB2312" w:eastAsia="仿宋_GB2312"/>
          <w:sz w:val="32"/>
          <w:szCs w:val="32"/>
          <w:lang w:eastAsia="zh-CN"/>
        </w:rPr>
        <w:t>类</w:t>
      </w:r>
      <w:r>
        <w:rPr>
          <w:rFonts w:hint="eastAsia" w:ascii="仿宋_GB2312" w:eastAsia="仿宋_GB2312"/>
          <w:sz w:val="32"/>
          <w:szCs w:val="32"/>
        </w:rPr>
        <w:t>）住房改革支出（</w:t>
      </w:r>
      <w:r>
        <w:rPr>
          <w:rFonts w:hint="eastAsia" w:ascii="仿宋_GB2312" w:eastAsia="仿宋_GB2312"/>
          <w:sz w:val="32"/>
          <w:szCs w:val="32"/>
          <w:lang w:eastAsia="zh-CN"/>
        </w:rPr>
        <w:t>款</w:t>
      </w:r>
      <w:r>
        <w:rPr>
          <w:rFonts w:hint="eastAsia" w:ascii="仿宋_GB2312" w:eastAsia="仿宋_GB2312"/>
          <w:sz w:val="32"/>
          <w:szCs w:val="32"/>
        </w:rPr>
        <w:t>）购房补贴（</w:t>
      </w:r>
      <w:r>
        <w:rPr>
          <w:rFonts w:hint="eastAsia" w:ascii="仿宋_GB2312" w:eastAsia="仿宋_GB2312"/>
          <w:sz w:val="32"/>
          <w:szCs w:val="32"/>
          <w:lang w:eastAsia="zh-CN"/>
        </w:rPr>
        <w:t>项</w:t>
      </w:r>
      <w:r>
        <w:rPr>
          <w:rFonts w:hint="eastAsia" w:ascii="仿宋_GB2312" w:eastAsia="仿宋_GB2312"/>
          <w:sz w:val="32"/>
          <w:szCs w:val="32"/>
        </w:rPr>
        <w:t>）：反映按房改政策规定，行政事业单位向符合条件职工（含离退休人员）、军队（含武警）向转役复员离退休人员发放的用于购买住房的补贴。</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30.其他支出（</w:t>
      </w:r>
      <w:r>
        <w:rPr>
          <w:rFonts w:hint="eastAsia" w:ascii="仿宋_GB2312" w:eastAsia="仿宋_GB2312"/>
          <w:sz w:val="32"/>
          <w:szCs w:val="32"/>
          <w:lang w:eastAsia="zh-CN"/>
        </w:rPr>
        <w:t>类</w:t>
      </w:r>
      <w:r>
        <w:rPr>
          <w:rFonts w:hint="eastAsia" w:ascii="仿宋_GB2312" w:eastAsia="仿宋_GB2312"/>
          <w:sz w:val="32"/>
          <w:szCs w:val="32"/>
        </w:rPr>
        <w:t>）其他支出（</w:t>
      </w:r>
      <w:r>
        <w:rPr>
          <w:rFonts w:hint="eastAsia" w:ascii="仿宋_GB2312" w:eastAsia="仿宋_GB2312"/>
          <w:sz w:val="32"/>
          <w:szCs w:val="32"/>
          <w:lang w:eastAsia="zh-CN"/>
        </w:rPr>
        <w:t>款</w:t>
      </w:r>
      <w:r>
        <w:rPr>
          <w:rFonts w:hint="eastAsia" w:ascii="仿宋_GB2312" w:eastAsia="仿宋_GB2312"/>
          <w:sz w:val="32"/>
          <w:szCs w:val="32"/>
        </w:rPr>
        <w:t>）其他支出（</w:t>
      </w:r>
      <w:r>
        <w:rPr>
          <w:rFonts w:hint="eastAsia" w:ascii="仿宋_GB2312" w:eastAsia="仿宋_GB2312"/>
          <w:sz w:val="32"/>
          <w:szCs w:val="32"/>
          <w:lang w:eastAsia="zh-CN"/>
        </w:rPr>
        <w:t>项</w:t>
      </w:r>
      <w:r>
        <w:rPr>
          <w:rFonts w:hint="eastAsia" w:ascii="仿宋_GB2312" w:eastAsia="仿宋_GB2312"/>
          <w:sz w:val="32"/>
          <w:szCs w:val="32"/>
        </w:rPr>
        <w:t>）:反映单位的其他支出。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31.基本支出：指为保障机构正常运转、完成日常工作任务而发生的人员支出和公用支出。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32.项目支出：指在基本支出之外为完成特定行政任务和事业发展目标所发生的支出。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33.经营支出：指事业单位在专业业务活动及其辅助活动之外开展非独立核算经营活动发生的支出。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numPr>
          <w:ilvl w:val="0"/>
          <w:numId w:val="0"/>
        </w:numPr>
        <w:spacing w:line="600" w:lineRule="exact"/>
        <w:jc w:val="center"/>
        <w:outlineLvl w:val="0"/>
        <w:rPr>
          <w:rStyle w:val="30"/>
          <w:rFonts w:hint="eastAsia" w:ascii="Times New Roman" w:hAnsi="Times New Roman" w:eastAsia="黑体"/>
          <w:b w:val="0"/>
          <w:color w:val="auto"/>
          <w:highlight w:val="none"/>
          <w:lang w:eastAsia="zh-CN"/>
        </w:rPr>
      </w:pPr>
      <w:r>
        <w:rPr>
          <w:rFonts w:ascii="宋体"/>
          <w:b/>
          <w:color w:val="auto"/>
          <w:sz w:val="44"/>
          <w:szCs w:val="44"/>
          <w:highlight w:val="none"/>
        </w:rPr>
        <w:br w:type="page"/>
      </w:r>
      <w:bookmarkStart w:id="114" w:name="_Toc11018"/>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112"/>
      <w:bookmarkEnd w:id="114"/>
    </w:p>
    <w:p>
      <w:pPr>
        <w:spacing w:line="600" w:lineRule="exact"/>
        <w:jc w:val="center"/>
        <w:outlineLvl w:val="0"/>
        <w:rPr>
          <w:rFonts w:hint="eastAsia" w:ascii="Times New Roman" w:hAnsi="Times New Roman" w:eastAsia="黑体"/>
          <w:color w:val="auto"/>
          <w:sz w:val="44"/>
          <w:szCs w:val="44"/>
          <w:highlight w:val="none"/>
        </w:rPr>
      </w:pPr>
      <w:bookmarkStart w:id="115" w:name="_Toc1597"/>
      <w:bookmarkStart w:id="116" w:name="_Toc5276"/>
      <w:r>
        <w:rPr>
          <w:rFonts w:hint="eastAsia" w:ascii="仿宋_GB2312" w:hAnsi="仿宋_GB2312" w:eastAsia="仿宋_GB2312" w:cs="仿宋_GB2312"/>
          <w:sz w:val="32"/>
          <w:szCs w:val="32"/>
          <w:highlight w:val="none"/>
          <w:lang w:val="en-US" w:eastAsia="zh-CN"/>
        </w:rPr>
        <w:t>单位预算项目支出绩效自评表（2024年度）</w:t>
      </w:r>
      <w:bookmarkEnd w:id="115"/>
      <w:bookmarkEnd w:id="116"/>
      <w:bookmarkStart w:id="117" w:name="_Toc15396618"/>
    </w:p>
    <w:p>
      <w:pPr>
        <w:rPr>
          <w:rFonts w:hint="eastAsia" w:ascii="Times New Roman" w:hAnsi="Times New Roman" w:eastAsia="黑体"/>
          <w:color w:val="auto"/>
          <w:sz w:val="44"/>
          <w:szCs w:val="44"/>
          <w:highlight w:val="none"/>
        </w:rPr>
      </w:pPr>
    </w:p>
    <w:tbl>
      <w:tblPr>
        <w:tblStyle w:val="17"/>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7"/>
        <w:gridCol w:w="1010"/>
        <w:gridCol w:w="928"/>
        <w:gridCol w:w="1136"/>
        <w:gridCol w:w="433"/>
        <w:gridCol w:w="409"/>
        <w:gridCol w:w="486"/>
        <w:gridCol w:w="500"/>
        <w:gridCol w:w="821"/>
        <w:gridCol w:w="96"/>
        <w:gridCol w:w="957"/>
        <w:gridCol w:w="492"/>
        <w:gridCol w:w="414"/>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63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3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51322324T000010624218-叠溪镇蚕丛村美丽乡村建设项目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978"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改善人居环境，完善农旅发展配套设施建设和古蜀蚕丛文旅设施建设。</w:t>
            </w:r>
          </w:p>
        </w:tc>
        <w:tc>
          <w:tcPr>
            <w:tcW w:w="34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改善人居环境，完善农旅发展配套设施建设和古蜀蚕丛文旅设施建设。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3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改善人居环境，完善农旅发展配套设施建设和古蜀蚕丛文旅设施建设。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6"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229.19</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229.19</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229.19</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229.19</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风貌改造</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古蜀蚕丛文旅设施建设</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农旅发展配套设施建设</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增加农户务工经济收入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受益村民满意度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0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2"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0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0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2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项目负责人：郑强</w:t>
            </w:r>
          </w:p>
        </w:tc>
        <w:tc>
          <w:tcPr>
            <w:tcW w:w="43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51322325T000013166473-叠溪镇2024年村级公共服务经费补助资金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叠溪镇2024年村级公共服务经费补助资金</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叠溪镇2024年村级公共服务经费补助资金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叠溪镇2024年村级公共服务经费补助资金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51322325T000012822253-2024年乡镇机关食堂经费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2024年乡镇机关食堂经费</w:t>
            </w:r>
          </w:p>
        </w:tc>
        <w:tc>
          <w:tcPr>
            <w:tcW w:w="4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2024年乡镇机关食堂经费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2024年乡镇机关食堂经费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51322325T000012492783-叠溪镇防汛救灾慰问经费项目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的主要内容是根据县委组织部《关于划拨党费用于支持防汛救灾工作的通知》，主要用于慰问奋战在防汛救灾一线的基层党员、干部和群众，慰问因受灾严重而遇到生活困难的党员、群众，动员广大党员、干部冲锋在前、勇于担当，充分发挥先锋模范作用。2024年拟申请资金预算6000元，预计慰问12人，每人500元，总计6000元。</w:t>
            </w:r>
          </w:p>
        </w:tc>
        <w:tc>
          <w:tcPr>
            <w:tcW w:w="4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的主要内容是根据县委组织部《关于划拨党费用于支持防汛救灾工作的通知》，主要用于慰问奋战在防汛救灾一线的基层党员、干部和群众，慰问因受灾严重而遇到生活困难的党员、群众，动员广大党员、干部冲锋在前、勇于担当，充分发挥先锋模范作用。2024年拟申请资金预算6000元，预计慰问12人，每人500元，总计6000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的主要内容是根据县委组织部《关于划拨党费用于支持防汛救灾工作的通知》，主要用于慰问奋战在防汛救灾一线的基层党员、干部和群众，慰问因受灾严重而遇到生活困难的党员、群众，动员广大党员、干部冲锋在前、勇于担当，充分发挥先锋模范作用。2024年拟申请资金预算6000元，预计慰问12人，每人500元，总计6000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涉及行政村个数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受慰问群众获得慰问金</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充分发挥先锋模范作用，全力做好防汛救灾相关工作。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51322325T000012229630-叠溪镇环境卫生专项整治经费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汛期已至，雨水较多，河水暴涨，导致叠溪镇叠溪海子大量垃圾顺岷江河漂流而下，大量垃圾堆积并飘浮在叠溪海子湖面上。加之六七月为松坪沟避署旺季，松坪沟景区产生大量生活垃圾。为确保此期间为游客营造良好的旅游环境，急需对叠溪海子漂浮物进行常态化清理，对松坪沟村环境卫生进行专项整治</w:t>
            </w:r>
          </w:p>
        </w:tc>
        <w:tc>
          <w:tcPr>
            <w:tcW w:w="4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汛期已至，雨水较多，河水暴涨，导致叠溪镇叠溪海子大量垃圾顺岷江河漂流而下，大量垃圾堆积并飘浮在叠溪海子湖面上。加之六七月为松坪沟避署旺季，松坪沟景区产生大量生活垃圾。为确保此期间为游客营造良好的旅游环境，急需对叠溪海子漂浮物进行常态化清理，对松坪沟村环境卫生进行专项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汛期已至，雨水较多，河水暴涨，导致叠溪镇叠溪海子大量垃圾顺岷江河漂流而下，大量垃圾堆积并飘浮在叠溪海子湖面上。加之六七月为松坪沟避署旺季，松坪沟景区产生大量生活垃圾。为确保此期间为游客营造良好的旅游环境，急需对叠溪海子漂浮物进行常态化清理，对松坪沟村环境卫生进行专项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36.04</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36.04</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36.04</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36.04</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涉及整治的村</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村民增加务工收入总计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240900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环境整洁，生态宜居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360560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无</w:t>
            </w:r>
          </w:p>
        </w:tc>
      </w:tr>
    </w:tbl>
    <w:p>
      <w:pPr>
        <w:pStyle w:val="2"/>
        <w:ind w:left="0" w:leftChars="0" w:firstLine="0" w:firstLineChars="0"/>
        <w:rPr>
          <w:rFonts w:hint="eastAsia" w:ascii="Times New Roman" w:hAnsi="Times New Roman" w:eastAsia="黑体"/>
          <w:color w:val="auto"/>
          <w:sz w:val="44"/>
          <w:szCs w:val="44"/>
          <w:highlight w:val="none"/>
        </w:rPr>
      </w:pPr>
    </w:p>
    <w:p>
      <w:pPr>
        <w:numPr>
          <w:ilvl w:val="0"/>
          <w:numId w:val="0"/>
        </w:numPr>
        <w:spacing w:line="600" w:lineRule="exact"/>
        <w:jc w:val="both"/>
        <w:outlineLvl w:val="0"/>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rPr>
          <w:rFonts w:hint="eastAsi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118" w:name="_Toc32052"/>
      <w:r>
        <w:rPr>
          <w:rFonts w:hint="eastAsia" w:ascii="Times New Roman" w:hAnsi="Times New Roman" w:eastAsia="黑体"/>
          <w:color w:val="auto"/>
          <w:sz w:val="44"/>
          <w:szCs w:val="44"/>
          <w:highlight w:val="none"/>
        </w:rPr>
        <w:t>第五部分 附表</w:t>
      </w:r>
      <w:bookmarkEnd w:id="113"/>
      <w:bookmarkEnd w:id="117"/>
      <w:bookmarkEnd w:id="118"/>
      <w:bookmarkStart w:id="119" w:name="_Toc15396619"/>
    </w:p>
    <w:p>
      <w:pPr>
        <w:pStyle w:val="15"/>
        <w:bidi w:val="0"/>
        <w:rPr>
          <w:rFonts w:hint="eastAsia" w:ascii="仿宋_GB2312" w:hAnsi="仿宋_GB2312" w:eastAsia="仿宋_GB2312" w:cs="仿宋_GB2312"/>
          <w:sz w:val="32"/>
          <w:szCs w:val="32"/>
        </w:rPr>
      </w:pPr>
    </w:p>
    <w:p>
      <w:pPr>
        <w:spacing w:line="600" w:lineRule="exact"/>
        <w:jc w:val="both"/>
        <w:outlineLvl w:val="0"/>
        <w:rPr>
          <w:rFonts w:hint="eastAsia" w:ascii="仿宋_GB2312" w:hAnsi="仿宋_GB2312" w:eastAsia="仿宋_GB2312" w:cs="仿宋_GB2312"/>
          <w:sz w:val="32"/>
          <w:szCs w:val="32"/>
          <w:highlight w:val="none"/>
          <w:lang w:val="en-US" w:eastAsia="zh-CN"/>
        </w:rPr>
      </w:pPr>
      <w:bookmarkStart w:id="120" w:name="_Toc2290"/>
      <w:r>
        <w:rPr>
          <w:rFonts w:hint="eastAsia" w:ascii="仿宋_GB2312" w:hAnsi="仿宋_GB2312" w:eastAsia="仿宋_GB2312" w:cs="仿宋_GB2312"/>
          <w:sz w:val="32"/>
          <w:szCs w:val="32"/>
          <w:highlight w:val="none"/>
          <w:lang w:val="en-US" w:eastAsia="zh-CN"/>
        </w:rPr>
        <w:t>一、收入支出决算总表</w:t>
      </w:r>
      <w:bookmarkEnd w:id="119"/>
      <w:bookmarkEnd w:id="120"/>
    </w:p>
    <w:p>
      <w:pPr>
        <w:spacing w:line="600" w:lineRule="exact"/>
        <w:jc w:val="both"/>
        <w:outlineLvl w:val="0"/>
        <w:rPr>
          <w:rFonts w:hint="eastAsia" w:ascii="仿宋_GB2312" w:hAnsi="仿宋_GB2312" w:eastAsia="仿宋_GB2312" w:cs="仿宋_GB2312"/>
          <w:sz w:val="32"/>
          <w:szCs w:val="32"/>
          <w:highlight w:val="none"/>
          <w:lang w:val="en-US" w:eastAsia="zh-CN"/>
        </w:rPr>
      </w:pPr>
      <w:bookmarkStart w:id="121" w:name="_Toc13531"/>
      <w:bookmarkStart w:id="122" w:name="_Toc15396620"/>
      <w:r>
        <w:rPr>
          <w:rFonts w:hint="eastAsia" w:ascii="仿宋_GB2312" w:hAnsi="仿宋_GB2312" w:eastAsia="仿宋_GB2312" w:cs="仿宋_GB2312"/>
          <w:sz w:val="32"/>
          <w:szCs w:val="32"/>
          <w:highlight w:val="none"/>
          <w:lang w:val="en-US" w:eastAsia="zh-CN"/>
        </w:rPr>
        <w:t>二、收入决算表</w:t>
      </w:r>
      <w:bookmarkEnd w:id="121"/>
      <w:bookmarkEnd w:id="122"/>
    </w:p>
    <w:p>
      <w:pPr>
        <w:spacing w:line="600" w:lineRule="exact"/>
        <w:jc w:val="both"/>
        <w:outlineLvl w:val="0"/>
        <w:rPr>
          <w:rFonts w:hint="eastAsia" w:ascii="仿宋_GB2312" w:hAnsi="仿宋_GB2312" w:eastAsia="仿宋_GB2312" w:cs="仿宋_GB2312"/>
          <w:sz w:val="32"/>
          <w:szCs w:val="32"/>
          <w:highlight w:val="none"/>
          <w:lang w:val="en-US" w:eastAsia="zh-CN"/>
        </w:rPr>
      </w:pPr>
      <w:bookmarkStart w:id="123" w:name="_Toc9381"/>
      <w:bookmarkStart w:id="124" w:name="_Toc15396621"/>
      <w:r>
        <w:rPr>
          <w:rFonts w:hint="eastAsia" w:ascii="仿宋_GB2312" w:hAnsi="仿宋_GB2312" w:eastAsia="仿宋_GB2312" w:cs="仿宋_GB2312"/>
          <w:sz w:val="32"/>
          <w:szCs w:val="32"/>
          <w:highlight w:val="none"/>
          <w:lang w:val="en-US" w:eastAsia="zh-CN"/>
        </w:rPr>
        <w:t>三、支出决算表</w:t>
      </w:r>
      <w:bookmarkEnd w:id="123"/>
      <w:bookmarkEnd w:id="124"/>
    </w:p>
    <w:p>
      <w:pPr>
        <w:spacing w:line="600" w:lineRule="exact"/>
        <w:jc w:val="both"/>
        <w:outlineLvl w:val="0"/>
        <w:rPr>
          <w:rFonts w:hint="eastAsia" w:ascii="仿宋_GB2312" w:hAnsi="仿宋_GB2312" w:eastAsia="仿宋_GB2312" w:cs="仿宋_GB2312"/>
          <w:sz w:val="32"/>
          <w:szCs w:val="32"/>
          <w:highlight w:val="none"/>
          <w:lang w:val="en-US" w:eastAsia="zh-CN"/>
        </w:rPr>
      </w:pPr>
      <w:bookmarkStart w:id="125" w:name="_Toc15396622"/>
      <w:bookmarkStart w:id="126" w:name="_Toc6118"/>
      <w:r>
        <w:rPr>
          <w:rFonts w:hint="eastAsia" w:ascii="仿宋_GB2312" w:hAnsi="仿宋_GB2312" w:eastAsia="仿宋_GB2312" w:cs="仿宋_GB2312"/>
          <w:sz w:val="32"/>
          <w:szCs w:val="32"/>
          <w:highlight w:val="none"/>
          <w:lang w:val="en-US" w:eastAsia="zh-CN"/>
        </w:rPr>
        <w:t>四、财政拨款收入支出决算总表</w:t>
      </w:r>
      <w:bookmarkEnd w:id="125"/>
      <w:bookmarkEnd w:id="126"/>
    </w:p>
    <w:p>
      <w:pPr>
        <w:spacing w:line="600" w:lineRule="exact"/>
        <w:jc w:val="both"/>
        <w:outlineLvl w:val="0"/>
        <w:rPr>
          <w:rFonts w:hint="eastAsia" w:ascii="仿宋_GB2312" w:hAnsi="仿宋_GB2312" w:eastAsia="仿宋_GB2312" w:cs="仿宋_GB2312"/>
          <w:sz w:val="32"/>
          <w:szCs w:val="32"/>
          <w:highlight w:val="none"/>
          <w:lang w:val="en-US" w:eastAsia="zh-CN"/>
        </w:rPr>
      </w:pPr>
      <w:bookmarkStart w:id="127" w:name="_Toc24244"/>
      <w:bookmarkStart w:id="128" w:name="_Toc15396623"/>
      <w:r>
        <w:rPr>
          <w:rFonts w:hint="eastAsia" w:ascii="仿宋_GB2312" w:hAnsi="仿宋_GB2312" w:eastAsia="仿宋_GB2312" w:cs="仿宋_GB2312"/>
          <w:sz w:val="32"/>
          <w:szCs w:val="32"/>
          <w:highlight w:val="none"/>
          <w:lang w:val="en-US" w:eastAsia="zh-CN"/>
        </w:rPr>
        <w:t>五、财政拨款支出决算明细表</w:t>
      </w:r>
      <w:bookmarkEnd w:id="127"/>
      <w:bookmarkEnd w:id="128"/>
      <w:bookmarkStart w:id="129" w:name="_Toc15396624"/>
    </w:p>
    <w:p>
      <w:pPr>
        <w:spacing w:line="600" w:lineRule="exact"/>
        <w:jc w:val="both"/>
        <w:outlineLvl w:val="0"/>
        <w:rPr>
          <w:rFonts w:hint="eastAsia" w:ascii="仿宋_GB2312" w:hAnsi="仿宋_GB2312" w:eastAsia="仿宋_GB2312" w:cs="仿宋_GB2312"/>
          <w:sz w:val="32"/>
          <w:szCs w:val="32"/>
          <w:highlight w:val="none"/>
          <w:lang w:val="en-US" w:eastAsia="zh-CN"/>
        </w:rPr>
      </w:pPr>
      <w:bookmarkStart w:id="130" w:name="_Toc12100"/>
      <w:r>
        <w:rPr>
          <w:rFonts w:hint="eastAsia" w:ascii="仿宋_GB2312" w:hAnsi="仿宋_GB2312" w:eastAsia="仿宋_GB2312" w:cs="仿宋_GB2312"/>
          <w:sz w:val="32"/>
          <w:szCs w:val="32"/>
          <w:highlight w:val="none"/>
          <w:lang w:val="en-US" w:eastAsia="zh-CN"/>
        </w:rPr>
        <w:t>六、一般公共预算财政拨款支出决算表</w:t>
      </w:r>
      <w:bookmarkEnd w:id="129"/>
      <w:bookmarkEnd w:id="130"/>
    </w:p>
    <w:p>
      <w:pPr>
        <w:spacing w:line="600" w:lineRule="exact"/>
        <w:jc w:val="both"/>
        <w:outlineLvl w:val="0"/>
        <w:rPr>
          <w:rFonts w:hint="eastAsia" w:ascii="仿宋_GB2312" w:hAnsi="仿宋_GB2312" w:eastAsia="仿宋_GB2312" w:cs="仿宋_GB2312"/>
          <w:sz w:val="32"/>
          <w:szCs w:val="32"/>
          <w:highlight w:val="none"/>
          <w:lang w:val="en-US" w:eastAsia="zh-CN"/>
        </w:rPr>
      </w:pPr>
      <w:bookmarkStart w:id="131" w:name="_Toc31382"/>
      <w:bookmarkStart w:id="132" w:name="_Toc15396625"/>
      <w:r>
        <w:rPr>
          <w:rFonts w:hint="eastAsia" w:ascii="仿宋_GB2312" w:hAnsi="仿宋_GB2312" w:eastAsia="仿宋_GB2312" w:cs="仿宋_GB2312"/>
          <w:sz w:val="32"/>
          <w:szCs w:val="32"/>
          <w:highlight w:val="none"/>
          <w:lang w:val="en-US" w:eastAsia="zh-CN"/>
        </w:rPr>
        <w:t>七、一般公共预算财政拨款支出决算明细表</w:t>
      </w:r>
      <w:bookmarkEnd w:id="131"/>
      <w:bookmarkEnd w:id="132"/>
    </w:p>
    <w:p>
      <w:pPr>
        <w:spacing w:line="600" w:lineRule="exact"/>
        <w:jc w:val="both"/>
        <w:outlineLvl w:val="0"/>
        <w:rPr>
          <w:rFonts w:hint="eastAsia" w:ascii="仿宋_GB2312" w:hAnsi="仿宋_GB2312" w:eastAsia="仿宋_GB2312" w:cs="仿宋_GB2312"/>
          <w:sz w:val="32"/>
          <w:szCs w:val="32"/>
          <w:highlight w:val="none"/>
          <w:lang w:val="en-US" w:eastAsia="zh-CN"/>
        </w:rPr>
      </w:pPr>
      <w:bookmarkStart w:id="133" w:name="_Toc15396626"/>
      <w:bookmarkStart w:id="134" w:name="_Toc7629"/>
      <w:r>
        <w:rPr>
          <w:rFonts w:hint="eastAsia" w:ascii="仿宋_GB2312" w:hAnsi="仿宋_GB2312" w:eastAsia="仿宋_GB2312" w:cs="仿宋_GB2312"/>
          <w:sz w:val="32"/>
          <w:szCs w:val="32"/>
          <w:highlight w:val="none"/>
          <w:lang w:val="en-US" w:eastAsia="zh-CN"/>
        </w:rPr>
        <w:t>八、一般公共预算财政拨款基本支出决算表</w:t>
      </w:r>
      <w:bookmarkEnd w:id="133"/>
      <w:bookmarkEnd w:id="134"/>
    </w:p>
    <w:p>
      <w:pPr>
        <w:spacing w:line="600" w:lineRule="exact"/>
        <w:jc w:val="both"/>
        <w:outlineLvl w:val="0"/>
        <w:rPr>
          <w:rFonts w:hint="eastAsia" w:ascii="仿宋_GB2312" w:hAnsi="仿宋_GB2312" w:eastAsia="仿宋_GB2312" w:cs="仿宋_GB2312"/>
          <w:sz w:val="32"/>
          <w:szCs w:val="32"/>
          <w:highlight w:val="none"/>
          <w:lang w:val="en-US" w:eastAsia="zh-CN"/>
        </w:rPr>
      </w:pPr>
      <w:bookmarkStart w:id="135" w:name="_Toc15396627"/>
      <w:bookmarkStart w:id="136" w:name="_Toc12308"/>
      <w:r>
        <w:rPr>
          <w:rFonts w:hint="eastAsia" w:ascii="仿宋_GB2312" w:hAnsi="仿宋_GB2312" w:eastAsia="仿宋_GB2312" w:cs="仿宋_GB2312"/>
          <w:sz w:val="32"/>
          <w:szCs w:val="32"/>
          <w:highlight w:val="none"/>
          <w:lang w:val="en-US" w:eastAsia="zh-CN"/>
        </w:rPr>
        <w:t>九、一般公共预算财政拨款项目支出决算表</w:t>
      </w:r>
      <w:bookmarkEnd w:id="135"/>
      <w:bookmarkEnd w:id="136"/>
    </w:p>
    <w:p>
      <w:pPr>
        <w:spacing w:line="600" w:lineRule="exact"/>
        <w:jc w:val="both"/>
        <w:outlineLvl w:val="0"/>
        <w:rPr>
          <w:rFonts w:hint="eastAsia" w:ascii="仿宋_GB2312" w:hAnsi="仿宋_GB2312" w:eastAsia="仿宋_GB2312" w:cs="仿宋_GB2312"/>
          <w:sz w:val="32"/>
          <w:szCs w:val="32"/>
          <w:highlight w:val="none"/>
          <w:lang w:val="en-US" w:eastAsia="zh-CN"/>
        </w:rPr>
      </w:pPr>
      <w:bookmarkStart w:id="137" w:name="_Toc15396628"/>
      <w:bookmarkStart w:id="138" w:name="_Toc9003"/>
      <w:r>
        <w:rPr>
          <w:rFonts w:hint="eastAsia" w:ascii="仿宋_GB2312" w:hAnsi="仿宋_GB2312" w:eastAsia="仿宋_GB2312" w:cs="仿宋_GB2312"/>
          <w:sz w:val="32"/>
          <w:szCs w:val="32"/>
          <w:highlight w:val="none"/>
          <w:lang w:val="en-US" w:eastAsia="zh-CN"/>
        </w:rPr>
        <w:t>十、</w:t>
      </w:r>
      <w:bookmarkEnd w:id="137"/>
      <w:r>
        <w:rPr>
          <w:rFonts w:hint="eastAsia" w:ascii="仿宋_GB2312" w:hAnsi="仿宋_GB2312" w:eastAsia="仿宋_GB2312" w:cs="仿宋_GB2312"/>
          <w:sz w:val="32"/>
          <w:szCs w:val="32"/>
          <w:highlight w:val="none"/>
          <w:lang w:val="en-US" w:eastAsia="zh-CN"/>
        </w:rPr>
        <w:t>政府性基金预算财政拨款收入支出决算表</w:t>
      </w:r>
      <w:bookmarkEnd w:id="138"/>
    </w:p>
    <w:p>
      <w:pPr>
        <w:spacing w:line="600" w:lineRule="exact"/>
        <w:jc w:val="both"/>
        <w:outlineLvl w:val="0"/>
        <w:rPr>
          <w:rFonts w:hint="eastAsia" w:ascii="仿宋_GB2312" w:hAnsi="仿宋_GB2312" w:eastAsia="仿宋_GB2312" w:cs="仿宋_GB2312"/>
          <w:sz w:val="32"/>
          <w:szCs w:val="32"/>
          <w:highlight w:val="none"/>
          <w:lang w:val="en-US" w:eastAsia="zh-CN"/>
        </w:rPr>
      </w:pPr>
      <w:bookmarkStart w:id="139" w:name="_Toc15396629"/>
      <w:bookmarkStart w:id="140" w:name="_Toc13071"/>
      <w:r>
        <w:rPr>
          <w:rFonts w:hint="eastAsia" w:ascii="仿宋_GB2312" w:hAnsi="仿宋_GB2312" w:eastAsia="仿宋_GB2312" w:cs="仿宋_GB2312"/>
          <w:sz w:val="32"/>
          <w:szCs w:val="32"/>
          <w:highlight w:val="none"/>
          <w:lang w:val="en-US" w:eastAsia="zh-CN"/>
        </w:rPr>
        <w:t>十一、</w:t>
      </w:r>
      <w:bookmarkEnd w:id="139"/>
      <w:r>
        <w:rPr>
          <w:rFonts w:hint="eastAsia" w:ascii="仿宋_GB2312" w:hAnsi="仿宋_GB2312" w:eastAsia="仿宋_GB2312" w:cs="仿宋_GB2312"/>
          <w:sz w:val="32"/>
          <w:szCs w:val="32"/>
          <w:highlight w:val="none"/>
          <w:lang w:val="en-US" w:eastAsia="zh-CN"/>
        </w:rPr>
        <w:t>国有资本经营预算财政拨款收入支出决算表</w:t>
      </w:r>
      <w:bookmarkEnd w:id="140"/>
    </w:p>
    <w:p>
      <w:pPr>
        <w:spacing w:line="600" w:lineRule="exact"/>
        <w:jc w:val="both"/>
        <w:outlineLvl w:val="0"/>
        <w:rPr>
          <w:rFonts w:hint="eastAsia" w:ascii="仿宋_GB2312" w:hAnsi="仿宋_GB2312" w:eastAsia="仿宋_GB2312" w:cs="仿宋_GB2312"/>
          <w:sz w:val="32"/>
          <w:szCs w:val="32"/>
          <w:highlight w:val="none"/>
          <w:lang w:val="en-US" w:eastAsia="zh-CN"/>
        </w:rPr>
      </w:pPr>
      <w:bookmarkStart w:id="141" w:name="_Toc15396630"/>
      <w:bookmarkStart w:id="142" w:name="_Toc21274"/>
      <w:r>
        <w:rPr>
          <w:rFonts w:hint="eastAsia" w:ascii="仿宋_GB2312" w:hAnsi="仿宋_GB2312" w:eastAsia="仿宋_GB2312" w:cs="仿宋_GB2312"/>
          <w:sz w:val="32"/>
          <w:szCs w:val="32"/>
          <w:highlight w:val="none"/>
          <w:lang w:val="en-US" w:eastAsia="zh-CN"/>
        </w:rPr>
        <w:t>十二、</w:t>
      </w:r>
      <w:bookmarkEnd w:id="141"/>
      <w:r>
        <w:rPr>
          <w:rFonts w:hint="eastAsia" w:ascii="仿宋_GB2312" w:hAnsi="仿宋_GB2312" w:eastAsia="仿宋_GB2312" w:cs="仿宋_GB2312"/>
          <w:sz w:val="32"/>
          <w:szCs w:val="32"/>
          <w:highlight w:val="none"/>
          <w:lang w:val="en-US" w:eastAsia="zh-CN"/>
        </w:rPr>
        <w:t>国有资本经营预算财政拨款支出决算表</w:t>
      </w:r>
      <w:bookmarkEnd w:id="142"/>
    </w:p>
    <w:p>
      <w:pPr>
        <w:spacing w:line="600" w:lineRule="exact"/>
        <w:jc w:val="both"/>
        <w:outlineLvl w:val="0"/>
        <w:rPr>
          <w:rFonts w:hint="eastAsia" w:ascii="仿宋_GB2312" w:hAnsi="仿宋_GB2312" w:eastAsia="仿宋_GB2312" w:cs="仿宋_GB2312"/>
          <w:sz w:val="32"/>
          <w:szCs w:val="32"/>
          <w:highlight w:val="none"/>
          <w:lang w:val="en-US" w:eastAsia="zh-CN"/>
        </w:rPr>
      </w:pPr>
      <w:bookmarkStart w:id="143" w:name="_Toc15396631"/>
      <w:bookmarkStart w:id="144" w:name="_Toc8778"/>
      <w:r>
        <w:rPr>
          <w:rFonts w:hint="eastAsia" w:ascii="仿宋_GB2312" w:hAnsi="仿宋_GB2312" w:eastAsia="仿宋_GB2312" w:cs="仿宋_GB2312"/>
          <w:sz w:val="32"/>
          <w:szCs w:val="32"/>
          <w:highlight w:val="none"/>
          <w:lang w:val="en-US" w:eastAsia="zh-CN"/>
        </w:rPr>
        <w:t>十三、</w:t>
      </w:r>
      <w:bookmarkEnd w:id="143"/>
      <w:r>
        <w:rPr>
          <w:rFonts w:hint="eastAsia" w:ascii="仿宋_GB2312" w:hAnsi="仿宋_GB2312" w:eastAsia="仿宋_GB2312" w:cs="仿宋_GB2312"/>
          <w:sz w:val="32"/>
          <w:szCs w:val="32"/>
          <w:highlight w:val="none"/>
          <w:lang w:val="en-US" w:eastAsia="zh-CN"/>
        </w:rPr>
        <w:t>财政拨款“三公”经费支出决算表</w:t>
      </w:r>
      <w:bookmarkEnd w:id="144"/>
    </w:p>
    <w:p>
      <w:pPr>
        <w:pStyle w:val="15"/>
        <w:bidi w:val="0"/>
        <w:rPr>
          <w:rFonts w:hint="eastAsia" w:ascii="仿宋_GB2312" w:hAnsi="仿宋_GB2312" w:eastAsia="仿宋_GB2312" w:cs="仿宋_GB2312"/>
          <w:sz w:val="32"/>
          <w:szCs w:val="32"/>
          <w:lang w:eastAsia="zh-CN"/>
        </w:rPr>
      </w:pPr>
    </w:p>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00" w:usb3="00000000" w:csb0="00000000" w:csb1="0000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ApUg9D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CpqK+VMQIAAGM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DrADh6MQIAAGM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CA216C"/>
    <w:rsid w:val="02FA082F"/>
    <w:rsid w:val="02FEBE30"/>
    <w:rsid w:val="030A6CC4"/>
    <w:rsid w:val="04916F1E"/>
    <w:rsid w:val="053175FC"/>
    <w:rsid w:val="061E35DE"/>
    <w:rsid w:val="066315A3"/>
    <w:rsid w:val="066E0107"/>
    <w:rsid w:val="06E21560"/>
    <w:rsid w:val="07996F6E"/>
    <w:rsid w:val="07DFD8BA"/>
    <w:rsid w:val="08343603"/>
    <w:rsid w:val="08713341"/>
    <w:rsid w:val="091E469D"/>
    <w:rsid w:val="09867E8F"/>
    <w:rsid w:val="098F7F23"/>
    <w:rsid w:val="0992356F"/>
    <w:rsid w:val="0A2032A3"/>
    <w:rsid w:val="0B675BF5"/>
    <w:rsid w:val="0C9C3B73"/>
    <w:rsid w:val="0CA8290A"/>
    <w:rsid w:val="0CBD0903"/>
    <w:rsid w:val="0CC46135"/>
    <w:rsid w:val="0D35B1ED"/>
    <w:rsid w:val="0D3B5CCB"/>
    <w:rsid w:val="0DED2A1B"/>
    <w:rsid w:val="0E1C2635"/>
    <w:rsid w:val="0E254B6B"/>
    <w:rsid w:val="0E2A7849"/>
    <w:rsid w:val="0F84395A"/>
    <w:rsid w:val="0F98263C"/>
    <w:rsid w:val="101173EF"/>
    <w:rsid w:val="101860EC"/>
    <w:rsid w:val="101F47CC"/>
    <w:rsid w:val="106B4ABC"/>
    <w:rsid w:val="10C055FF"/>
    <w:rsid w:val="111F7A5F"/>
    <w:rsid w:val="11694EBD"/>
    <w:rsid w:val="11772AA4"/>
    <w:rsid w:val="118107EC"/>
    <w:rsid w:val="118270A2"/>
    <w:rsid w:val="118C2F9A"/>
    <w:rsid w:val="125A74B6"/>
    <w:rsid w:val="12E24EE2"/>
    <w:rsid w:val="13D50BC4"/>
    <w:rsid w:val="14373DCE"/>
    <w:rsid w:val="14515DD5"/>
    <w:rsid w:val="14B17F78"/>
    <w:rsid w:val="153C6CA9"/>
    <w:rsid w:val="160457F4"/>
    <w:rsid w:val="16542566"/>
    <w:rsid w:val="16554B76"/>
    <w:rsid w:val="165E0673"/>
    <w:rsid w:val="16B831D5"/>
    <w:rsid w:val="16BB723D"/>
    <w:rsid w:val="16C130DC"/>
    <w:rsid w:val="17E50567"/>
    <w:rsid w:val="183A72AB"/>
    <w:rsid w:val="18496E19"/>
    <w:rsid w:val="186504BB"/>
    <w:rsid w:val="18687414"/>
    <w:rsid w:val="18756535"/>
    <w:rsid w:val="18F1400C"/>
    <w:rsid w:val="196C6D5D"/>
    <w:rsid w:val="19A445FC"/>
    <w:rsid w:val="1A6647C6"/>
    <w:rsid w:val="1BB47375"/>
    <w:rsid w:val="1BB81E19"/>
    <w:rsid w:val="1BE8440E"/>
    <w:rsid w:val="1C2A7637"/>
    <w:rsid w:val="1C454724"/>
    <w:rsid w:val="1C9D42AD"/>
    <w:rsid w:val="1CFF6D16"/>
    <w:rsid w:val="1D155CEE"/>
    <w:rsid w:val="1D1638FE"/>
    <w:rsid w:val="1D9A259A"/>
    <w:rsid w:val="1E312DEB"/>
    <w:rsid w:val="1E57048B"/>
    <w:rsid w:val="1E740ACF"/>
    <w:rsid w:val="1F494C73"/>
    <w:rsid w:val="1F5E07B5"/>
    <w:rsid w:val="1FF35744"/>
    <w:rsid w:val="1FF6BC77"/>
    <w:rsid w:val="208512E0"/>
    <w:rsid w:val="2186353C"/>
    <w:rsid w:val="21EB1616"/>
    <w:rsid w:val="229E2B2D"/>
    <w:rsid w:val="23860B96"/>
    <w:rsid w:val="240371BF"/>
    <w:rsid w:val="244F3473"/>
    <w:rsid w:val="24C50845"/>
    <w:rsid w:val="24C97D99"/>
    <w:rsid w:val="24EF141E"/>
    <w:rsid w:val="25733DFD"/>
    <w:rsid w:val="25951FC5"/>
    <w:rsid w:val="25A718F0"/>
    <w:rsid w:val="25BB59F6"/>
    <w:rsid w:val="260F557C"/>
    <w:rsid w:val="26970054"/>
    <w:rsid w:val="281408E2"/>
    <w:rsid w:val="290D413E"/>
    <w:rsid w:val="29763EBB"/>
    <w:rsid w:val="29FD04D3"/>
    <w:rsid w:val="2A0B0AA8"/>
    <w:rsid w:val="2A783C63"/>
    <w:rsid w:val="2BA80578"/>
    <w:rsid w:val="2BFF7BC6"/>
    <w:rsid w:val="2C506C46"/>
    <w:rsid w:val="2C8A61B5"/>
    <w:rsid w:val="2DF04E50"/>
    <w:rsid w:val="2E586DFA"/>
    <w:rsid w:val="2EB86D24"/>
    <w:rsid w:val="2F040D46"/>
    <w:rsid w:val="2F081A5A"/>
    <w:rsid w:val="2F6B035B"/>
    <w:rsid w:val="2F96311E"/>
    <w:rsid w:val="2F9B663F"/>
    <w:rsid w:val="2FAE5751"/>
    <w:rsid w:val="2FB1A395"/>
    <w:rsid w:val="2FD9A7D8"/>
    <w:rsid w:val="2FDBF714"/>
    <w:rsid w:val="30913CD1"/>
    <w:rsid w:val="30AB6865"/>
    <w:rsid w:val="30BA0288"/>
    <w:rsid w:val="319F7F4E"/>
    <w:rsid w:val="32277BCE"/>
    <w:rsid w:val="32BD1EF1"/>
    <w:rsid w:val="3304709D"/>
    <w:rsid w:val="332D7CE1"/>
    <w:rsid w:val="339777A7"/>
    <w:rsid w:val="33A773CB"/>
    <w:rsid w:val="348C409E"/>
    <w:rsid w:val="349D6851"/>
    <w:rsid w:val="34AA710F"/>
    <w:rsid w:val="356E45E1"/>
    <w:rsid w:val="361B6516"/>
    <w:rsid w:val="36AA5135"/>
    <w:rsid w:val="36BE0DA7"/>
    <w:rsid w:val="376B6AA6"/>
    <w:rsid w:val="376D39B2"/>
    <w:rsid w:val="376F295F"/>
    <w:rsid w:val="37CF0045"/>
    <w:rsid w:val="37E16F03"/>
    <w:rsid w:val="37F53A3B"/>
    <w:rsid w:val="389B6C89"/>
    <w:rsid w:val="389E2EF2"/>
    <w:rsid w:val="38D469F0"/>
    <w:rsid w:val="39627CCD"/>
    <w:rsid w:val="397BAF1F"/>
    <w:rsid w:val="39924D42"/>
    <w:rsid w:val="39F41558"/>
    <w:rsid w:val="3AB79AF3"/>
    <w:rsid w:val="3AE834C0"/>
    <w:rsid w:val="3B7EF35A"/>
    <w:rsid w:val="3B9FDB6C"/>
    <w:rsid w:val="3BF5BC2F"/>
    <w:rsid w:val="3CEBA265"/>
    <w:rsid w:val="3D4C16AB"/>
    <w:rsid w:val="3D98207C"/>
    <w:rsid w:val="3DAD099D"/>
    <w:rsid w:val="3DEE7CF3"/>
    <w:rsid w:val="3E066A73"/>
    <w:rsid w:val="3E0755D2"/>
    <w:rsid w:val="3E271211"/>
    <w:rsid w:val="3E740A63"/>
    <w:rsid w:val="3E78745D"/>
    <w:rsid w:val="3EE17838"/>
    <w:rsid w:val="3F55381A"/>
    <w:rsid w:val="3F7F7599"/>
    <w:rsid w:val="3F9BDC92"/>
    <w:rsid w:val="3F9F9FEE"/>
    <w:rsid w:val="3FB17FB6"/>
    <w:rsid w:val="3FE45BCB"/>
    <w:rsid w:val="3FF4CAE0"/>
    <w:rsid w:val="3FF7B227"/>
    <w:rsid w:val="41230C36"/>
    <w:rsid w:val="422E312E"/>
    <w:rsid w:val="44E268DA"/>
    <w:rsid w:val="450D13D7"/>
    <w:rsid w:val="45506656"/>
    <w:rsid w:val="459C2AA4"/>
    <w:rsid w:val="45F14B9E"/>
    <w:rsid w:val="46A165C4"/>
    <w:rsid w:val="47153338"/>
    <w:rsid w:val="47617018"/>
    <w:rsid w:val="47E15FC4"/>
    <w:rsid w:val="486A6C7A"/>
    <w:rsid w:val="49822501"/>
    <w:rsid w:val="49DE11C6"/>
    <w:rsid w:val="4A627F82"/>
    <w:rsid w:val="4ADB5E1D"/>
    <w:rsid w:val="4B0E749A"/>
    <w:rsid w:val="4B2477C4"/>
    <w:rsid w:val="4B4F25DA"/>
    <w:rsid w:val="4BE068DB"/>
    <w:rsid w:val="4D577224"/>
    <w:rsid w:val="4D901140"/>
    <w:rsid w:val="4DBF1CEB"/>
    <w:rsid w:val="4DF0007C"/>
    <w:rsid w:val="4E704ACE"/>
    <w:rsid w:val="4EAB630A"/>
    <w:rsid w:val="4ECE2238"/>
    <w:rsid w:val="4F833267"/>
    <w:rsid w:val="4FE9BD67"/>
    <w:rsid w:val="4FFB052F"/>
    <w:rsid w:val="50D41344"/>
    <w:rsid w:val="50E7376D"/>
    <w:rsid w:val="51031C29"/>
    <w:rsid w:val="518F170F"/>
    <w:rsid w:val="51A25757"/>
    <w:rsid w:val="51AC13BE"/>
    <w:rsid w:val="51CE0489"/>
    <w:rsid w:val="52020133"/>
    <w:rsid w:val="52BC6534"/>
    <w:rsid w:val="53023127"/>
    <w:rsid w:val="534327B1"/>
    <w:rsid w:val="537E6D0A"/>
    <w:rsid w:val="53F74C96"/>
    <w:rsid w:val="54E63D3C"/>
    <w:rsid w:val="55170BA8"/>
    <w:rsid w:val="553218C9"/>
    <w:rsid w:val="55A25EB5"/>
    <w:rsid w:val="561B17C3"/>
    <w:rsid w:val="567E1AA5"/>
    <w:rsid w:val="56811F6E"/>
    <w:rsid w:val="56A95021"/>
    <w:rsid w:val="56E47B74"/>
    <w:rsid w:val="57175D52"/>
    <w:rsid w:val="57BB43E4"/>
    <w:rsid w:val="57BD3DD4"/>
    <w:rsid w:val="57FB5DDE"/>
    <w:rsid w:val="590D7AE9"/>
    <w:rsid w:val="59AD307A"/>
    <w:rsid w:val="59E7658C"/>
    <w:rsid w:val="5AF92295"/>
    <w:rsid w:val="5AFF2435"/>
    <w:rsid w:val="5B250254"/>
    <w:rsid w:val="5BAC183B"/>
    <w:rsid w:val="5BDD79E6"/>
    <w:rsid w:val="5BF561CA"/>
    <w:rsid w:val="5BFF5DFC"/>
    <w:rsid w:val="5CD71FC4"/>
    <w:rsid w:val="5D1F11B5"/>
    <w:rsid w:val="5D695134"/>
    <w:rsid w:val="5D95002D"/>
    <w:rsid w:val="5DAE1B18"/>
    <w:rsid w:val="5DE7D9E5"/>
    <w:rsid w:val="5ECEC941"/>
    <w:rsid w:val="5EF566AD"/>
    <w:rsid w:val="5F08322C"/>
    <w:rsid w:val="5F5059D3"/>
    <w:rsid w:val="5FBF9FF3"/>
    <w:rsid w:val="5FCD4E2C"/>
    <w:rsid w:val="5FCF503E"/>
    <w:rsid w:val="5FEF394A"/>
    <w:rsid w:val="5FF67715"/>
    <w:rsid w:val="60A725D1"/>
    <w:rsid w:val="615362B5"/>
    <w:rsid w:val="61616C24"/>
    <w:rsid w:val="61F45CEA"/>
    <w:rsid w:val="625B18C5"/>
    <w:rsid w:val="62946B85"/>
    <w:rsid w:val="62BF3928"/>
    <w:rsid w:val="63B3701E"/>
    <w:rsid w:val="641645F7"/>
    <w:rsid w:val="647F5392"/>
    <w:rsid w:val="64F47DAF"/>
    <w:rsid w:val="654D0E7E"/>
    <w:rsid w:val="65E66580"/>
    <w:rsid w:val="664B1D71"/>
    <w:rsid w:val="664B4E8E"/>
    <w:rsid w:val="67277B67"/>
    <w:rsid w:val="67AA3209"/>
    <w:rsid w:val="685E50DC"/>
    <w:rsid w:val="68F4576C"/>
    <w:rsid w:val="690861D7"/>
    <w:rsid w:val="692875AF"/>
    <w:rsid w:val="69766FE4"/>
    <w:rsid w:val="698D0931"/>
    <w:rsid w:val="6A072332"/>
    <w:rsid w:val="6A7FE5F3"/>
    <w:rsid w:val="6B053271"/>
    <w:rsid w:val="6B4A697B"/>
    <w:rsid w:val="6B84160D"/>
    <w:rsid w:val="6BDD78B3"/>
    <w:rsid w:val="6C4A05C8"/>
    <w:rsid w:val="6C8742B8"/>
    <w:rsid w:val="6DBF5E93"/>
    <w:rsid w:val="6DEE00C5"/>
    <w:rsid w:val="6DF606F4"/>
    <w:rsid w:val="6DFF077E"/>
    <w:rsid w:val="6E714EF0"/>
    <w:rsid w:val="6E7E3605"/>
    <w:rsid w:val="6E7FDCC7"/>
    <w:rsid w:val="6ED6A62E"/>
    <w:rsid w:val="6EE00B15"/>
    <w:rsid w:val="6EE56679"/>
    <w:rsid w:val="6F165DD9"/>
    <w:rsid w:val="6F6FB3EB"/>
    <w:rsid w:val="6F8731EA"/>
    <w:rsid w:val="6F8A37EA"/>
    <w:rsid w:val="6FCE6052"/>
    <w:rsid w:val="6FD131C7"/>
    <w:rsid w:val="6FD57C00"/>
    <w:rsid w:val="6FD7407D"/>
    <w:rsid w:val="6FEFFFD8"/>
    <w:rsid w:val="6FF5CC65"/>
    <w:rsid w:val="6FFB47EC"/>
    <w:rsid w:val="6FFF034A"/>
    <w:rsid w:val="70076BE8"/>
    <w:rsid w:val="70484440"/>
    <w:rsid w:val="706E7F9D"/>
    <w:rsid w:val="712A28F1"/>
    <w:rsid w:val="715C0E4B"/>
    <w:rsid w:val="71992E7C"/>
    <w:rsid w:val="72233669"/>
    <w:rsid w:val="72734D90"/>
    <w:rsid w:val="7289422C"/>
    <w:rsid w:val="73160E6D"/>
    <w:rsid w:val="7332FE48"/>
    <w:rsid w:val="73AB61DA"/>
    <w:rsid w:val="73AD73D5"/>
    <w:rsid w:val="73B6EB34"/>
    <w:rsid w:val="73C66DBA"/>
    <w:rsid w:val="73F90746"/>
    <w:rsid w:val="73FA497D"/>
    <w:rsid w:val="744731E5"/>
    <w:rsid w:val="7457303A"/>
    <w:rsid w:val="74BBD01D"/>
    <w:rsid w:val="74ED5379"/>
    <w:rsid w:val="751853F4"/>
    <w:rsid w:val="75331E77"/>
    <w:rsid w:val="75B01AD0"/>
    <w:rsid w:val="75DEEEC2"/>
    <w:rsid w:val="75E32345"/>
    <w:rsid w:val="75E8126A"/>
    <w:rsid w:val="75EF6EEF"/>
    <w:rsid w:val="762229CE"/>
    <w:rsid w:val="76230BD6"/>
    <w:rsid w:val="76524935"/>
    <w:rsid w:val="76E3355F"/>
    <w:rsid w:val="76FF5125"/>
    <w:rsid w:val="77130569"/>
    <w:rsid w:val="775A7F45"/>
    <w:rsid w:val="776F6FFA"/>
    <w:rsid w:val="778769C8"/>
    <w:rsid w:val="77A75DCA"/>
    <w:rsid w:val="77DC22F5"/>
    <w:rsid w:val="77E5785A"/>
    <w:rsid w:val="783E271A"/>
    <w:rsid w:val="78616DE9"/>
    <w:rsid w:val="78947487"/>
    <w:rsid w:val="78B82281"/>
    <w:rsid w:val="78E875D7"/>
    <w:rsid w:val="79086DAD"/>
    <w:rsid w:val="79D5E750"/>
    <w:rsid w:val="79D7FD79"/>
    <w:rsid w:val="79EE5BA4"/>
    <w:rsid w:val="7A894339"/>
    <w:rsid w:val="7AD284E8"/>
    <w:rsid w:val="7AFF7572"/>
    <w:rsid w:val="7B3ECD55"/>
    <w:rsid w:val="7B5B4055"/>
    <w:rsid w:val="7B6C7DFB"/>
    <w:rsid w:val="7BBFBED0"/>
    <w:rsid w:val="7BC3E394"/>
    <w:rsid w:val="7C1F3737"/>
    <w:rsid w:val="7C324FAC"/>
    <w:rsid w:val="7C9D0EE4"/>
    <w:rsid w:val="7CBFC87B"/>
    <w:rsid w:val="7CDC13FD"/>
    <w:rsid w:val="7CFE0F48"/>
    <w:rsid w:val="7D19CB6A"/>
    <w:rsid w:val="7D272ABC"/>
    <w:rsid w:val="7D7EC23E"/>
    <w:rsid w:val="7D8C4BD1"/>
    <w:rsid w:val="7E143AC6"/>
    <w:rsid w:val="7E8ADEBF"/>
    <w:rsid w:val="7EDD2876"/>
    <w:rsid w:val="7EEF11D3"/>
    <w:rsid w:val="7EFE4840"/>
    <w:rsid w:val="7F0971A6"/>
    <w:rsid w:val="7F1D62E7"/>
    <w:rsid w:val="7F3F679B"/>
    <w:rsid w:val="7F4FC4EF"/>
    <w:rsid w:val="7F5E4D54"/>
    <w:rsid w:val="7F6E0135"/>
    <w:rsid w:val="7F79F205"/>
    <w:rsid w:val="7F7E00C1"/>
    <w:rsid w:val="7F923A47"/>
    <w:rsid w:val="7FA30C79"/>
    <w:rsid w:val="7FA768F9"/>
    <w:rsid w:val="7FA79C44"/>
    <w:rsid w:val="7FAF8ABF"/>
    <w:rsid w:val="7FB7269E"/>
    <w:rsid w:val="7FC96657"/>
    <w:rsid w:val="7FDA9588"/>
    <w:rsid w:val="7FDF220F"/>
    <w:rsid w:val="7FEDC5F7"/>
    <w:rsid w:val="7FEDD9DE"/>
    <w:rsid w:val="7FF5890D"/>
    <w:rsid w:val="7FF93490"/>
    <w:rsid w:val="97F79118"/>
    <w:rsid w:val="99FF2014"/>
    <w:rsid w:val="A6DD0D7F"/>
    <w:rsid w:val="A7DB3963"/>
    <w:rsid w:val="ACFF4FBB"/>
    <w:rsid w:val="ADC6F725"/>
    <w:rsid w:val="AEFA66A7"/>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DFF5EBF"/>
    <w:rsid w:val="EF2E1AC6"/>
    <w:rsid w:val="EF53993F"/>
    <w:rsid w:val="EF6FD633"/>
    <w:rsid w:val="EFBFB2F4"/>
    <w:rsid w:val="EFBFFA21"/>
    <w:rsid w:val="EFFDDD87"/>
    <w:rsid w:val="F2BEBCB8"/>
    <w:rsid w:val="F36FB518"/>
    <w:rsid w:val="F3DE1A04"/>
    <w:rsid w:val="F3F722E5"/>
    <w:rsid w:val="F4FBCD07"/>
    <w:rsid w:val="F7B7B220"/>
    <w:rsid w:val="FA5F1E70"/>
    <w:rsid w:val="FA5FDB97"/>
    <w:rsid w:val="FB7F486A"/>
    <w:rsid w:val="FBDA9B95"/>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DB94F"/>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widowControl w:val="0"/>
      <w:ind w:left="400" w:leftChars="200" w:hanging="200" w:hangingChars="200"/>
      <w:jc w:val="both"/>
    </w:pPr>
    <w:rPr>
      <w:rFonts w:ascii="Calibri" w:hAnsi="Calibri"/>
      <w:kern w:val="2"/>
      <w:sz w:val="21"/>
      <w:szCs w:val="24"/>
      <w:lang w:val="en-US" w:eastAsia="zh-CN" w:bidi="ar-SA"/>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jc w:val="left"/>
    </w:pPr>
    <w:rPr>
      <w:kern w:val="0"/>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1.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2023年</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1676.64</c:v>
                </c:pt>
                <c:pt idx="1">
                  <c:v>1676.64</c:v>
                </c:pt>
              </c:numCache>
            </c:numRef>
          </c:val>
        </c:ser>
        <c:ser>
          <c:idx val="1"/>
          <c:order val="1"/>
          <c:tx>
            <c:strRef>
              <c:f>Sheet1!$C$1</c:f>
              <c:strCache>
                <c:ptCount val="1"/>
                <c:pt idx="0">
                  <c:v>2024年</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1622.44</c:v>
                </c:pt>
                <c:pt idx="1">
                  <c:v>1622.44</c:v>
                </c:pt>
              </c:numCache>
            </c:numRef>
          </c:val>
        </c:ser>
        <c:dLbls>
          <c:showLegendKey val="0"/>
          <c:showVal val="1"/>
          <c:showCatName val="0"/>
          <c:showSerName val="0"/>
          <c:showPercent val="0"/>
          <c:showBubbleSize val="0"/>
        </c:dLbls>
        <c:gapWidth val="246"/>
        <c:overlap val="-28"/>
        <c:axId val="300506011"/>
        <c:axId val="513702736"/>
      </c:barChart>
      <c:catAx>
        <c:axId val="30050601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3702736"/>
        <c:crosses val="autoZero"/>
        <c:auto val="1"/>
        <c:lblAlgn val="ctr"/>
        <c:lblOffset val="100"/>
        <c:noMultiLvlLbl val="0"/>
      </c:catAx>
      <c:valAx>
        <c:axId val="513702736"/>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050601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888.60</a:t>
                    </a:r>
                    <a:endParaRPr lang="en-US" altLang="zh-CN"/>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733.84</a:t>
                    </a:r>
                    <a:endParaRPr altLang="en-US"/>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733.84</c:v>
                </c:pt>
                <c:pt idx="1">
                  <c:v>888.6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收入决算结构图（万元）</c:v>
                </c:pt>
              </c:strCache>
            </c:strRef>
          </c:tx>
          <c:spPr/>
          <c:explosion val="0"/>
          <c:dPt>
            <c:idx val="0"/>
            <c:bubble3D val="0"/>
            <c:spPr>
              <a:solidFill>
                <a:schemeClr val="accent1"/>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一般公共预算财政拨款收入</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1622.44</a:t>
                    </a:r>
                    <a:r>
                      <a:rPr altLang="en-US"/>
                      <a:t>万元</a:t>
                    </a:r>
                    <a:endParaRPr altLang="en-US"/>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1622.44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财政拨款收、支决算总计变动情况（万元）</a:t>
            </a:r>
          </a:p>
        </c:rich>
      </c:tx>
      <c:layout>
        <c:manualLayout>
          <c:xMode val="edge"/>
          <c:yMode val="edge"/>
          <c:x val="0.193162599661754"/>
          <c:y val="0.0318742031449214"/>
        </c:manualLayout>
      </c:layout>
      <c:overlay val="0"/>
      <c:spPr>
        <a:noFill/>
        <a:ln>
          <a:noFill/>
        </a:ln>
        <a:effectLst/>
      </c:spPr>
    </c:title>
    <c:autoTitleDeleted val="0"/>
    <c:plotArea>
      <c:layout>
        <c:manualLayout>
          <c:layoutTarget val="inner"/>
          <c:xMode val="edge"/>
          <c:yMode val="edge"/>
          <c:x val="0.0412660062817106"/>
          <c:y val="0.161920951976201"/>
          <c:w val="0.930345494080696"/>
          <c:h val="0.638631534211645"/>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1676.64</c:v>
                </c:pt>
                <c:pt idx="1">
                  <c:v>1676.64</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1622.44</c:v>
                </c:pt>
                <c:pt idx="1">
                  <c:v>1622.44</c:v>
                </c:pt>
              </c:numCache>
            </c:numRef>
          </c:val>
        </c:ser>
        <c:dLbls>
          <c:showLegendKey val="0"/>
          <c:showVal val="1"/>
          <c:showCatName val="0"/>
          <c:showSerName val="0"/>
          <c:showPercent val="0"/>
          <c:showBubbleSize val="0"/>
        </c:dLbls>
        <c:gapWidth val="246"/>
        <c:overlap val="-28"/>
        <c:axId val="562723589"/>
        <c:axId val="950031660"/>
      </c:barChart>
      <c:catAx>
        <c:axId val="5627235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0031660"/>
        <c:crosses val="autoZero"/>
        <c:auto val="1"/>
        <c:lblAlgn val="ctr"/>
        <c:lblOffset val="100"/>
        <c:noMultiLvlLbl val="0"/>
      </c:catAx>
      <c:valAx>
        <c:axId val="95003166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272358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1676.64</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1622.44</c:v>
                </c:pt>
              </c:numCache>
            </c:numRef>
          </c:val>
        </c:ser>
        <c:dLbls>
          <c:showLegendKey val="0"/>
          <c:showVal val="1"/>
          <c:showCatName val="0"/>
          <c:showSerName val="0"/>
          <c:showPercent val="0"/>
          <c:showBubbleSize val="0"/>
        </c:dLbls>
        <c:gapWidth val="246"/>
        <c:overlap val="-28"/>
        <c:axId val="515642977"/>
        <c:axId val="93448085"/>
      </c:barChart>
      <c:catAx>
        <c:axId val="5156429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448085"/>
        <c:crosses val="autoZero"/>
        <c:auto val="1"/>
        <c:lblAlgn val="ctr"/>
        <c:lblOffset val="100"/>
        <c:noMultiLvlLbl val="0"/>
      </c:catAx>
      <c:valAx>
        <c:axId val="9344808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564297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一般公共预算财政拨款支出决算结构（万元）</a:t>
            </a:r>
          </a:p>
        </c:rich>
      </c:tx>
      <c:layout/>
      <c:overlay val="0"/>
      <c:spPr>
        <a:noFill/>
        <a:ln>
          <a:noFill/>
        </a:ln>
        <a:effectLst/>
      </c:spPr>
    </c:title>
    <c:autoTitleDeleted val="0"/>
    <c:plotArea>
      <c:layout/>
      <c:pieChart>
        <c:varyColors val="1"/>
        <c:ser>
          <c:idx val="1"/>
          <c:order val="0"/>
          <c:tx>
            <c:strRef>
              <c:f>Sheet1!$B$1</c:f>
              <c:strCache>
                <c:ptCount val="1"/>
                <c:pt idx="0">
                  <c:v>一般公共预算财政拨款支出决算结构（万元）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一般公共预算财政拨款支出</c:v>
                </c:pt>
                <c:pt idx="1">
                  <c:v>社会保障和就业支出</c:v>
                </c:pt>
                <c:pt idx="2">
                  <c:v>卫生健康支出</c:v>
                </c:pt>
                <c:pt idx="3">
                  <c:v>农林水支出</c:v>
                </c:pt>
                <c:pt idx="4">
                  <c:v>住房保障支出</c:v>
                </c:pt>
                <c:pt idx="5">
                  <c:v>灾害防治及应急管理支出</c:v>
                </c:pt>
              </c:strCache>
            </c:strRef>
          </c:cat>
          <c:val>
            <c:numRef>
              <c:f>Sheet1!$B$2:$B$7</c:f>
              <c:numCache>
                <c:formatCode>General</c:formatCode>
                <c:ptCount val="6"/>
                <c:pt idx="0">
                  <c:v>643.64</c:v>
                </c:pt>
                <c:pt idx="1">
                  <c:v>102.42</c:v>
                </c:pt>
                <c:pt idx="2">
                  <c:v>40.01</c:v>
                </c:pt>
                <c:pt idx="3">
                  <c:v>766.33</c:v>
                </c:pt>
                <c:pt idx="4">
                  <c:v>55.05</c:v>
                </c:pt>
                <c:pt idx="5">
                  <c:v>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a:t>
            </a:r>
            <a:r>
              <a:rPr altLang="en-US"/>
              <a:t>三公</a:t>
            </a:r>
            <a:r>
              <a:rPr lang="en-US" altLang="zh-CN"/>
              <a:t>”</a:t>
            </a:r>
            <a:r>
              <a:rPr altLang="zh-CN"/>
              <a:t>经费财政拨款支出结构（万元）</a:t>
            </a:r>
            <a:endParaRPr altLang="zh-CN"/>
          </a:p>
        </c:rich>
      </c:tx>
      <c:layout/>
      <c:overlay val="0"/>
      <c:spPr>
        <a:noFill/>
        <a:ln>
          <a:noFill/>
        </a:ln>
        <a:effectLst/>
      </c:spPr>
    </c:title>
    <c:autoTitleDeleted val="0"/>
    <c:plotArea>
      <c:layout/>
      <c:pieChart>
        <c:varyColors val="1"/>
        <c:ser>
          <c:idx val="1"/>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4</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39</Words>
  <Characters>46</Characters>
  <Lines>61</Lines>
  <Paragraphs>17</Paragraphs>
  <TotalTime>3</TotalTime>
  <ScaleCrop>false</ScaleCrop>
  <LinksUpToDate>false</LinksUpToDate>
  <CharactersWithSpaces>47</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user</cp:lastModifiedBy>
  <cp:lastPrinted>2025-08-07T09:34:00Z</cp:lastPrinted>
  <dcterms:modified xsi:type="dcterms:W3CDTF">2025-09-24T09:58:35Z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E281D765543F41C3BCA929AF38F4B147_13</vt:lpwstr>
  </property>
  <property fmtid="{D5CDD505-2E9C-101B-9397-08002B2CF9AE}" pid="4" name="KSOTemplateDocerSaveRecord">
    <vt:lpwstr>eyJoZGlkIjoiODIxZWIxZGQ2YTk0MTg1MDRkMzU5OGU2OGZiZWZlYzciLCJ1c2VySWQiOiI2NzM1MTg2NzMifQ==</vt:lpwstr>
  </property>
</Properties>
</file>