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C3DAB">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5FB20171">
      <w:pPr>
        <w:rPr>
          <w:rFonts w:hint="default" w:ascii="Times New Roman" w:hAnsi="Times New Roman" w:cs="Times New Roman"/>
        </w:rPr>
      </w:pPr>
    </w:p>
    <w:p w14:paraId="728C715C">
      <w:pPr>
        <w:rPr>
          <w:rFonts w:hint="default" w:ascii="Times New Roman" w:hAnsi="Times New Roman" w:cs="Times New Roman"/>
        </w:rPr>
      </w:pPr>
    </w:p>
    <w:p w14:paraId="40D4109D">
      <w:pPr>
        <w:rPr>
          <w:rFonts w:hint="default" w:ascii="Times New Roman" w:hAnsi="Times New Roman" w:cs="Times New Roman"/>
        </w:rPr>
      </w:pPr>
    </w:p>
    <w:p w14:paraId="481407D4">
      <w:pPr>
        <w:ind w:firstLine="1050" w:firstLineChars="500"/>
        <w:rPr>
          <w:rFonts w:hint="default" w:ascii="Times New Roman" w:hAnsi="Times New Roman" w:cs="Times New Roman"/>
        </w:rPr>
      </w:pPr>
    </w:p>
    <w:p w14:paraId="71F5C7A3">
      <w:pPr>
        <w:ind w:firstLine="1050" w:firstLineChars="500"/>
        <w:rPr>
          <w:rFonts w:hint="default" w:ascii="Times New Roman" w:hAnsi="Times New Roman" w:cs="Times New Roman"/>
        </w:rPr>
      </w:pPr>
    </w:p>
    <w:p w14:paraId="781DE42B">
      <w:pPr>
        <w:ind w:firstLine="1760" w:firstLineChars="400"/>
        <w:rPr>
          <w:rFonts w:hint="default" w:ascii="Times New Roman" w:hAnsi="Times New Roman" w:eastAsia="黑体" w:cs="Times New Roman"/>
          <w:sz w:val="44"/>
          <w:szCs w:val="44"/>
        </w:rPr>
      </w:pPr>
    </w:p>
    <w:p w14:paraId="5538E2F7">
      <w:pPr>
        <w:ind w:firstLine="1760" w:firstLineChars="400"/>
        <w:rPr>
          <w:rFonts w:hint="default" w:ascii="Times New Roman" w:hAnsi="Times New Roman" w:eastAsia="黑体" w:cs="Times New Roman"/>
          <w:sz w:val="44"/>
          <w:szCs w:val="44"/>
        </w:rPr>
      </w:pPr>
    </w:p>
    <w:p w14:paraId="7FCBD382">
      <w:pPr>
        <w:ind w:firstLine="1760" w:firstLineChars="400"/>
        <w:rPr>
          <w:rFonts w:hint="default" w:ascii="Times New Roman" w:hAnsi="Times New Roman" w:eastAsia="黑体" w:cs="Times New Roman"/>
          <w:sz w:val="44"/>
          <w:szCs w:val="44"/>
        </w:rPr>
      </w:pPr>
    </w:p>
    <w:p w14:paraId="675AC023">
      <w:pPr>
        <w:ind w:firstLine="1760" w:firstLineChars="400"/>
        <w:rPr>
          <w:rFonts w:hint="default" w:ascii="Times New Roman" w:hAnsi="Times New Roman" w:eastAsia="黑体" w:cs="Times New Roman"/>
          <w:sz w:val="44"/>
          <w:szCs w:val="44"/>
        </w:rPr>
      </w:pPr>
    </w:p>
    <w:p w14:paraId="6B91A6F4">
      <w:pPr>
        <w:ind w:firstLine="1280" w:firstLineChars="400"/>
        <w:rPr>
          <w:rFonts w:hint="default" w:ascii="Times New Roman" w:hAnsi="Times New Roman" w:eastAsia="黑体" w:cs="Times New Roman"/>
          <w:sz w:val="44"/>
          <w:szCs w:val="44"/>
        </w:rPr>
      </w:pPr>
      <w:r>
        <w:rPr>
          <w:rFonts w:hint="default" w:ascii="Times New Roman" w:hAnsi="Times New Roman" w:eastAsia="仿宋_GB2312" w:cs="Times New Roman"/>
          <w:sz w:val="32"/>
          <w:szCs w:val="32"/>
        </w:rPr>
        <w:drawing>
          <wp:anchor distT="0" distB="0" distL="114300" distR="114300" simplePos="0" relativeHeight="251659264" behindDoc="1" locked="0" layoutInCell="1" allowOverlap="1">
            <wp:simplePos x="0" y="0"/>
            <wp:positionH relativeFrom="column">
              <wp:posOffset>2080895</wp:posOffset>
            </wp:positionH>
            <wp:positionV relativeFrom="paragraph">
              <wp:posOffset>16510</wp:posOffset>
            </wp:positionV>
            <wp:extent cx="1587500" cy="1587500"/>
            <wp:effectExtent l="0" t="0" r="41910" b="41910"/>
            <wp:wrapNone/>
            <wp:docPr id="5" name="图片 5"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章"/>
                    <pic:cNvPicPr>
                      <a:picLocks noChangeAspect="1"/>
                    </pic:cNvPicPr>
                  </pic:nvPicPr>
                  <pic:blipFill>
                    <a:blip r:embed="rId7"/>
                    <a:stretch>
                      <a:fillRect/>
                    </a:stretch>
                  </pic:blipFill>
                  <pic:spPr>
                    <a:xfrm rot="3240000">
                      <a:off x="0" y="0"/>
                      <a:ext cx="1587500" cy="1587500"/>
                    </a:xfrm>
                    <a:prstGeom prst="rect">
                      <a:avLst/>
                    </a:prstGeom>
                  </pic:spPr>
                </pic:pic>
              </a:graphicData>
            </a:graphic>
          </wp:anchor>
        </w:drawing>
      </w:r>
    </w:p>
    <w:p w14:paraId="3880003D">
      <w:pPr>
        <w:jc w:val="center"/>
        <w:rPr>
          <w:rFonts w:hint="default" w:ascii="Times New Roman" w:hAnsi="Times New Roman" w:eastAsia="黑体" w:cs="Times New Roman"/>
          <w:sz w:val="44"/>
          <w:szCs w:val="44"/>
          <w:lang w:eastAsia="zh-CN"/>
        </w:rPr>
      </w:pPr>
      <w:r>
        <w:rPr>
          <w:rFonts w:hint="default" w:ascii="Times New Roman" w:hAnsi="Times New Roman" w:eastAsia="黑体" w:cs="Times New Roman"/>
          <w:sz w:val="44"/>
          <w:szCs w:val="44"/>
        </w:rPr>
        <w:t>茂县</w:t>
      </w:r>
      <w:r>
        <w:rPr>
          <w:rFonts w:hint="default" w:ascii="Times New Roman" w:hAnsi="Times New Roman" w:eastAsia="黑体" w:cs="Times New Roman"/>
          <w:sz w:val="44"/>
          <w:szCs w:val="44"/>
          <w:lang w:eastAsia="zh-CN"/>
        </w:rPr>
        <w:t>赤不苏镇人民政府</w:t>
      </w:r>
    </w:p>
    <w:p w14:paraId="6BB1200B">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w:t>
      </w:r>
      <w:r>
        <w:rPr>
          <w:rFonts w:hint="default" w:ascii="Times New Roman" w:hAnsi="Times New Roman" w:eastAsia="黑体" w:cs="Times New Roman"/>
          <w:sz w:val="44"/>
          <w:szCs w:val="44"/>
          <w:lang w:val="en-US" w:eastAsia="zh-CN"/>
        </w:rPr>
        <w:t>6</w:t>
      </w:r>
      <w:r>
        <w:rPr>
          <w:rFonts w:hint="default" w:ascii="Times New Roman" w:hAnsi="Times New Roman" w:eastAsia="黑体" w:cs="Times New Roman"/>
          <w:sz w:val="44"/>
          <w:szCs w:val="44"/>
        </w:rPr>
        <w:t>年部门预算</w:t>
      </w:r>
    </w:p>
    <w:p w14:paraId="1B78BB18">
      <w:pPr>
        <w:ind w:firstLine="1760" w:firstLineChars="400"/>
        <w:rPr>
          <w:rFonts w:hint="default" w:ascii="Times New Roman" w:hAnsi="Times New Roman" w:eastAsia="黑体" w:cs="Times New Roman"/>
          <w:sz w:val="44"/>
          <w:szCs w:val="44"/>
        </w:rPr>
      </w:pPr>
    </w:p>
    <w:p w14:paraId="34B9149F">
      <w:pPr>
        <w:ind w:firstLine="1760" w:firstLineChars="400"/>
        <w:rPr>
          <w:rFonts w:hint="eastAsia" w:ascii="Times New Roman" w:hAnsi="Times New Roman" w:eastAsia="黑体" w:cs="Times New Roman"/>
          <w:sz w:val="44"/>
          <w:szCs w:val="44"/>
          <w:lang w:val="en-US" w:eastAsia="zh-CN"/>
        </w:rPr>
      </w:pPr>
    </w:p>
    <w:p w14:paraId="07D1AD2F">
      <w:pPr>
        <w:ind w:firstLine="3200" w:firstLineChars="10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2026年4月3日</w:t>
      </w:r>
    </w:p>
    <w:p w14:paraId="46471D37">
      <w:pPr>
        <w:ind w:firstLine="1760" w:firstLineChars="400"/>
        <w:rPr>
          <w:rFonts w:hint="default" w:ascii="Times New Roman" w:hAnsi="Times New Roman" w:eastAsia="黑体" w:cs="Times New Roman"/>
          <w:sz w:val="44"/>
          <w:szCs w:val="44"/>
        </w:rPr>
      </w:pPr>
    </w:p>
    <w:p w14:paraId="14511A11">
      <w:pPr>
        <w:ind w:firstLine="1760" w:firstLineChars="400"/>
        <w:rPr>
          <w:rFonts w:hint="default" w:ascii="Times New Roman" w:hAnsi="Times New Roman" w:eastAsia="黑体" w:cs="Times New Roman"/>
          <w:sz w:val="44"/>
          <w:szCs w:val="44"/>
        </w:rPr>
      </w:pPr>
    </w:p>
    <w:p w14:paraId="6A0738B8">
      <w:pPr>
        <w:ind w:firstLine="1760" w:firstLineChars="400"/>
        <w:rPr>
          <w:rFonts w:hint="default" w:ascii="Times New Roman" w:hAnsi="Times New Roman" w:eastAsia="黑体" w:cs="Times New Roman"/>
          <w:sz w:val="44"/>
          <w:szCs w:val="44"/>
        </w:rPr>
      </w:pPr>
    </w:p>
    <w:p w14:paraId="5275A14A">
      <w:pPr>
        <w:ind w:firstLine="1760" w:firstLineChars="400"/>
        <w:rPr>
          <w:rFonts w:hint="default" w:ascii="Times New Roman" w:hAnsi="Times New Roman" w:eastAsia="黑体" w:cs="Times New Roman"/>
          <w:sz w:val="44"/>
          <w:szCs w:val="44"/>
        </w:rPr>
      </w:pPr>
    </w:p>
    <w:p w14:paraId="7C0CBA00">
      <w:pPr>
        <w:ind w:firstLine="1760" w:firstLineChars="400"/>
        <w:rPr>
          <w:rFonts w:hint="default" w:ascii="Times New Roman" w:hAnsi="Times New Roman" w:eastAsia="黑体" w:cs="Times New Roman"/>
          <w:sz w:val="44"/>
          <w:szCs w:val="44"/>
        </w:rPr>
      </w:pPr>
    </w:p>
    <w:p w14:paraId="72495E9D">
      <w:pPr>
        <w:ind w:firstLine="1760" w:firstLineChars="400"/>
        <w:rPr>
          <w:rFonts w:hint="default" w:ascii="Times New Roman" w:hAnsi="Times New Roman" w:eastAsia="黑体" w:cs="Times New Roman"/>
          <w:sz w:val="44"/>
          <w:szCs w:val="44"/>
        </w:rPr>
      </w:pPr>
    </w:p>
    <w:p w14:paraId="1D217A6D">
      <w:pPr>
        <w:rPr>
          <w:rFonts w:hint="default" w:ascii="Times New Roman" w:hAnsi="Times New Roman" w:eastAsia="黑体" w:cs="Times New Roman"/>
          <w:sz w:val="44"/>
          <w:szCs w:val="44"/>
        </w:rPr>
        <w:sectPr>
          <w:headerReference r:id="rId3" w:type="default"/>
          <w:pgSz w:w="11906" w:h="16838"/>
          <w:pgMar w:top="2098" w:right="1474" w:bottom="1984" w:left="1588" w:header="851" w:footer="992" w:gutter="0"/>
          <w:cols w:space="720" w:num="1"/>
          <w:docGrid w:type="lines" w:linePitch="312" w:charSpace="0"/>
        </w:sectPr>
      </w:pPr>
    </w:p>
    <w:p w14:paraId="2D4052D8">
      <w:pPr>
        <w:jc w:val="center"/>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5570052F">
      <w:pPr>
        <w:ind w:firstLine="3080" w:firstLineChars="700"/>
        <w:rPr>
          <w:rFonts w:hint="default" w:ascii="Times New Roman" w:hAnsi="Times New Roman" w:eastAsia="黑体" w:cs="Times New Roman"/>
          <w:sz w:val="44"/>
          <w:szCs w:val="44"/>
        </w:rPr>
      </w:pPr>
    </w:p>
    <w:p w14:paraId="3E5329E1">
      <w:pPr>
        <w:pStyle w:val="8"/>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59CBC931">
      <w:pPr>
        <w:pStyle w:val="8"/>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（一）部门职能简介</w:t>
      </w:r>
    </w:p>
    <w:p w14:paraId="6249C07B">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2026</w:t>
      </w:r>
      <w:r>
        <w:rPr>
          <w:rFonts w:hint="default" w:ascii="Times New Roman" w:hAnsi="Times New Roman" w:eastAsia="楷体_GB2312" w:cs="Times New Roman"/>
          <w:sz w:val="32"/>
          <w:szCs w:val="32"/>
        </w:rPr>
        <w:t>年重点工作</w:t>
      </w:r>
    </w:p>
    <w:p w14:paraId="221CD563">
      <w:pPr>
        <w:numPr>
          <w:ilvl w:val="0"/>
          <w:numId w:val="0"/>
        </w:numPr>
        <w:ind w:firstLine="640" w:firstLineChars="200"/>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二、</w:t>
      </w:r>
      <w:r>
        <w:rPr>
          <w:rFonts w:hint="default" w:ascii="Times New Roman" w:hAnsi="Times New Roman" w:eastAsia="黑体" w:cs="Times New Roman"/>
          <w:sz w:val="32"/>
          <w:szCs w:val="32"/>
        </w:rPr>
        <w:t>部门预算单位构成</w:t>
      </w:r>
    </w:p>
    <w:p w14:paraId="5F70C92F">
      <w:pPr>
        <w:numPr>
          <w:ilvl w:val="0"/>
          <w:numId w:val="0"/>
        </w:numPr>
        <w:ind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三、收支预算情况说明</w:t>
      </w:r>
    </w:p>
    <w:p w14:paraId="17A28CF9">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（一）收入预算情况</w:t>
      </w:r>
    </w:p>
    <w:p w14:paraId="64C3F82A">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（二）支出预算情况</w:t>
      </w:r>
    </w:p>
    <w:p w14:paraId="2D1661E2">
      <w:pPr>
        <w:ind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四、财政拨款收支预算情况说明</w:t>
      </w:r>
    </w:p>
    <w:p w14:paraId="443FDE9D">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19A166E9">
      <w:pPr>
        <w:ind w:left="638" w:leftChars="304" w:firstLine="0" w:firstLineChars="0"/>
        <w:rPr>
          <w:rFonts w:hint="default" w:ascii="Times New Roman" w:hAnsi="Times New Roman" w:eastAsia="黑体" w:cs="Times New Roman"/>
          <w:sz w:val="32"/>
          <w:szCs w:val="32"/>
        </w:rPr>
      </w:pPr>
      <w:r>
        <w:rPr>
          <w:rFonts w:hint="default" w:ascii="Times New Roman" w:hAnsi="Times New Roman" w:eastAsia="楷体_GB2312" w:cs="Times New Roman"/>
          <w:sz w:val="32"/>
          <w:szCs w:val="32"/>
        </w:rPr>
        <w:t>（一）一般公共预算当年拨款规模变化情况</w:t>
      </w:r>
      <w:r>
        <w:rPr>
          <w:rFonts w:hint="default" w:ascii="Times New Roman" w:hAnsi="Times New Roman" w:eastAsia="楷体_GB2312" w:cs="Times New Roman"/>
          <w:sz w:val="32"/>
          <w:szCs w:val="32"/>
        </w:rPr>
        <w:br w:type="textWrapping"/>
      </w:r>
      <w:r>
        <w:rPr>
          <w:rFonts w:hint="default" w:ascii="Times New Roman" w:hAnsi="Times New Roman" w:eastAsia="楷体_GB2312" w:cs="Times New Roman"/>
          <w:sz w:val="32"/>
          <w:szCs w:val="32"/>
        </w:rPr>
        <w:t>（二）一般公共预算当年拨款结构情况</w:t>
      </w:r>
      <w:r>
        <w:rPr>
          <w:rFonts w:hint="default" w:ascii="Times New Roman" w:hAnsi="Times New Roman" w:eastAsia="楷体_GB2312" w:cs="Times New Roman"/>
          <w:sz w:val="32"/>
          <w:szCs w:val="32"/>
        </w:rPr>
        <w:br w:type="textWrapping"/>
      </w:r>
      <w:r>
        <w:rPr>
          <w:rFonts w:hint="default" w:ascii="Times New Roman" w:hAnsi="Times New Roman" w:eastAsia="楷体_GB2312" w:cs="Times New Roman"/>
          <w:sz w:val="32"/>
          <w:szCs w:val="32"/>
        </w:rPr>
        <w:t>（三）一般公共预算当年拨款具体使用情况</w:t>
      </w:r>
      <w:r>
        <w:rPr>
          <w:rFonts w:hint="default" w:ascii="Times New Roman" w:hAnsi="Times New Roman" w:eastAsia="楷体_GB2312" w:cs="Times New Roman"/>
          <w:kern w:val="0"/>
          <w:sz w:val="16"/>
          <w:szCs w:val="16"/>
        </w:rPr>
        <w:br w:type="textWrapping"/>
      </w:r>
      <w:r>
        <w:rPr>
          <w:rFonts w:hint="default" w:ascii="Times New Roman" w:hAnsi="Times New Roman" w:eastAsia="黑体" w:cs="Times New Roman"/>
          <w:sz w:val="32"/>
          <w:szCs w:val="32"/>
        </w:rPr>
        <w:t>六、一般公共预算基本支出情况说明</w:t>
      </w:r>
    </w:p>
    <w:p w14:paraId="49E2EFA4">
      <w:pPr>
        <w:ind w:left="638" w:leftChars="304"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p>
    <w:p w14:paraId="3BFA8FFE">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14:paraId="18379529">
      <w:pPr>
        <w:ind w:firstLine="640" w:firstLineChars="200"/>
        <w:rPr>
          <w:rFonts w:hint="default"/>
        </w:rPr>
        <w:sectPr>
          <w:footerReference r:id="rId4" w:type="default"/>
          <w:pgSz w:w="11906" w:h="16838"/>
          <w:pgMar w:top="2098" w:right="1474" w:bottom="1984" w:left="1588" w:header="851" w:footer="992" w:gutter="0"/>
          <w:pgNumType w:start="1"/>
          <w:cols w:space="720" w:num="1"/>
          <w:docGrid w:type="lines" w:linePitch="312" w:charSpace="0"/>
        </w:sectPr>
      </w:pPr>
      <w:r>
        <w:rPr>
          <w:rFonts w:hint="default" w:ascii="Times New Roman" w:hAnsi="Times New Roman" w:eastAsia="黑体" w:cs="Times New Roman"/>
          <w:sz w:val="32"/>
          <w:szCs w:val="32"/>
        </w:rPr>
        <w:t>十、名称解释</w:t>
      </w:r>
    </w:p>
    <w:p w14:paraId="483ED2F9">
      <w:pPr>
        <w:pStyle w:val="8"/>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6FE7D570">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（一）部门职能简介</w:t>
      </w:r>
    </w:p>
    <w:p w14:paraId="2E415F6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贯彻执行党和国家的路线方针政策和上级党委、政府各项决策部署，以及本级党员代表大会（党员大会）、人民代表大会的决议决定。</w:t>
      </w:r>
    </w:p>
    <w:p w14:paraId="43226ED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345A47D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领导镇政权机关、群团组织和其他各类组织，加强指导和规范，支持和保证这些机关和组织依照国家法律法规以及各自章程履行职责。</w:t>
      </w:r>
    </w:p>
    <w:p w14:paraId="11FDD5F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监督党员干部和其他工作人员严格遵守国家法律法规。</w:t>
      </w:r>
    </w:p>
    <w:p w14:paraId="6BC0569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按照干部管理权限，负责对干部的教育、培训、选拔、考核和监督工作。协助管理上级有关部门驻镇单位的干部。做好人才服务和引进工作。</w:t>
      </w:r>
    </w:p>
    <w:p w14:paraId="67B121D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统筹区域发展。落实关于辖区发展的重大决策，制定辖区经济和社会发展规划、公共服务设施布局；负责乡村振兴工作，做好民生保障、扶贫开发、民族宗教等工作，推动辖区经济社会健康、有序、可持续发展</w:t>
      </w:r>
      <w:r>
        <w:rPr>
          <w:rFonts w:hint="default" w:ascii="Times New Roman" w:hAnsi="Times New Roman" w:eastAsia="仿宋_GB2312" w:cs="Times New Roman"/>
          <w:sz w:val="32"/>
          <w:szCs w:val="32"/>
          <w:lang w:eastAsia="zh-CN"/>
        </w:rPr>
        <w:t>。</w:t>
      </w:r>
    </w:p>
    <w:p w14:paraId="248E824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14:paraId="7EF7D87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优化公共服务。推进服务型政府建设，组织实施并优化教育、卫生健康、文化、民政、社会保障、退役军人事务等各项公共服务。</w:t>
      </w:r>
    </w:p>
    <w:p w14:paraId="41EE7F3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负责辖区范围内的应急管理、社会稳定、安全生产、生态环境保护、社会信用体系建设和审批服务便民化等工作。</w:t>
      </w:r>
    </w:p>
    <w:p w14:paraId="30291B8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负责辖区农村经营管理体系建设工作。</w:t>
      </w:r>
    </w:p>
    <w:p w14:paraId="605F8850">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完成县委、县政府交办的其他任务。</w:t>
      </w:r>
    </w:p>
    <w:p w14:paraId="2EE04133">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w:t>
      </w:r>
      <w:r>
        <w:rPr>
          <w:rFonts w:hint="default" w:ascii="Times New Roman" w:hAnsi="Times New Roman" w:eastAsia="楷体_GB2312" w:cs="Times New Roman"/>
          <w:b/>
          <w:sz w:val="32"/>
          <w:szCs w:val="32"/>
          <w:lang w:eastAsia="zh-CN"/>
        </w:rPr>
        <w:t>2026</w:t>
      </w:r>
      <w:r>
        <w:rPr>
          <w:rFonts w:hint="default" w:ascii="Times New Roman" w:hAnsi="Times New Roman" w:eastAsia="楷体_GB2312" w:cs="Times New Roman"/>
          <w:b/>
          <w:sz w:val="32"/>
          <w:szCs w:val="32"/>
        </w:rPr>
        <w:t>年重点工作</w:t>
      </w:r>
    </w:p>
    <w:p w14:paraId="34A5E9F7">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1.推动农村经济高质量发展</w:t>
      </w:r>
    </w:p>
    <w:p w14:paraId="516A7C5F">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大力推动农业产业发展。围绕省三星级赤不苏粮经复合现代农业园区建设，抓好产业园区生态养殖建设项目，调整产业结构，突出强农富民，实现农民增产增收。二是推动产业结构转型升级。坚定以乡村振兴战略指引赤不苏镇的农业发展的方向，充分利用自身优势，突出“农业大镇”、“生态农业”的主题，结合已建成的农产品仓储保鲜、冷链物流设施，加大产业转型，继续抓好特色农业种养基地建设，不断提高产业规模，努力打造培育一批优秀农业品牌，引导矮桩密植苹果、茂县李等农业项目做大做强。三是抓实党建促乡村振兴。加大党建促乡村振兴工作力度，教育引导党员干部乡村振兴的责任意识和参与意识，全面提升基层党组织的政治功能和服务功能，让基层党组织成为促乡村振兴的战斗堡垒；在巩固脱贫攻坚工作的基础上，进一步优化农业产业结构和区域布局，基础设施提档升级，乡村环境生态宜居，乡风文明大幅提升，乡村治理体系健全有效。</w:t>
      </w:r>
    </w:p>
    <w:p w14:paraId="52F95AA8">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2.稳步扎实推进项目建设</w:t>
      </w:r>
    </w:p>
    <w:p w14:paraId="500896EE">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全县项目推动要求，紧盯项目建设全过程管理，完善前期工作管理机制，提高项目申报成功率、落地开工率。在严守质量和安全底线前提下，加快在建项目进度，确保按时完成年度投资计划。切实加强与县级部门沟通协调、落实好项目要素保障和联系服务，赶时间、保进度，全力抓好赤维路局部修复整治工程等重大项目、涉农整合资金项目协调、验收、报账等工作。同时，在认真分析镇情规划的前提下，加快储备一批高质量项目，如光伏式发电项目、数据运算中心、连接理县的交通项目等。</w:t>
      </w:r>
    </w:p>
    <w:p w14:paraId="4FDDC67F">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3.着力保障改善民生福祉</w:t>
      </w:r>
    </w:p>
    <w:p w14:paraId="6010B10B">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从社会主要矛盾着手，扭住最急需解决的问题，补齐“民生短板”、提高“民生质量”。一是协调各项社会事业发展，进一步巩固“两基”成果，保障群众健康，丰富人民群众精神文化生活，切实抓好救灾救济、农村低保工作和农村大病救助工作，促进社会福利事业和保险工作的稳步发展。二是加大对教育工作的投入力度，积极促进教育均衡发展。三是抓好社会保障工作，确保我镇农村养老保险和农合征缴工作顺利完成。</w:t>
      </w:r>
    </w:p>
    <w:p w14:paraId="2219F9B6">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4.加强农村生态文明建设</w:t>
      </w:r>
    </w:p>
    <w:p w14:paraId="70191A69">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严格贯彻河长制工作制度，继续实施河岸线保护工作，构建明确细化的管护责任体系，强化河长制工作的监督考核。二是深入推进环境治理，建立长效管理机制，打造美丽乡村生态环境。三是加大对地质灾害防治工作的重视和投入，完成地灾防治体系建设。</w:t>
      </w:r>
    </w:p>
    <w:p w14:paraId="4088660E">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5.创新社会治理水平</w:t>
      </w:r>
    </w:p>
    <w:p w14:paraId="7262139D">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继续抓好安全生产，加强宣传和监管力度，不断完善应急管理体系，不断提高公共安全应急救援和应急处置能力。二是扎实推动基层治理，严格推进扫黑除恶专项斗争，以强硬手段治理各种基层乱象。三是以普法宣传为抓手，不断提高全民法治素养和道德素质，继续做好群众工作，及时化解矛盾，提升社会秩序管理水平。</w:t>
      </w:r>
    </w:p>
    <w:p w14:paraId="7A84013B">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部门预算单位构成</w:t>
      </w:r>
    </w:p>
    <w:p w14:paraId="6A4EBDDC">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茂县赤不苏镇人民政府</w:t>
      </w:r>
      <w:r>
        <w:rPr>
          <w:rFonts w:hint="default" w:ascii="Times New Roman" w:hAnsi="Times New Roman" w:eastAsia="仿宋_GB2312" w:cs="Times New Roman"/>
          <w:sz w:val="32"/>
          <w:szCs w:val="32"/>
        </w:rPr>
        <w:t>属一级预算单位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下属二级预算单位0个，其中：参照公务员法管理的事业单位0个，其他事业单位0个。</w:t>
      </w:r>
    </w:p>
    <w:p w14:paraId="7F1612B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4ED5971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按照综合预算的原则</w:t>
      </w:r>
      <w:r>
        <w:rPr>
          <w:rFonts w:hint="eastAsia" w:ascii="Times New Roman" w:hAnsi="Times New Roman" w:eastAsia="仿宋_GB2312" w:cs="Times New Roman"/>
          <w:sz w:val="32"/>
          <w:szCs w:val="32"/>
          <w:lang w:eastAsia="zh-CN"/>
        </w:rPr>
        <w:t>，茂县</w:t>
      </w:r>
      <w:r>
        <w:rPr>
          <w:rFonts w:hint="default" w:ascii="Times New Roman" w:hAnsi="Times New Roman" w:eastAsia="仿宋_GB2312" w:cs="Times New Roman"/>
          <w:sz w:val="32"/>
          <w:szCs w:val="32"/>
          <w:lang w:eastAsia="zh-CN"/>
        </w:rPr>
        <w:t>赤不苏镇人民政府</w:t>
      </w:r>
      <w:r>
        <w:rPr>
          <w:rFonts w:hint="default" w:ascii="Times New Roman" w:hAnsi="Times New Roman" w:eastAsia="仿宋_GB2312" w:cs="Times New Roman"/>
          <w:sz w:val="32"/>
          <w:szCs w:val="32"/>
        </w:rPr>
        <w:t>所有收入和支出均纳入部门预算管理。收入包括：一般公共预算拨款收入</w:t>
      </w:r>
      <w:r>
        <w:rPr>
          <w:rFonts w:hint="default" w:ascii="Times New Roman" w:hAnsi="Times New Roman" w:eastAsia="仿宋_GB2312" w:cs="Times New Roman"/>
          <w:sz w:val="32"/>
          <w:szCs w:val="32"/>
          <w:lang w:val="en-US" w:eastAsia="zh-CN"/>
        </w:rPr>
        <w:t>13420040.59</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，政府性基金预算上年结转收入</w:t>
      </w:r>
      <w:r>
        <w:rPr>
          <w:rFonts w:hint="eastAsia" w:ascii="Times New Roman" w:hAnsi="Times New Roman" w:eastAsia="仿宋_GB2312" w:cs="Times New Roman"/>
          <w:sz w:val="32"/>
          <w:szCs w:val="32"/>
          <w:lang w:val="en-US" w:eastAsia="zh-CN"/>
        </w:rPr>
        <w:t>14451.40元</w:t>
      </w:r>
      <w:r>
        <w:rPr>
          <w:rFonts w:hint="default" w:ascii="Times New Roman" w:hAnsi="Times New Roman" w:eastAsia="仿宋_GB2312" w:cs="Times New Roman"/>
          <w:sz w:val="32"/>
          <w:szCs w:val="32"/>
        </w:rPr>
        <w:t>；支出包括：一般公共服务支出5671713.53元，社会保障和就业支出1656088.78元，卫生健康支出669700.91元，住房保障支出889020</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，农林水支出4519065.97元</w:t>
      </w:r>
      <w:r>
        <w:rPr>
          <w:rFonts w:hint="eastAsia" w:ascii="Times New Roman" w:hAnsi="Times New Roman" w:eastAsia="仿宋_GB2312" w:cs="Times New Roman"/>
          <w:sz w:val="32"/>
          <w:szCs w:val="32"/>
          <w:lang w:eastAsia="zh-CN"/>
        </w:rPr>
        <w:t>，其他支出14451.4</w:t>
      </w:r>
      <w:r>
        <w:rPr>
          <w:rFonts w:hint="eastAsia" w:ascii="Times New Roman" w:hAnsi="Times New Roman" w:eastAsia="仿宋_GB2312" w:cs="Times New Roman"/>
          <w:sz w:val="32"/>
          <w:szCs w:val="32"/>
          <w:lang w:val="en-US" w:eastAsia="zh-CN"/>
        </w:rPr>
        <w:t>0元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茂县</w:t>
      </w:r>
      <w:r>
        <w:rPr>
          <w:rFonts w:hint="default" w:ascii="Times New Roman" w:hAnsi="Times New Roman" w:eastAsia="仿宋_GB2312" w:cs="Times New Roman"/>
          <w:sz w:val="32"/>
          <w:szCs w:val="32"/>
          <w:lang w:eastAsia="zh-CN"/>
        </w:rPr>
        <w:t>赤不苏镇人民政府2026</w:t>
      </w:r>
      <w:r>
        <w:rPr>
          <w:rFonts w:hint="default" w:ascii="Times New Roman" w:hAnsi="Times New Roman" w:eastAsia="仿宋_GB2312" w:cs="Times New Roman"/>
          <w:sz w:val="32"/>
          <w:szCs w:val="32"/>
        </w:rPr>
        <w:t>年收支总预算</w:t>
      </w:r>
      <w:r>
        <w:rPr>
          <w:rFonts w:hint="default" w:ascii="Times New Roman" w:hAnsi="Times New Roman" w:eastAsia="仿宋_GB2312" w:cs="Times New Roman"/>
          <w:sz w:val="32"/>
          <w:szCs w:val="32"/>
          <w:lang w:val="en-US" w:eastAsia="zh-CN"/>
        </w:rPr>
        <w:t>13420040.59</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较</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年收支预算总数增加</w:t>
      </w:r>
      <w:r>
        <w:rPr>
          <w:rFonts w:hint="default" w:ascii="Times New Roman" w:hAnsi="Times New Roman" w:eastAsia="仿宋_GB2312" w:cs="Times New Roman"/>
          <w:sz w:val="32"/>
          <w:szCs w:val="32"/>
          <w:lang w:val="en-US" w:eastAsia="zh-CN"/>
        </w:rPr>
        <w:t>1205563.72</w:t>
      </w:r>
      <w:r>
        <w:rPr>
          <w:rFonts w:hint="default" w:ascii="Times New Roman" w:hAnsi="Times New Roman" w:eastAsia="仿宋_GB2312" w:cs="Times New Roman"/>
          <w:sz w:val="32"/>
          <w:szCs w:val="32"/>
        </w:rPr>
        <w:t>元，主要原因</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lang w:val="en-US" w:eastAsia="zh-CN"/>
        </w:rPr>
        <w:t>人员变动、保险基数调整、项目建设。</w:t>
      </w:r>
    </w:p>
    <w:p w14:paraId="2C9478EE">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sz w:val="32"/>
          <w:szCs w:val="32"/>
        </w:rPr>
        <w:t>（一）收入预算情况</w:t>
      </w:r>
    </w:p>
    <w:p w14:paraId="70E7C788">
      <w:pPr>
        <w:keepNext w:val="0"/>
        <w:keepLines w:val="0"/>
        <w:pageBreakBefore w:val="0"/>
        <w:kinsoku/>
        <w:wordWrap/>
        <w:overflowPunct/>
        <w:topLinePunct w:val="0"/>
        <w:autoSpaceDE/>
        <w:autoSpaceDN/>
        <w:bidi w:val="0"/>
        <w:adjustRightInd/>
        <w:snapToGrid/>
        <w:spacing w:line="576"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年收入预算</w:t>
      </w:r>
      <w:r>
        <w:rPr>
          <w:rFonts w:hint="default" w:ascii="Times New Roman" w:hAnsi="Times New Roman" w:eastAsia="仿宋_GB2312" w:cs="Times New Roman"/>
          <w:sz w:val="32"/>
          <w:szCs w:val="32"/>
          <w:lang w:val="en-US" w:eastAsia="zh-CN"/>
        </w:rPr>
        <w:t>13420040.59</w:t>
      </w:r>
      <w:r>
        <w:rPr>
          <w:rFonts w:hint="default" w:ascii="Times New Roman" w:hAnsi="Times New Roman" w:eastAsia="仿宋_GB2312" w:cs="Times New Roman"/>
          <w:sz w:val="32"/>
          <w:szCs w:val="32"/>
        </w:rPr>
        <w:t>元；一般公共预算拨款收入13405589.19元，占</w:t>
      </w:r>
      <w:r>
        <w:rPr>
          <w:rFonts w:hint="eastAsia" w:ascii="Times New Roman" w:hAnsi="Times New Roman" w:eastAsia="仿宋_GB2312" w:cs="Times New Roman"/>
          <w:sz w:val="32"/>
          <w:szCs w:val="32"/>
          <w:lang w:val="en-US" w:eastAsia="zh-CN"/>
        </w:rPr>
        <w:t>99.89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，政府性基金预算上年结转收入14451.4</w:t>
      </w:r>
      <w:r>
        <w:rPr>
          <w:rFonts w:hint="eastAsia" w:ascii="Times New Roman" w:hAnsi="Times New Roman" w:eastAsia="仿宋_GB2312" w:cs="Times New Roman"/>
          <w:sz w:val="32"/>
          <w:szCs w:val="32"/>
          <w:lang w:val="en-US" w:eastAsia="zh-CN"/>
        </w:rPr>
        <w:t>0元，占0.11%</w:t>
      </w:r>
      <w:r>
        <w:rPr>
          <w:rFonts w:hint="default" w:ascii="Times New Roman" w:hAnsi="Times New Roman" w:eastAsia="仿宋_GB2312" w:cs="Times New Roman"/>
          <w:sz w:val="32"/>
          <w:szCs w:val="32"/>
        </w:rPr>
        <w:t>。</w:t>
      </w:r>
    </w:p>
    <w:p w14:paraId="0D1CAF5D">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sz w:val="32"/>
          <w:szCs w:val="32"/>
        </w:rPr>
        <w:t>（二）支出预算情况</w:t>
      </w:r>
    </w:p>
    <w:p w14:paraId="62C4F18E">
      <w:pPr>
        <w:keepNext w:val="0"/>
        <w:keepLines w:val="0"/>
        <w:pageBreakBefore w:val="0"/>
        <w:kinsoku/>
        <w:wordWrap/>
        <w:overflowPunct/>
        <w:topLinePunct w:val="0"/>
        <w:autoSpaceDE/>
        <w:autoSpaceDN/>
        <w:bidi w:val="0"/>
        <w:adjustRightInd/>
        <w:snapToGrid/>
        <w:spacing w:line="576" w:lineRule="exact"/>
        <w:ind w:left="0" w:leftChars="0"/>
        <w:textAlignment w:val="auto"/>
        <w:rPr>
          <w:rFonts w:hint="default" w:ascii="Times New Roman" w:hAnsi="Times New Roman" w:eastAsia="黑体" w:cs="Times New Roman"/>
          <w:b/>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年支出预算</w:t>
      </w:r>
      <w:r>
        <w:rPr>
          <w:rFonts w:hint="default" w:ascii="Times New Roman" w:hAnsi="Times New Roman" w:eastAsia="仿宋_GB2312" w:cs="Times New Roman"/>
          <w:sz w:val="32"/>
          <w:szCs w:val="32"/>
          <w:lang w:val="en-US" w:eastAsia="zh-CN"/>
        </w:rPr>
        <w:t>13420040.59</w:t>
      </w:r>
      <w:r>
        <w:rPr>
          <w:rFonts w:hint="default" w:ascii="Times New Roman" w:hAnsi="Times New Roman" w:eastAsia="仿宋_GB2312" w:cs="Times New Roman"/>
          <w:sz w:val="32"/>
          <w:szCs w:val="32"/>
        </w:rPr>
        <w:t>元，其中：基本支出11219989.19元，占</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3.61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项目支出2200051.4</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6.39</w:t>
      </w:r>
      <w:r>
        <w:rPr>
          <w:rFonts w:hint="default" w:ascii="Times New Roman" w:hAnsi="Times New Roman" w:eastAsia="仿宋_GB2312" w:cs="Times New Roman"/>
          <w:sz w:val="32"/>
          <w:szCs w:val="32"/>
        </w:rPr>
        <w:t>%。</w:t>
      </w:r>
    </w:p>
    <w:p w14:paraId="03855F3E">
      <w:pPr>
        <w:keepNext w:val="0"/>
        <w:keepLines w:val="0"/>
        <w:pageBreakBefore w:val="0"/>
        <w:kinsoku/>
        <w:wordWrap/>
        <w:overflowPunct/>
        <w:topLinePunct w:val="0"/>
        <w:autoSpaceDE/>
        <w:autoSpaceDN/>
        <w:bidi w:val="0"/>
        <w:adjustRightInd/>
        <w:snapToGrid/>
        <w:spacing w:line="576" w:lineRule="exact"/>
        <w:ind w:left="0" w:leftChars="0" w:firstLine="800" w:firstLineChars="25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69C662B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年财政拨款收支总预算</w:t>
      </w:r>
      <w:r>
        <w:rPr>
          <w:rFonts w:hint="default" w:ascii="Times New Roman" w:hAnsi="Times New Roman" w:eastAsia="仿宋_GB2312" w:cs="Times New Roman"/>
          <w:sz w:val="32"/>
          <w:szCs w:val="32"/>
          <w:lang w:val="en-US" w:eastAsia="zh-CN"/>
        </w:rPr>
        <w:t>13420040.59</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较</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年财政拨款收支总预算增加</w:t>
      </w:r>
      <w:r>
        <w:rPr>
          <w:rFonts w:hint="default" w:ascii="Times New Roman" w:hAnsi="Times New Roman" w:eastAsia="仿宋_GB2312" w:cs="Times New Roman"/>
          <w:sz w:val="32"/>
          <w:szCs w:val="32"/>
          <w:lang w:val="en-US" w:eastAsia="zh-CN"/>
        </w:rPr>
        <w:t>1205563.72</w:t>
      </w:r>
      <w:r>
        <w:rPr>
          <w:rFonts w:hint="default" w:ascii="Times New Roman" w:hAnsi="Times New Roman" w:eastAsia="仿宋_GB2312" w:cs="Times New Roman"/>
          <w:sz w:val="32"/>
          <w:szCs w:val="32"/>
        </w:rPr>
        <w:t>元，主要原因</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lang w:val="en-US" w:eastAsia="zh-CN"/>
        </w:rPr>
        <w:t>人员变动、保险基数调整、项目建设。</w:t>
      </w:r>
    </w:p>
    <w:p w14:paraId="4608BFF6">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收入包括：本年一般公共预算拨款收入13405589.19元</w:t>
      </w:r>
      <w:r>
        <w:rPr>
          <w:rFonts w:hint="eastAsia" w:ascii="Times New Roman" w:hAnsi="Times New Roman" w:eastAsia="仿宋_GB2312" w:cs="Times New Roman"/>
          <w:sz w:val="32"/>
          <w:szCs w:val="32"/>
          <w:lang w:eastAsia="zh-CN"/>
        </w:rPr>
        <w:t>，政府性基金预算上年结转收入14451.4</w:t>
      </w:r>
      <w:r>
        <w:rPr>
          <w:rFonts w:hint="eastAsia" w:ascii="Times New Roman" w:hAnsi="Times New Roman" w:eastAsia="仿宋_GB2312" w:cs="Times New Roman"/>
          <w:sz w:val="32"/>
          <w:szCs w:val="32"/>
          <w:lang w:val="en-US" w:eastAsia="zh-CN"/>
        </w:rPr>
        <w:t>0元</w:t>
      </w:r>
      <w:r>
        <w:rPr>
          <w:rFonts w:hint="default" w:ascii="Times New Roman" w:hAnsi="Times New Roman" w:eastAsia="仿宋_GB2312" w:cs="Times New Roman"/>
          <w:sz w:val="32"/>
          <w:szCs w:val="32"/>
        </w:rPr>
        <w:t>。</w:t>
      </w:r>
    </w:p>
    <w:p w14:paraId="51FE2F51">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支出包括：一般公共服务支出5671713.53元，社会保障和就业支出1656088.78元，卫生健康支出669700.91元，住房保障支出889020</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，农林水支出4519065.97元</w:t>
      </w:r>
      <w:r>
        <w:rPr>
          <w:rFonts w:hint="eastAsia" w:ascii="Times New Roman" w:hAnsi="Times New Roman" w:eastAsia="仿宋_GB2312" w:cs="Times New Roman"/>
          <w:sz w:val="32"/>
          <w:szCs w:val="32"/>
          <w:lang w:eastAsia="zh-CN"/>
        </w:rPr>
        <w:t>，其他支出14451.4</w:t>
      </w:r>
      <w:r>
        <w:rPr>
          <w:rFonts w:hint="eastAsia" w:ascii="Times New Roman" w:hAnsi="Times New Roman" w:eastAsia="仿宋_GB2312" w:cs="Times New Roman"/>
          <w:sz w:val="32"/>
          <w:szCs w:val="32"/>
          <w:lang w:val="en-US" w:eastAsia="zh-CN"/>
        </w:rPr>
        <w:t>0元</w:t>
      </w:r>
      <w:r>
        <w:rPr>
          <w:rFonts w:hint="default" w:ascii="Times New Roman" w:hAnsi="Times New Roman" w:eastAsia="仿宋_GB2312" w:cs="Times New Roman"/>
          <w:sz w:val="32"/>
          <w:szCs w:val="32"/>
        </w:rPr>
        <w:t>。</w:t>
      </w:r>
    </w:p>
    <w:p w14:paraId="021A9F86">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6A78012D">
      <w:pPr>
        <w:pStyle w:val="9"/>
        <w:keepNext w:val="0"/>
        <w:keepLines w:val="0"/>
        <w:pageBreakBefore w:val="0"/>
        <w:kinsoku/>
        <w:wordWrap/>
        <w:overflowPunct/>
        <w:topLinePunct w:val="0"/>
        <w:autoSpaceDE/>
        <w:autoSpaceDN/>
        <w:bidi w:val="0"/>
        <w:adjustRightInd/>
        <w:snapToGrid/>
        <w:spacing w:before="0" w:line="576" w:lineRule="exact"/>
        <w:ind w:left="0" w:leftChars="0" w:firstLine="660"/>
        <w:textAlignment w:val="auto"/>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（一）一般公共预算当年拨款规模变化情况</w:t>
      </w:r>
    </w:p>
    <w:p w14:paraId="0824CE7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年一般公共预算当年拨款13405589.19元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较</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年预算数增加</w:t>
      </w:r>
      <w:r>
        <w:rPr>
          <w:rFonts w:hint="default" w:ascii="Times New Roman" w:hAnsi="Times New Roman" w:eastAsia="仿宋_GB2312" w:cs="Times New Roman"/>
          <w:sz w:val="32"/>
          <w:szCs w:val="32"/>
          <w:lang w:val="en-US" w:eastAsia="zh-CN"/>
        </w:rPr>
        <w:t>1191112.32</w:t>
      </w:r>
      <w:r>
        <w:rPr>
          <w:rFonts w:hint="default" w:ascii="Times New Roman" w:hAnsi="Times New Roman" w:eastAsia="仿宋_GB2312" w:cs="Times New Roman"/>
          <w:sz w:val="32"/>
          <w:szCs w:val="32"/>
        </w:rPr>
        <w:t>元，主要原因</w:t>
      </w:r>
      <w:r>
        <w:rPr>
          <w:rFonts w:hint="eastAsia"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人员变动、保险基数调整、项目建设。</w:t>
      </w:r>
    </w:p>
    <w:p w14:paraId="7E67342A">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（二）一般公共预算当年拨款结构情况</w:t>
      </w:r>
    </w:p>
    <w:p w14:paraId="78400825">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一般公共服务支出5671713.53元，占</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2.31</w:t>
      </w:r>
      <w:r>
        <w:rPr>
          <w:rFonts w:hint="default" w:ascii="Times New Roman" w:hAnsi="Times New Roman" w:eastAsia="仿宋_GB2312" w:cs="Times New Roman"/>
          <w:sz w:val="32"/>
          <w:szCs w:val="32"/>
        </w:rPr>
        <w:t>%；社会保障和就业支出1656088.78元，占</w:t>
      </w:r>
      <w:r>
        <w:rPr>
          <w:rFonts w:hint="eastAsia" w:ascii="Times New Roman" w:hAnsi="Times New Roman" w:eastAsia="仿宋_GB2312" w:cs="Times New Roman"/>
          <w:sz w:val="32"/>
          <w:szCs w:val="32"/>
          <w:lang w:val="en-US" w:eastAsia="zh-CN"/>
        </w:rPr>
        <w:t>12.35</w:t>
      </w:r>
      <w:r>
        <w:rPr>
          <w:rFonts w:hint="default" w:ascii="Times New Roman" w:hAnsi="Times New Roman" w:eastAsia="仿宋_GB2312" w:cs="Times New Roman"/>
          <w:sz w:val="32"/>
          <w:szCs w:val="32"/>
        </w:rPr>
        <w:t>%；卫生健康支出669700.91元，占</w:t>
      </w:r>
      <w:r>
        <w:rPr>
          <w:rFonts w:hint="eastAsia" w:ascii="Times New Roman" w:hAnsi="Times New Roman" w:eastAsia="仿宋_GB2312" w:cs="Times New Roman"/>
          <w:sz w:val="32"/>
          <w:szCs w:val="32"/>
          <w:lang w:val="en-US" w:eastAsia="zh-CN"/>
        </w:rPr>
        <w:t>5.00</w:t>
      </w:r>
      <w:r>
        <w:rPr>
          <w:rFonts w:hint="default" w:ascii="Times New Roman" w:hAnsi="Times New Roman" w:eastAsia="仿宋_GB2312" w:cs="Times New Roman"/>
          <w:sz w:val="32"/>
          <w:szCs w:val="32"/>
        </w:rPr>
        <w:t>%；住房保障支出889020</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元，占</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63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农林水支出4519065.97元，占</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3.71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14:paraId="7067F59A">
      <w:pPr>
        <w:pStyle w:val="9"/>
        <w:keepNext w:val="0"/>
        <w:keepLines w:val="0"/>
        <w:pageBreakBefore w:val="0"/>
        <w:kinsoku/>
        <w:wordWrap/>
        <w:overflowPunct/>
        <w:topLinePunct w:val="0"/>
        <w:autoSpaceDE/>
        <w:autoSpaceDN/>
        <w:bidi w:val="0"/>
        <w:adjustRightInd/>
        <w:snapToGrid/>
        <w:spacing w:before="0" w:line="576" w:lineRule="exact"/>
        <w:ind w:left="0" w:leftChars="0" w:firstLine="643" w:firstLineChars="200"/>
        <w:jc w:val="left"/>
        <w:textAlignment w:val="auto"/>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（三）一般公共预算当年拨款具体使用情况</w:t>
      </w:r>
    </w:p>
    <w:p w14:paraId="0B0828F6">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1.一般公共服务支出（</w:t>
      </w:r>
      <w:r>
        <w:rPr>
          <w:rFonts w:hint="eastAsia" w:ascii="Times New Roman" w:hAnsi="Times New Roman" w:eastAsia="仿宋_GB2312" w:cs="Times New Roman"/>
          <w:sz w:val="32"/>
          <w:szCs w:val="32"/>
          <w:lang w:val="en-US" w:eastAsia="zh-CN"/>
        </w:rPr>
        <w:t>201</w:t>
      </w:r>
      <w:r>
        <w:rPr>
          <w:rFonts w:hint="default" w:ascii="Times New Roman" w:hAnsi="Times New Roman" w:eastAsia="仿宋_GB2312" w:cs="Times New Roman"/>
          <w:sz w:val="32"/>
          <w:szCs w:val="32"/>
        </w:rPr>
        <w:t>）政府办公厅（</w:t>
      </w:r>
      <w:r>
        <w:rPr>
          <w:rFonts w:hint="eastAsia" w:ascii="Times New Roman" w:hAnsi="Times New Roman" w:eastAsia="仿宋_GB2312" w:cs="Times New Roman"/>
          <w:sz w:val="32"/>
          <w:szCs w:val="32"/>
          <w:lang w:val="en-US" w:eastAsia="zh-CN"/>
        </w:rPr>
        <w:t>室</w:t>
      </w:r>
      <w:r>
        <w:rPr>
          <w:rFonts w:hint="default" w:ascii="Times New Roman" w:hAnsi="Times New Roman" w:eastAsia="仿宋_GB2312" w:cs="Times New Roman"/>
          <w:sz w:val="32"/>
          <w:szCs w:val="32"/>
        </w:rPr>
        <w:t>）及相关机构事务（</w:t>
      </w:r>
      <w:r>
        <w:rPr>
          <w:rFonts w:hint="eastAsia"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年预算数为5671713.53元，主要用于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年的人员经费和日常公用经费等基本支出。</w:t>
      </w:r>
    </w:p>
    <w:p w14:paraId="3A67922B">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rPr>
        <w:t>）行政事业单位养老支出（</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）机关事业单位基本养老保险缴费支出（</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1104059.19</w:t>
      </w:r>
      <w:r>
        <w:rPr>
          <w:rFonts w:hint="default" w:ascii="Times New Roman" w:hAnsi="Times New Roman" w:eastAsia="仿宋_GB2312" w:cs="Times New Roman"/>
          <w:sz w:val="32"/>
          <w:szCs w:val="32"/>
        </w:rPr>
        <w:t>元，主要用于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单位缴纳基本养老保险费。</w:t>
      </w:r>
    </w:p>
    <w:p w14:paraId="7B982AF7">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rPr>
        <w:t>）行政事业单位养老支出（</w:t>
      </w:r>
      <w:r>
        <w:rPr>
          <w:rFonts w:hint="eastAsia" w:ascii="Times New Roman" w:hAnsi="Times New Roman" w:eastAsia="仿宋_GB2312" w:cs="Times New Roman"/>
          <w:sz w:val="32"/>
          <w:szCs w:val="32"/>
          <w:lang w:val="en-US" w:eastAsia="zh-CN"/>
        </w:rPr>
        <w:t>05</w:t>
      </w:r>
      <w:r>
        <w:rPr>
          <w:rFonts w:hint="default" w:ascii="Times New Roman" w:hAnsi="Times New Roman" w:eastAsia="仿宋_GB2312" w:cs="Times New Roman"/>
          <w:sz w:val="32"/>
          <w:szCs w:val="32"/>
        </w:rPr>
        <w:t>）机关事业单位职业年金缴费支出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06</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552029.59</w:t>
      </w:r>
      <w:r>
        <w:rPr>
          <w:rFonts w:hint="default" w:ascii="Times New Roman" w:hAnsi="Times New Roman" w:eastAsia="仿宋_GB2312" w:cs="Times New Roman"/>
          <w:sz w:val="32"/>
          <w:szCs w:val="32"/>
        </w:rPr>
        <w:t>元，主要用于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单位缴纳职业年金。</w:t>
      </w:r>
    </w:p>
    <w:p w14:paraId="55DC79C8">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210</w:t>
      </w:r>
      <w:r>
        <w:rPr>
          <w:rFonts w:hint="default" w:ascii="Times New Roman" w:hAnsi="Times New Roman" w:eastAsia="仿宋_GB2312" w:cs="Times New Roman"/>
          <w:sz w:val="32"/>
          <w:szCs w:val="32"/>
        </w:rPr>
        <w:t>）行政事业单位医疗（</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）行政单位医疗（</w:t>
      </w:r>
      <w:r>
        <w:rPr>
          <w:rFonts w:hint="eastAsia"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年预算数为471020.44元，主要用于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行政单位缴纳基本医疗保险。</w:t>
      </w:r>
    </w:p>
    <w:p w14:paraId="591673A9">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210</w:t>
      </w:r>
      <w:r>
        <w:rPr>
          <w:rFonts w:hint="default" w:ascii="Times New Roman" w:hAnsi="Times New Roman" w:eastAsia="仿宋_GB2312" w:cs="Times New Roman"/>
          <w:sz w:val="32"/>
          <w:szCs w:val="32"/>
        </w:rPr>
        <w:t>）行政事业单位医疗（</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）事业单位医疗（</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年预算数为198680.47元，主要用于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事业单位缴纳基本医疗保险。</w:t>
      </w:r>
    </w:p>
    <w:p w14:paraId="3351D651">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221</w:t>
      </w:r>
      <w:r>
        <w:rPr>
          <w:rFonts w:hint="default" w:ascii="Times New Roman" w:hAnsi="Times New Roman" w:eastAsia="仿宋_GB2312" w:cs="Times New Roman"/>
          <w:sz w:val="32"/>
          <w:szCs w:val="32"/>
        </w:rPr>
        <w:t>）住房改革支出（</w:t>
      </w:r>
      <w:r>
        <w:rPr>
          <w:rFonts w:hint="eastAsia" w:ascii="Times New Roman" w:hAnsi="Times New Roman" w:eastAsia="仿宋_GB2312" w:cs="Times New Roman"/>
          <w:sz w:val="32"/>
          <w:szCs w:val="32"/>
          <w:lang w:val="en-US" w:eastAsia="zh-CN"/>
        </w:rPr>
        <w:t>02</w:t>
      </w:r>
      <w:r>
        <w:rPr>
          <w:rFonts w:hint="default"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834552.00</w:t>
      </w:r>
      <w:r>
        <w:rPr>
          <w:rFonts w:hint="default" w:ascii="Times New Roman" w:hAnsi="Times New Roman" w:eastAsia="仿宋_GB2312" w:cs="Times New Roman"/>
          <w:sz w:val="32"/>
          <w:szCs w:val="32"/>
        </w:rPr>
        <w:t>元，主要用于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单位为职工缴纳住房公积金。</w:t>
      </w:r>
    </w:p>
    <w:p w14:paraId="461B79FB">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7.农林水支出（213）农业农村（01）事业运行（04）</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2333465.97</w:t>
      </w:r>
      <w:r>
        <w:rPr>
          <w:rFonts w:hint="default" w:ascii="Times New Roman" w:hAnsi="Times New Roman" w:eastAsia="仿宋_GB2312" w:cs="Times New Roman"/>
          <w:sz w:val="32"/>
          <w:szCs w:val="32"/>
        </w:rPr>
        <w:t>元，主要用于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年的人员经费和日常公用经费等基本支出。</w:t>
      </w:r>
    </w:p>
    <w:p w14:paraId="0CB00EC3">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8.农林水支出（213）农村综合改革（07）对村民委员会和村党支部的补助（05）</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2185600.00</w:t>
      </w:r>
      <w:r>
        <w:rPr>
          <w:rFonts w:hint="default" w:ascii="Times New Roman" w:hAnsi="Times New Roman" w:eastAsia="仿宋_GB2312" w:cs="Times New Roman"/>
          <w:sz w:val="32"/>
          <w:szCs w:val="32"/>
        </w:rPr>
        <w:t>元，主要用于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支付村干部工资、村干部体检费等</w:t>
      </w:r>
      <w:r>
        <w:rPr>
          <w:rFonts w:hint="default" w:ascii="Times New Roman" w:hAnsi="Times New Roman" w:eastAsia="仿宋_GB2312" w:cs="Times New Roman"/>
          <w:sz w:val="32"/>
          <w:szCs w:val="32"/>
        </w:rPr>
        <w:t>。</w:t>
      </w:r>
    </w:p>
    <w:p w14:paraId="52A40966">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9.其他支出（229）彩票公益金安排的支出（60）用于社会福利的彩票公益金支出（02）</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eastAsia="zh-CN"/>
        </w:rPr>
        <w:t>14451.4</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元，主要用于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项目支出</w:t>
      </w:r>
      <w:r>
        <w:rPr>
          <w:rFonts w:hint="default" w:ascii="Times New Roman" w:hAnsi="Times New Roman" w:eastAsia="仿宋_GB2312" w:cs="Times New Roman"/>
          <w:sz w:val="32"/>
          <w:szCs w:val="32"/>
        </w:rPr>
        <w:t>。</w:t>
      </w:r>
    </w:p>
    <w:p w14:paraId="5FFD325C">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六、一般公共预算基本支出情况说明</w:t>
      </w:r>
    </w:p>
    <w:p w14:paraId="25A2AE97">
      <w:pPr>
        <w:pStyle w:val="9"/>
        <w:keepNext w:val="0"/>
        <w:keepLines w:val="0"/>
        <w:pageBreakBefore w:val="0"/>
        <w:kinsoku/>
        <w:wordWrap/>
        <w:overflowPunct/>
        <w:topLinePunct w:val="0"/>
        <w:autoSpaceDE/>
        <w:autoSpaceDN/>
        <w:bidi w:val="0"/>
        <w:adjustRightInd/>
        <w:snapToGrid/>
        <w:spacing w:before="0" w:line="576" w:lineRule="exact"/>
        <w:ind w:left="0" w:leftChars="0"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年一般公共预算基本支出11219989.19元，其中：人员经费10451963.75元，主要包括：基本工资、津贴补贴、奖金、其他社会保障缴费</w:t>
      </w:r>
      <w:r>
        <w:rPr>
          <w:rFonts w:hint="eastAsia" w:ascii="Times New Roman" w:hAnsi="Times New Roman" w:cs="Times New Roman"/>
          <w:kern w:val="2"/>
          <w:sz w:val="32"/>
          <w:szCs w:val="32"/>
          <w:lang w:eastAsia="zh-CN"/>
        </w:rPr>
        <w:t>、职工基本医疗保险缴费、</w:t>
      </w:r>
      <w:r>
        <w:rPr>
          <w:rFonts w:hint="default" w:ascii="Times New Roman" w:hAnsi="Times New Roman" w:cs="Times New Roman"/>
          <w:kern w:val="2"/>
          <w:sz w:val="32"/>
          <w:szCs w:val="32"/>
        </w:rPr>
        <w:t>绩效工资、机关事业单位基本养老保险缴费、职业年金缴费、</w:t>
      </w:r>
      <w:r>
        <w:rPr>
          <w:rFonts w:hint="eastAsia" w:ascii="Times New Roman" w:hAnsi="Times New Roman" w:cs="Times New Roman"/>
          <w:kern w:val="2"/>
          <w:sz w:val="32"/>
          <w:szCs w:val="32"/>
          <w:lang w:eastAsia="zh-CN"/>
        </w:rPr>
        <w:t>医疗费、</w:t>
      </w:r>
      <w:r>
        <w:rPr>
          <w:rFonts w:hint="default" w:ascii="Times New Roman" w:hAnsi="Times New Roman" w:cs="Times New Roman"/>
          <w:kern w:val="2"/>
          <w:sz w:val="32"/>
          <w:szCs w:val="32"/>
        </w:rPr>
        <w:t>奖励金、住房公积金、</w:t>
      </w:r>
      <w:r>
        <w:rPr>
          <w:rFonts w:hint="eastAsia" w:ascii="Times New Roman" w:hAnsi="Times New Roman" w:cs="Times New Roman"/>
          <w:kern w:val="2"/>
          <w:sz w:val="32"/>
          <w:szCs w:val="32"/>
          <w:lang w:eastAsia="zh-CN"/>
        </w:rPr>
        <w:t>生活补助</w:t>
      </w:r>
      <w:r>
        <w:rPr>
          <w:rFonts w:hint="default" w:ascii="Times New Roman" w:hAnsi="Times New Roman" w:cs="Times New Roman"/>
          <w:kern w:val="2"/>
          <w:sz w:val="32"/>
          <w:szCs w:val="32"/>
        </w:rPr>
        <w:t>。</w:t>
      </w:r>
    </w:p>
    <w:p w14:paraId="1BBA94A0">
      <w:pPr>
        <w:pStyle w:val="9"/>
        <w:keepNext w:val="0"/>
        <w:keepLines w:val="0"/>
        <w:pageBreakBefore w:val="0"/>
        <w:kinsoku/>
        <w:wordWrap/>
        <w:overflowPunct/>
        <w:topLinePunct w:val="0"/>
        <w:autoSpaceDE/>
        <w:autoSpaceDN/>
        <w:bidi w:val="0"/>
        <w:adjustRightInd/>
        <w:snapToGrid/>
        <w:spacing w:before="0" w:line="576" w:lineRule="exact"/>
        <w:ind w:left="0" w:leftChars="0"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公用经费768025.44元，主要包括：办公费、电费、邮电费、差旅费、培训费、</w:t>
      </w:r>
      <w:r>
        <w:rPr>
          <w:rFonts w:hint="eastAsia" w:ascii="Times New Roman" w:hAnsi="Times New Roman" w:cs="Times New Roman"/>
          <w:kern w:val="2"/>
          <w:sz w:val="32"/>
          <w:szCs w:val="32"/>
          <w:lang w:eastAsia="zh-CN"/>
        </w:rPr>
        <w:t>公务接待费、公务用车运行维护费、</w:t>
      </w:r>
      <w:r>
        <w:rPr>
          <w:rFonts w:hint="default" w:ascii="Times New Roman" w:hAnsi="Times New Roman" w:cs="Times New Roman"/>
          <w:kern w:val="2"/>
          <w:sz w:val="32"/>
          <w:szCs w:val="32"/>
        </w:rPr>
        <w:t>其他商品和服务支出。</w:t>
      </w:r>
    </w:p>
    <w:p w14:paraId="19E9B7F0">
      <w:pPr>
        <w:keepNext w:val="0"/>
        <w:keepLines w:val="0"/>
        <w:pageBreakBefore w:val="0"/>
        <w:kinsoku/>
        <w:wordWrap/>
        <w:overflowPunct/>
        <w:topLinePunct w:val="0"/>
        <w:autoSpaceDE/>
        <w:autoSpaceDN/>
        <w:bidi w:val="0"/>
        <w:adjustRightInd/>
        <w:snapToGrid/>
        <w:spacing w:line="576" w:lineRule="exact"/>
        <w:ind w:left="0" w:lef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七、“三公”经费财政拨款预算安排情况说明</w:t>
      </w:r>
    </w:p>
    <w:p w14:paraId="0F6C72F0">
      <w:pPr>
        <w:pStyle w:val="9"/>
        <w:keepNext w:val="0"/>
        <w:keepLines w:val="0"/>
        <w:pageBreakBefore w:val="0"/>
        <w:kinsoku/>
        <w:wordWrap/>
        <w:overflowPunct/>
        <w:topLinePunct w:val="0"/>
        <w:autoSpaceDE/>
        <w:autoSpaceDN/>
        <w:bidi w:val="0"/>
        <w:adjustRightInd/>
        <w:snapToGrid/>
        <w:spacing w:before="0" w:line="576" w:lineRule="exact"/>
        <w:ind w:left="0" w:leftChars="0" w:firstLine="640" w:firstLineChars="200"/>
        <w:textAlignment w:val="auto"/>
        <w:rPr>
          <w:rFonts w:hint="default" w:ascii="Times New Roman" w:hAnsi="Times New Roman" w:cs="Times New Roman"/>
          <w:kern w:val="2"/>
          <w:sz w:val="32"/>
          <w:szCs w:val="32"/>
          <w:highlight w:val="none"/>
        </w:rPr>
      </w:pPr>
      <w:r>
        <w:rPr>
          <w:rFonts w:hint="default" w:ascii="Times New Roman" w:hAnsi="Times New Roman" w:cs="Times New Roman"/>
          <w:kern w:val="2"/>
          <w:sz w:val="32"/>
          <w:szCs w:val="32"/>
          <w:lang w:eastAsia="zh-CN"/>
        </w:rPr>
        <w:t>2026</w:t>
      </w:r>
      <w:r>
        <w:rPr>
          <w:rFonts w:hint="default" w:ascii="Times New Roman" w:hAnsi="Times New Roman" w:cs="Times New Roman"/>
          <w:kern w:val="2"/>
          <w:sz w:val="32"/>
          <w:szCs w:val="32"/>
        </w:rPr>
        <w:t>年“三公”经费财政拨款预算数89540.00元，其中：</w:t>
      </w:r>
      <w:r>
        <w:rPr>
          <w:rFonts w:hint="default" w:ascii="Times New Roman" w:hAnsi="Times New Roman" w:cs="Times New Roman"/>
          <w:sz w:val="32"/>
          <w:szCs w:val="32"/>
          <w:highlight w:val="none"/>
        </w:rPr>
        <w:t>因公出国（境）经费</w:t>
      </w:r>
      <w:r>
        <w:rPr>
          <w:rFonts w:hint="eastAsia" w:ascii="Times New Roman" w:hAnsi="Times New Roman" w:cs="Times New Roman"/>
          <w:sz w:val="32"/>
          <w:szCs w:val="32"/>
          <w:highlight w:val="none"/>
          <w:lang w:val="en-US" w:eastAsia="zh-CN"/>
        </w:rPr>
        <w:t>0</w:t>
      </w:r>
      <w:r>
        <w:rPr>
          <w:rFonts w:hint="default" w:ascii="Times New Roman" w:hAnsi="Times New Roman" w:cs="Times New Roman"/>
          <w:sz w:val="32"/>
          <w:szCs w:val="32"/>
          <w:highlight w:val="none"/>
          <w:lang w:val="en-US" w:eastAsia="zh-CN"/>
        </w:rPr>
        <w:t>元</w:t>
      </w:r>
      <w:r>
        <w:rPr>
          <w:rFonts w:hint="default" w:ascii="Times New Roman" w:hAnsi="Times New Roman" w:cs="Times New Roman"/>
          <w:sz w:val="32"/>
          <w:szCs w:val="32"/>
          <w:highlight w:val="none"/>
        </w:rPr>
        <w:t>，</w:t>
      </w:r>
      <w:r>
        <w:rPr>
          <w:rFonts w:hint="default" w:ascii="Times New Roman" w:hAnsi="Times New Roman" w:cs="Times New Roman"/>
          <w:kern w:val="2"/>
          <w:sz w:val="32"/>
          <w:szCs w:val="32"/>
          <w:highlight w:val="none"/>
        </w:rPr>
        <w:t>公务接待费</w:t>
      </w:r>
      <w:r>
        <w:rPr>
          <w:rFonts w:hint="eastAsia" w:ascii="Times New Roman" w:hAnsi="Times New Roman" w:cs="Times New Roman"/>
          <w:kern w:val="2"/>
          <w:sz w:val="32"/>
          <w:szCs w:val="32"/>
          <w:highlight w:val="none"/>
          <w:lang w:val="en-US" w:eastAsia="zh-CN"/>
        </w:rPr>
        <w:t>954</w:t>
      </w:r>
      <w:r>
        <w:rPr>
          <w:rFonts w:hint="default" w:ascii="Times New Roman" w:hAnsi="Times New Roman" w:cs="Times New Roman"/>
          <w:kern w:val="2"/>
          <w:sz w:val="32"/>
          <w:szCs w:val="32"/>
          <w:highlight w:val="none"/>
          <w:lang w:val="en-US" w:eastAsia="zh-CN"/>
        </w:rPr>
        <w:t>0.00</w:t>
      </w:r>
      <w:r>
        <w:rPr>
          <w:rFonts w:hint="default" w:ascii="Times New Roman" w:hAnsi="Times New Roman" w:cs="Times New Roman"/>
          <w:kern w:val="2"/>
          <w:sz w:val="32"/>
          <w:szCs w:val="32"/>
          <w:highlight w:val="none"/>
        </w:rPr>
        <w:t>元，公务用车购置及运行维护费</w:t>
      </w:r>
      <w:r>
        <w:rPr>
          <w:rFonts w:hint="default" w:ascii="Times New Roman" w:hAnsi="Times New Roman" w:cs="Times New Roman"/>
          <w:kern w:val="2"/>
          <w:sz w:val="32"/>
          <w:szCs w:val="32"/>
          <w:highlight w:val="none"/>
          <w:lang w:val="en-US" w:eastAsia="zh-CN"/>
        </w:rPr>
        <w:t>80000.00</w:t>
      </w:r>
      <w:r>
        <w:rPr>
          <w:rFonts w:hint="default" w:ascii="Times New Roman" w:hAnsi="Times New Roman" w:cs="Times New Roman"/>
          <w:kern w:val="2"/>
          <w:sz w:val="32"/>
          <w:szCs w:val="32"/>
          <w:highlight w:val="none"/>
        </w:rPr>
        <w:t>元。</w:t>
      </w:r>
    </w:p>
    <w:p w14:paraId="1900B323">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年无因公出国（境）经费。</w:t>
      </w:r>
    </w:p>
    <w:p w14:paraId="6AE2E2C2">
      <w:pPr>
        <w:pStyle w:val="9"/>
        <w:keepNext w:val="0"/>
        <w:keepLines w:val="0"/>
        <w:pageBreakBefore w:val="0"/>
        <w:kinsoku/>
        <w:wordWrap/>
        <w:overflowPunct/>
        <w:topLinePunct w:val="0"/>
        <w:autoSpaceDE/>
        <w:autoSpaceDN/>
        <w:bidi w:val="0"/>
        <w:adjustRightInd/>
        <w:snapToGrid/>
        <w:spacing w:before="0" w:line="576" w:lineRule="exact"/>
        <w:ind w:left="0" w:leftChars="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kern w:val="2"/>
          <w:sz w:val="32"/>
          <w:szCs w:val="32"/>
        </w:rPr>
        <w:t>（二）</w:t>
      </w:r>
      <w:r>
        <w:rPr>
          <w:rFonts w:hint="default" w:ascii="Times New Roman" w:hAnsi="Times New Roman" w:cs="Times New Roman"/>
          <w:color w:val="000000"/>
          <w:kern w:val="2"/>
          <w:sz w:val="32"/>
          <w:szCs w:val="32"/>
          <w:lang w:eastAsia="zh-CN"/>
        </w:rPr>
        <w:t>2026</w:t>
      </w:r>
      <w:r>
        <w:rPr>
          <w:rFonts w:hint="default" w:ascii="Times New Roman" w:hAnsi="Times New Roman" w:cs="Times New Roman"/>
          <w:color w:val="000000"/>
          <w:kern w:val="2"/>
          <w:sz w:val="32"/>
          <w:szCs w:val="32"/>
        </w:rPr>
        <w:t>年公务接待经费</w:t>
      </w:r>
      <w:r>
        <w:rPr>
          <w:rFonts w:hint="default" w:ascii="Times New Roman" w:hAnsi="Times New Roman" w:cs="Times New Roman"/>
          <w:kern w:val="2"/>
          <w:sz w:val="32"/>
          <w:szCs w:val="32"/>
          <w:highlight w:val="none"/>
        </w:rPr>
        <w:t>8480</w:t>
      </w:r>
      <w:r>
        <w:rPr>
          <w:rFonts w:hint="default" w:ascii="Times New Roman" w:hAnsi="Times New Roman" w:cs="Times New Roman"/>
          <w:kern w:val="2"/>
          <w:sz w:val="32"/>
          <w:szCs w:val="32"/>
          <w:highlight w:val="none"/>
          <w:lang w:val="en-US" w:eastAsia="zh-CN"/>
        </w:rPr>
        <w:t>.00</w:t>
      </w:r>
      <w:r>
        <w:rPr>
          <w:rFonts w:hint="default" w:ascii="Times New Roman" w:hAnsi="Times New Roman" w:cs="Times New Roman"/>
          <w:color w:val="000000"/>
          <w:kern w:val="2"/>
          <w:sz w:val="32"/>
          <w:szCs w:val="32"/>
        </w:rPr>
        <w:t>元。较202</w:t>
      </w:r>
      <w:r>
        <w:rPr>
          <w:rFonts w:hint="eastAsia"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年预算经费</w:t>
      </w:r>
      <w:r>
        <w:rPr>
          <w:rFonts w:hint="eastAsia" w:ascii="Times New Roman" w:hAnsi="Times New Roman" w:cs="Times New Roman"/>
          <w:sz w:val="32"/>
          <w:szCs w:val="32"/>
          <w:lang w:eastAsia="zh-CN"/>
        </w:rPr>
        <w:t>增加</w:t>
      </w:r>
      <w:r>
        <w:rPr>
          <w:rFonts w:hint="eastAsia" w:ascii="Times New Roman" w:hAnsi="Times New Roman" w:cs="Times New Roman"/>
          <w:sz w:val="32"/>
          <w:szCs w:val="32"/>
          <w:lang w:val="en-US" w:eastAsia="zh-CN"/>
        </w:rPr>
        <w:t>1060.00元，增长11.11%，主要原因是：单位人员增加</w:t>
      </w:r>
      <w:r>
        <w:rPr>
          <w:rFonts w:hint="default" w:ascii="Times New Roman" w:hAnsi="Times New Roman" w:cs="Times New Roman"/>
          <w:sz w:val="32"/>
          <w:szCs w:val="32"/>
          <w:lang w:eastAsia="zh-CN"/>
        </w:rPr>
        <w:t>。</w:t>
      </w:r>
    </w:p>
    <w:p w14:paraId="6AE4AF38">
      <w:pPr>
        <w:pStyle w:val="9"/>
        <w:keepNext w:val="0"/>
        <w:keepLines w:val="0"/>
        <w:pageBreakBefore w:val="0"/>
        <w:kinsoku/>
        <w:wordWrap/>
        <w:overflowPunct/>
        <w:topLinePunct w:val="0"/>
        <w:autoSpaceDE/>
        <w:autoSpaceDN/>
        <w:bidi w:val="0"/>
        <w:adjustRightInd/>
        <w:snapToGrid/>
        <w:spacing w:before="0" w:line="576" w:lineRule="exact"/>
        <w:ind w:left="0" w:leftChars="0" w:firstLine="640" w:firstLineChars="200"/>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cs="Times New Roman"/>
          <w:color w:val="000000"/>
          <w:kern w:val="2"/>
          <w:sz w:val="32"/>
          <w:szCs w:val="32"/>
        </w:rPr>
        <w:t>（三）</w:t>
      </w:r>
      <w:r>
        <w:rPr>
          <w:rFonts w:hint="default" w:ascii="Times New Roman" w:hAnsi="Times New Roman" w:cs="Times New Roman"/>
          <w:color w:val="000000"/>
          <w:kern w:val="2"/>
          <w:sz w:val="32"/>
          <w:szCs w:val="32"/>
          <w:lang w:eastAsia="zh-CN"/>
        </w:rPr>
        <w:t>2026</w:t>
      </w:r>
      <w:r>
        <w:rPr>
          <w:rFonts w:hint="default" w:ascii="Times New Roman" w:hAnsi="Times New Roman" w:cs="Times New Roman"/>
          <w:color w:val="000000"/>
          <w:kern w:val="2"/>
          <w:sz w:val="32"/>
          <w:szCs w:val="32"/>
        </w:rPr>
        <w:t>年公务用车购置及运行维护费</w:t>
      </w:r>
      <w:r>
        <w:rPr>
          <w:rFonts w:hint="default" w:ascii="Times New Roman" w:hAnsi="Times New Roman" w:cs="Times New Roman"/>
          <w:kern w:val="2"/>
          <w:sz w:val="32"/>
          <w:szCs w:val="32"/>
          <w:highlight w:val="none"/>
          <w:lang w:val="en-US" w:eastAsia="zh-CN"/>
        </w:rPr>
        <w:t>80000.00</w:t>
      </w:r>
      <w:r>
        <w:rPr>
          <w:rFonts w:hint="default" w:ascii="Times New Roman" w:hAnsi="Times New Roman" w:cs="Times New Roman"/>
          <w:color w:val="000000"/>
          <w:kern w:val="2"/>
          <w:sz w:val="32"/>
          <w:szCs w:val="32"/>
        </w:rPr>
        <w:t>元</w:t>
      </w:r>
      <w:r>
        <w:rPr>
          <w:rFonts w:hint="eastAsia" w:ascii="Times New Roman" w:hAnsi="Times New Roman" w:cs="Times New Roman"/>
          <w:color w:val="000000"/>
          <w:kern w:val="2"/>
          <w:sz w:val="32"/>
          <w:szCs w:val="32"/>
          <w:lang w:val="en-US" w:eastAsia="zh-CN"/>
        </w:rPr>
        <w:t>，</w:t>
      </w:r>
      <w:r>
        <w:rPr>
          <w:rFonts w:hint="default" w:ascii="Times New Roman" w:hAnsi="Times New Roman" w:cs="Times New Roman"/>
          <w:color w:val="000000"/>
          <w:kern w:val="2"/>
          <w:sz w:val="32"/>
          <w:szCs w:val="32"/>
        </w:rPr>
        <w:t>较</w:t>
      </w:r>
      <w:r>
        <w:rPr>
          <w:rFonts w:hint="eastAsia" w:ascii="Times New Roman" w:hAnsi="Times New Roman" w:cs="Times New Roman"/>
          <w:color w:val="000000"/>
          <w:kern w:val="2"/>
          <w:sz w:val="32"/>
          <w:szCs w:val="32"/>
          <w:lang w:eastAsia="zh-CN"/>
        </w:rPr>
        <w:t>2025</w:t>
      </w:r>
      <w:r>
        <w:rPr>
          <w:rFonts w:hint="default" w:ascii="Times New Roman" w:hAnsi="Times New Roman" w:cs="Times New Roman"/>
          <w:color w:val="000000"/>
          <w:kern w:val="2"/>
          <w:sz w:val="32"/>
          <w:szCs w:val="32"/>
        </w:rPr>
        <w:t>年预算经费</w:t>
      </w:r>
      <w:r>
        <w:rPr>
          <w:rFonts w:hint="eastAsia" w:ascii="Times New Roman" w:hAnsi="Times New Roman" w:cs="Times New Roman"/>
          <w:sz w:val="32"/>
          <w:szCs w:val="32"/>
          <w:lang w:val="en-US" w:eastAsia="zh-CN"/>
        </w:rPr>
        <w:t>无变化，</w:t>
      </w:r>
      <w:r>
        <w:rPr>
          <w:rFonts w:hint="default" w:ascii="Times New Roman" w:hAnsi="Times New Roman" w:eastAsia="仿宋_GB2312" w:cs="Times New Roman"/>
          <w:sz w:val="32"/>
          <w:szCs w:val="32"/>
        </w:rPr>
        <w:t>增长</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cs="Times New Roman"/>
          <w:color w:val="000000"/>
          <w:kern w:val="2"/>
          <w:sz w:val="32"/>
          <w:szCs w:val="32"/>
          <w:lang w:eastAsia="zh-CN"/>
        </w:rPr>
        <w:t>。其中：</w:t>
      </w:r>
      <w:r>
        <w:rPr>
          <w:rFonts w:hint="default" w:ascii="Times New Roman" w:hAnsi="Times New Roman" w:cs="Times New Roman"/>
          <w:color w:val="000000"/>
          <w:kern w:val="2"/>
          <w:sz w:val="32"/>
          <w:szCs w:val="32"/>
        </w:rPr>
        <w:t>公务用车购置</w:t>
      </w:r>
      <w:r>
        <w:rPr>
          <w:rFonts w:hint="default" w:ascii="Times New Roman" w:hAnsi="Times New Roman" w:cs="Times New Roman"/>
          <w:color w:val="000000"/>
          <w:kern w:val="2"/>
          <w:sz w:val="32"/>
          <w:szCs w:val="32"/>
          <w:lang w:eastAsia="zh-CN"/>
        </w:rPr>
        <w:t>费</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元</w:t>
      </w:r>
      <w:r>
        <w:rPr>
          <w:rFonts w:hint="eastAsia" w:ascii="Times New Roman" w:hAnsi="Times New Roman" w:cs="Times New Roman"/>
          <w:color w:val="000000"/>
          <w:kern w:val="2"/>
          <w:sz w:val="32"/>
          <w:szCs w:val="32"/>
          <w:lang w:val="en-US" w:eastAsia="zh-CN"/>
        </w:rPr>
        <w:t>，</w:t>
      </w:r>
      <w:r>
        <w:rPr>
          <w:rFonts w:hint="default" w:ascii="Times New Roman" w:hAnsi="Times New Roman" w:cs="Times New Roman"/>
          <w:color w:val="000000"/>
          <w:kern w:val="2"/>
          <w:sz w:val="32"/>
          <w:szCs w:val="32"/>
        </w:rPr>
        <w:t>较</w:t>
      </w:r>
      <w:r>
        <w:rPr>
          <w:rFonts w:hint="eastAsia" w:ascii="Times New Roman" w:hAnsi="Times New Roman" w:cs="Times New Roman"/>
          <w:color w:val="000000"/>
          <w:kern w:val="2"/>
          <w:sz w:val="32"/>
          <w:szCs w:val="32"/>
          <w:lang w:eastAsia="zh-CN"/>
        </w:rPr>
        <w:t>2025</w:t>
      </w:r>
      <w:r>
        <w:rPr>
          <w:rFonts w:hint="default" w:ascii="Times New Roman" w:hAnsi="Times New Roman" w:cs="Times New Roman"/>
          <w:color w:val="000000"/>
          <w:kern w:val="2"/>
          <w:sz w:val="32"/>
          <w:szCs w:val="32"/>
        </w:rPr>
        <w:t>年预算经费</w:t>
      </w:r>
      <w:r>
        <w:rPr>
          <w:rFonts w:hint="eastAsia" w:ascii="Times New Roman" w:hAnsi="Times New Roman" w:cs="Times New Roman"/>
          <w:sz w:val="32"/>
          <w:szCs w:val="32"/>
          <w:lang w:val="en-US" w:eastAsia="zh-CN"/>
        </w:rPr>
        <w:t>无变化</w:t>
      </w:r>
      <w:r>
        <w:rPr>
          <w:rFonts w:hint="default" w:ascii="Times New Roman" w:hAnsi="Times New Roman" w:eastAsia="仿宋_GB2312" w:cs="Times New Roman"/>
          <w:sz w:val="32"/>
          <w:szCs w:val="32"/>
        </w:rPr>
        <w:t>，增长</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eastAsia="zh-CN"/>
        </w:rPr>
        <w:t>；</w:t>
      </w:r>
      <w:r>
        <w:rPr>
          <w:rFonts w:hint="default" w:ascii="Times New Roman" w:hAnsi="Times New Roman" w:cs="Times New Roman"/>
          <w:color w:val="000000"/>
          <w:kern w:val="2"/>
          <w:sz w:val="32"/>
          <w:szCs w:val="32"/>
        </w:rPr>
        <w:t>公务用车</w:t>
      </w:r>
      <w:r>
        <w:rPr>
          <w:rFonts w:hint="default" w:ascii="Times New Roman" w:hAnsi="Times New Roman" w:cs="Times New Roman"/>
          <w:color w:val="000000"/>
          <w:kern w:val="2"/>
          <w:sz w:val="32"/>
          <w:szCs w:val="32"/>
          <w:lang w:eastAsia="zh-CN"/>
        </w:rPr>
        <w:t>运行维护费</w:t>
      </w:r>
      <w:r>
        <w:rPr>
          <w:rFonts w:hint="default" w:ascii="Times New Roman" w:hAnsi="Times New Roman" w:cs="Times New Roman"/>
          <w:kern w:val="2"/>
          <w:sz w:val="32"/>
          <w:szCs w:val="32"/>
          <w:highlight w:val="none"/>
          <w:lang w:val="en-US" w:eastAsia="zh-CN"/>
        </w:rPr>
        <w:t>80000.00</w:t>
      </w:r>
      <w:r>
        <w:rPr>
          <w:rFonts w:hint="default" w:ascii="Times New Roman" w:hAnsi="Times New Roman" w:cs="Times New Roman"/>
          <w:color w:val="000000"/>
          <w:kern w:val="2"/>
          <w:sz w:val="32"/>
          <w:szCs w:val="32"/>
        </w:rPr>
        <w:t>元</w:t>
      </w:r>
      <w:r>
        <w:rPr>
          <w:rFonts w:hint="eastAsia" w:ascii="Times New Roman" w:hAnsi="Times New Roman" w:cs="Times New Roman"/>
          <w:color w:val="000000"/>
          <w:kern w:val="2"/>
          <w:sz w:val="32"/>
          <w:szCs w:val="32"/>
          <w:lang w:val="en-US" w:eastAsia="zh-CN"/>
        </w:rPr>
        <w:t>，</w:t>
      </w:r>
      <w:r>
        <w:rPr>
          <w:rFonts w:hint="default" w:ascii="Times New Roman" w:hAnsi="Times New Roman" w:cs="Times New Roman"/>
          <w:color w:val="000000"/>
          <w:kern w:val="2"/>
          <w:sz w:val="32"/>
          <w:szCs w:val="32"/>
        </w:rPr>
        <w:t>较</w:t>
      </w:r>
      <w:r>
        <w:rPr>
          <w:rFonts w:hint="eastAsia" w:ascii="Times New Roman" w:hAnsi="Times New Roman" w:cs="Times New Roman"/>
          <w:color w:val="000000"/>
          <w:kern w:val="2"/>
          <w:sz w:val="32"/>
          <w:szCs w:val="32"/>
          <w:lang w:eastAsia="zh-CN"/>
        </w:rPr>
        <w:t>2025</w:t>
      </w:r>
      <w:r>
        <w:rPr>
          <w:rFonts w:hint="default" w:ascii="Times New Roman" w:hAnsi="Times New Roman" w:cs="Times New Roman"/>
          <w:color w:val="000000"/>
          <w:kern w:val="2"/>
          <w:sz w:val="32"/>
          <w:szCs w:val="32"/>
        </w:rPr>
        <w:t>年预算经费</w:t>
      </w:r>
      <w:r>
        <w:rPr>
          <w:rFonts w:hint="eastAsia" w:ascii="Times New Roman" w:hAnsi="Times New Roman" w:cs="Times New Roman"/>
          <w:sz w:val="32"/>
          <w:szCs w:val="32"/>
          <w:lang w:val="en-US" w:eastAsia="zh-CN"/>
        </w:rPr>
        <w:t>无变化，</w:t>
      </w:r>
      <w:r>
        <w:rPr>
          <w:rFonts w:hint="default" w:ascii="Times New Roman" w:hAnsi="Times New Roman" w:eastAsia="仿宋_GB2312" w:cs="Times New Roman"/>
          <w:sz w:val="32"/>
          <w:szCs w:val="32"/>
        </w:rPr>
        <w:t>增长</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w:t>
      </w:r>
    </w:p>
    <w:p w14:paraId="2AEC32A4">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八、政府性基金预算支出情况说明</w:t>
      </w:r>
    </w:p>
    <w:p w14:paraId="559AE402">
      <w:pPr>
        <w:pStyle w:val="9"/>
        <w:keepNext w:val="0"/>
        <w:keepLines w:val="0"/>
        <w:pageBreakBefore w:val="0"/>
        <w:kinsoku/>
        <w:wordWrap/>
        <w:overflowPunct/>
        <w:topLinePunct w:val="0"/>
        <w:autoSpaceDE/>
        <w:autoSpaceDN/>
        <w:bidi w:val="0"/>
        <w:adjustRightInd/>
        <w:snapToGrid/>
        <w:spacing w:before="0" w:line="576" w:lineRule="exact"/>
        <w:ind w:left="0" w:leftChars="0" w:firstLine="640" w:firstLineChars="200"/>
        <w:jc w:val="left"/>
        <w:textAlignment w:val="auto"/>
        <w:rPr>
          <w:rFonts w:hint="default" w:ascii="Times New Roman" w:hAnsi="Times New Roman" w:cs="Times New Roman"/>
        </w:rPr>
      </w:pPr>
      <w:r>
        <w:rPr>
          <w:rFonts w:hint="default" w:ascii="Times New Roman" w:hAnsi="Times New Roman" w:cs="Times New Roman"/>
          <w:sz w:val="32"/>
          <w:szCs w:val="32"/>
          <w:lang w:eastAsia="zh-CN"/>
        </w:rPr>
        <w:t>2026</w:t>
      </w:r>
      <w:r>
        <w:rPr>
          <w:rFonts w:hint="default" w:ascii="Times New Roman" w:hAnsi="Times New Roman" w:cs="Times New Roman"/>
          <w:sz w:val="32"/>
          <w:szCs w:val="32"/>
        </w:rPr>
        <w:t>年政府性基金预算拨款安排的支出</w:t>
      </w:r>
      <w:r>
        <w:rPr>
          <w:rFonts w:hint="eastAsia" w:ascii="Times New Roman" w:hAnsi="Times New Roman" w:cs="Times New Roman"/>
          <w:sz w:val="32"/>
          <w:szCs w:val="32"/>
          <w:lang w:eastAsia="zh-CN"/>
        </w:rPr>
        <w:t>为</w:t>
      </w:r>
      <w:r>
        <w:rPr>
          <w:rFonts w:hint="eastAsia" w:ascii="Times New Roman" w:hAnsi="Times New Roman" w:eastAsia="仿宋_GB2312" w:cs="Times New Roman"/>
          <w:sz w:val="32"/>
          <w:szCs w:val="32"/>
          <w:lang w:eastAsia="zh-CN"/>
        </w:rPr>
        <w:t>14451.4</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cs="Times New Roman"/>
        </w:rPr>
        <w:t>。</w:t>
      </w:r>
    </w:p>
    <w:p w14:paraId="14B524B6">
      <w:pPr>
        <w:pStyle w:val="9"/>
        <w:keepNext w:val="0"/>
        <w:keepLines w:val="0"/>
        <w:pageBreakBefore w:val="0"/>
        <w:kinsoku/>
        <w:wordWrap/>
        <w:overflowPunct/>
        <w:topLinePunct w:val="0"/>
        <w:autoSpaceDE/>
        <w:autoSpaceDN/>
        <w:bidi w:val="0"/>
        <w:adjustRightInd/>
        <w:snapToGrid/>
        <w:spacing w:before="0" w:line="576"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九、其他重要事项的情况说明</w:t>
      </w:r>
    </w:p>
    <w:p w14:paraId="4F910C5A">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（一）机关运行经费</w:t>
      </w:r>
    </w:p>
    <w:p w14:paraId="45172A5F">
      <w:pPr>
        <w:pStyle w:val="9"/>
        <w:keepNext w:val="0"/>
        <w:keepLines w:val="0"/>
        <w:pageBreakBefore w:val="0"/>
        <w:kinsoku/>
        <w:wordWrap/>
        <w:overflowPunct/>
        <w:topLinePunct w:val="0"/>
        <w:autoSpaceDE/>
        <w:autoSpaceDN/>
        <w:bidi w:val="0"/>
        <w:adjustRightInd/>
        <w:snapToGrid/>
        <w:spacing w:before="0"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eastAsia="zh-CN"/>
        </w:rPr>
        <w:t>2026</w:t>
      </w:r>
      <w:r>
        <w:rPr>
          <w:rFonts w:hint="default" w:ascii="Times New Roman" w:hAnsi="Times New Roman" w:eastAsia="仿宋_GB2312" w:cs="Times New Roman"/>
          <w:sz w:val="32"/>
          <w:szCs w:val="32"/>
        </w:rPr>
        <w:t>年机关运行经费财政拨款预算</w:t>
      </w:r>
      <w:r>
        <w:rPr>
          <w:rFonts w:hint="default" w:ascii="Times New Roman" w:hAnsi="Times New Roman" w:cs="Times New Roman"/>
          <w:sz w:val="32"/>
          <w:szCs w:val="32"/>
          <w:lang w:eastAsia="zh-CN"/>
        </w:rPr>
        <w:t>数</w:t>
      </w:r>
      <w:r>
        <w:rPr>
          <w:rFonts w:hint="default" w:ascii="Times New Roman" w:hAnsi="Times New Roman" w:eastAsia="仿宋_GB2312" w:cs="Times New Roman"/>
          <w:sz w:val="32"/>
          <w:szCs w:val="32"/>
        </w:rPr>
        <w:t>为</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rPr>
        <w:t>元，</w:t>
      </w:r>
      <w:r>
        <w:rPr>
          <w:rFonts w:hint="eastAsia" w:ascii="Times New Roman" w:hAnsi="Times New Roman" w:cs="Times New Roman"/>
          <w:sz w:val="32"/>
          <w:szCs w:val="32"/>
          <w:lang w:eastAsia="zh-CN"/>
        </w:rPr>
        <w:t>较2025</w:t>
      </w:r>
      <w:r>
        <w:rPr>
          <w:rFonts w:hint="default" w:ascii="Times New Roman" w:hAnsi="Times New Roman" w:eastAsia="仿宋_GB2312" w:cs="Times New Roman"/>
          <w:sz w:val="32"/>
          <w:szCs w:val="32"/>
        </w:rPr>
        <w:t>年预算</w:t>
      </w:r>
      <w:r>
        <w:rPr>
          <w:rFonts w:hint="default" w:ascii="Times New Roman" w:hAnsi="Times New Roman" w:cs="Times New Roman"/>
          <w:color w:val="000000"/>
          <w:kern w:val="2"/>
          <w:sz w:val="32"/>
          <w:szCs w:val="32"/>
        </w:rPr>
        <w:t>经费</w:t>
      </w:r>
      <w:r>
        <w:rPr>
          <w:rFonts w:hint="eastAsia" w:ascii="Times New Roman" w:hAnsi="Times New Roman" w:cs="Times New Roman"/>
          <w:sz w:val="32"/>
          <w:szCs w:val="32"/>
          <w:lang w:val="en-US" w:eastAsia="zh-CN"/>
        </w:rPr>
        <w:t>无变化，</w:t>
      </w:r>
      <w:r>
        <w:rPr>
          <w:rFonts w:hint="default" w:ascii="Times New Roman" w:hAnsi="Times New Roman" w:eastAsia="仿宋_GB2312" w:cs="Times New Roman"/>
          <w:sz w:val="32"/>
          <w:szCs w:val="32"/>
        </w:rPr>
        <w:t>增长</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rPr>
        <w:t>%。</w:t>
      </w:r>
    </w:p>
    <w:p w14:paraId="6B2AEC16">
      <w:pPr>
        <w:pStyle w:val="9"/>
        <w:keepNext w:val="0"/>
        <w:keepLines w:val="0"/>
        <w:pageBreakBefore w:val="0"/>
        <w:kinsoku/>
        <w:wordWrap/>
        <w:overflowPunct/>
        <w:topLinePunct w:val="0"/>
        <w:autoSpaceDE/>
        <w:autoSpaceDN/>
        <w:bidi w:val="0"/>
        <w:adjustRightInd/>
        <w:snapToGrid/>
        <w:spacing w:before="0" w:line="576" w:lineRule="exact"/>
        <w:ind w:left="0" w:leftChars="0" w:firstLine="643"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kern w:val="2"/>
          <w:sz w:val="32"/>
          <w:szCs w:val="32"/>
        </w:rPr>
        <w:t>（二）政府采购情况</w:t>
      </w:r>
      <w:r>
        <w:rPr>
          <w:rFonts w:hint="default" w:ascii="Times New Roman" w:hAnsi="Times New Roman" w:eastAsia="楷体_GB2312" w:cs="Times New Roman"/>
          <w:b/>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cs="Times New Roman"/>
          <w:color w:val="000000"/>
          <w:kern w:val="2"/>
          <w:sz w:val="32"/>
          <w:szCs w:val="32"/>
        </w:rPr>
        <w:t>　</w:t>
      </w:r>
      <w:r>
        <w:rPr>
          <w:rFonts w:hint="default" w:ascii="Times New Roman" w:hAnsi="Times New Roman" w:cs="Times New Roman"/>
          <w:color w:val="000000"/>
          <w:kern w:val="2"/>
          <w:sz w:val="32"/>
          <w:szCs w:val="32"/>
          <w:lang w:eastAsia="zh-CN"/>
        </w:rPr>
        <w:t>2026</w:t>
      </w:r>
      <w:r>
        <w:rPr>
          <w:rFonts w:hint="default" w:ascii="Times New Roman" w:hAnsi="Times New Roman" w:cs="Times New Roman"/>
          <w:color w:val="000000"/>
          <w:kern w:val="2"/>
          <w:sz w:val="32"/>
          <w:szCs w:val="32"/>
        </w:rPr>
        <w:t>年安排政府采购预算</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元</w:t>
      </w:r>
      <w:r>
        <w:rPr>
          <w:rFonts w:hint="default" w:ascii="Times New Roman" w:hAnsi="Times New Roman" w:cs="Times New Roman"/>
          <w:color w:val="000000"/>
          <w:kern w:val="2"/>
          <w:sz w:val="32"/>
          <w:szCs w:val="32"/>
          <w:lang w:eastAsia="zh-CN"/>
        </w:rPr>
        <w:t>。</w:t>
      </w:r>
    </w:p>
    <w:p w14:paraId="7CDD5B15">
      <w:pPr>
        <w:pStyle w:val="9"/>
        <w:keepNext w:val="0"/>
        <w:keepLines w:val="0"/>
        <w:pageBreakBefore w:val="0"/>
        <w:kinsoku/>
        <w:wordWrap/>
        <w:overflowPunct/>
        <w:topLinePunct w:val="0"/>
        <w:autoSpaceDE/>
        <w:autoSpaceDN/>
        <w:bidi w:val="0"/>
        <w:adjustRightInd/>
        <w:snapToGrid/>
        <w:spacing w:before="0" w:line="576" w:lineRule="exact"/>
        <w:ind w:left="0" w:leftChars="0" w:firstLine="643" w:firstLineChars="200"/>
        <w:textAlignment w:val="auto"/>
        <w:rPr>
          <w:rFonts w:hint="default" w:ascii="Times New Roman" w:hAnsi="Times New Roman" w:eastAsia="楷体_GB2312" w:cs="Times New Roman"/>
          <w:b/>
          <w:kern w:val="2"/>
          <w:sz w:val="32"/>
          <w:szCs w:val="32"/>
        </w:rPr>
      </w:pPr>
      <w:r>
        <w:rPr>
          <w:rFonts w:hint="default" w:ascii="Times New Roman" w:hAnsi="Times New Roman" w:eastAsia="楷体_GB2312" w:cs="Times New Roman"/>
          <w:b/>
          <w:kern w:val="2"/>
          <w:sz w:val="32"/>
          <w:szCs w:val="32"/>
        </w:rPr>
        <w:t>（三）国有资产占有使用情况</w:t>
      </w:r>
    </w:p>
    <w:p w14:paraId="4C6C2DBE">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截</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年12月31日，我单位固定资产总额</w:t>
      </w:r>
      <w:r>
        <w:rPr>
          <w:rFonts w:hint="default" w:ascii="Times New Roman" w:hAnsi="Times New Roman" w:eastAsia="仿宋" w:cs="Times New Roman"/>
          <w:sz w:val="32"/>
          <w:szCs w:val="32"/>
        </w:rPr>
        <w:t>7877840.67</w:t>
      </w:r>
      <w:r>
        <w:rPr>
          <w:rFonts w:hint="default" w:ascii="Times New Roman" w:hAnsi="Times New Roman" w:eastAsia="仿宋_GB2312" w:cs="Times New Roman"/>
          <w:sz w:val="32"/>
          <w:szCs w:val="32"/>
        </w:rPr>
        <w:t>元，其中：房屋</w:t>
      </w:r>
      <w:r>
        <w:rPr>
          <w:rFonts w:hint="default" w:ascii="Times New Roman" w:hAnsi="Times New Roman" w:eastAsia="仿宋_GB2312" w:cs="Times New Roman"/>
          <w:sz w:val="32"/>
          <w:szCs w:val="32"/>
          <w:lang w:val="en-US" w:eastAsia="zh-CN"/>
        </w:rPr>
        <w:t>4111.49</w:t>
      </w:r>
      <w:r>
        <w:rPr>
          <w:rFonts w:hint="default" w:ascii="Times New Roman" w:hAnsi="Times New Roman" w:eastAsia="仿宋_GB2312" w:cs="Times New Roman"/>
          <w:sz w:val="32"/>
          <w:szCs w:val="32"/>
        </w:rPr>
        <w:t>平方米，价值</w:t>
      </w:r>
      <w:r>
        <w:rPr>
          <w:rFonts w:hint="default" w:ascii="Times New Roman" w:hAnsi="Times New Roman" w:eastAsia="仿宋_GB2312" w:cs="Times New Roman"/>
          <w:sz w:val="32"/>
          <w:szCs w:val="32"/>
          <w:lang w:val="en-US" w:eastAsia="zh-CN"/>
        </w:rPr>
        <w:t>928825.56</w:t>
      </w:r>
      <w:r>
        <w:rPr>
          <w:rFonts w:hint="default" w:ascii="Times New Roman" w:hAnsi="Times New Roman" w:eastAsia="仿宋_GB2312" w:cs="Times New Roman"/>
          <w:sz w:val="32"/>
          <w:szCs w:val="32"/>
        </w:rPr>
        <w:t>元；公务用车</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辆，价值</w:t>
      </w:r>
      <w:r>
        <w:rPr>
          <w:rFonts w:hint="default" w:ascii="Times New Roman" w:hAnsi="Times New Roman" w:eastAsia="仿宋_GB2312" w:cs="Times New Roman"/>
          <w:sz w:val="32"/>
          <w:szCs w:val="32"/>
          <w:lang w:val="en-US" w:eastAsia="zh-CN"/>
        </w:rPr>
        <w:t>93343.44</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其他固定资产</w:t>
      </w:r>
      <w:r>
        <w:rPr>
          <w:rFonts w:hint="eastAsia" w:ascii="Times New Roman" w:hAnsi="Times New Roman" w:eastAsia="仿宋_GB2312" w:cs="Times New Roman"/>
          <w:sz w:val="32"/>
          <w:szCs w:val="32"/>
          <w:lang w:val="en-US" w:eastAsia="zh-CN"/>
        </w:rPr>
        <w:t>6855671.67</w:t>
      </w:r>
      <w:r>
        <w:rPr>
          <w:rFonts w:hint="default" w:ascii="Times New Roman" w:hAnsi="Times New Roman" w:eastAsia="仿宋_GB2312" w:cs="Times New Roman"/>
          <w:sz w:val="32"/>
          <w:szCs w:val="32"/>
        </w:rPr>
        <w:t>元。</w:t>
      </w:r>
    </w:p>
    <w:p w14:paraId="1B883C31">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cs="Times New Roman"/>
        </w:rPr>
      </w:pPr>
      <w:r>
        <w:rPr>
          <w:rFonts w:hint="default" w:ascii="Times New Roman" w:hAnsi="Times New Roman" w:eastAsia="楷体_GB2312" w:cs="Times New Roman"/>
          <w:b/>
          <w:sz w:val="32"/>
          <w:szCs w:val="32"/>
        </w:rPr>
        <w:t>（四）绩效目标设置情况</w:t>
      </w:r>
      <w:r>
        <w:rPr>
          <w:rFonts w:hint="default" w:ascii="Times New Roman" w:hAnsi="Times New Roman" w:eastAsia="楷体_GB2312" w:cs="Times New Roman"/>
          <w:b/>
          <w:sz w:val="32"/>
          <w:szCs w:val="32"/>
        </w:rPr>
        <w:br w:type="textWrapping"/>
      </w:r>
      <w:r>
        <w:rPr>
          <w:rFonts w:hint="default" w:ascii="Times New Roman" w:hAnsi="Times New Roman" w:cs="Times New Roman"/>
          <w:sz w:val="32"/>
          <w:szCs w:val="32"/>
        </w:rPr>
        <w:t>　　</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年项目支出均按要求实行绩效目标管理，涉及项目</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个，一般公共预算当年拨款2185600</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元。</w:t>
      </w:r>
    </w:p>
    <w:p w14:paraId="11E11EC1">
      <w:pPr>
        <w:pStyle w:val="9"/>
        <w:keepNext w:val="0"/>
        <w:keepLines w:val="0"/>
        <w:pageBreakBefore w:val="0"/>
        <w:kinsoku/>
        <w:wordWrap/>
        <w:overflowPunct/>
        <w:topLinePunct w:val="0"/>
        <w:autoSpaceDE/>
        <w:autoSpaceDN/>
        <w:bidi w:val="0"/>
        <w:adjustRightInd/>
        <w:snapToGrid/>
        <w:spacing w:before="0" w:line="576" w:lineRule="exact"/>
        <w:ind w:left="0" w:leftChars="0" w:firstLine="640" w:firstLineChars="200"/>
        <w:textAlignment w:val="auto"/>
        <w:rPr>
          <w:rFonts w:hint="default" w:ascii="Times New Roman" w:hAnsi="Times New Roman" w:cs="Times New Roman"/>
          <w:kern w:val="2"/>
          <w:sz w:val="32"/>
          <w:szCs w:val="32"/>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（一）财政拨款收入：</w:t>
      </w:r>
      <w:r>
        <w:rPr>
          <w:rFonts w:hint="default"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b/>
          <w:kern w:val="2"/>
          <w:sz w:val="32"/>
          <w:szCs w:val="32"/>
        </w:rPr>
        <w:t>　　（二）事业收入：</w:t>
      </w:r>
      <w:r>
        <w:rPr>
          <w:rFonts w:hint="default" w:ascii="Times New Roman" w:hAnsi="Times New Roman" w:cs="Times New Roman"/>
          <w:kern w:val="2"/>
          <w:sz w:val="32"/>
          <w:szCs w:val="32"/>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（三）事业单位经营收入：</w:t>
      </w:r>
      <w:r>
        <w:rPr>
          <w:rFonts w:hint="default" w:ascii="Times New Roman" w:hAnsi="Times New Roman" w:cs="Times New Roman"/>
          <w:kern w:val="2"/>
          <w:sz w:val="32"/>
          <w:szCs w:val="32"/>
        </w:rPr>
        <w:t>指所属事业单位在专业业务活动及其辅助活动之外开展非独立核算经营活动取得的收入。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w:t>
      </w:r>
      <w:r>
        <w:rPr>
          <w:rFonts w:hint="default" w:ascii="Times New Roman" w:hAnsi="Times New Roman" w:eastAsia="楷体_GB2312" w:cs="Times New Roman"/>
          <w:b/>
          <w:kern w:val="2"/>
          <w:sz w:val="32"/>
          <w:szCs w:val="32"/>
        </w:rPr>
        <w:t>（四）其他收入：</w:t>
      </w:r>
      <w:r>
        <w:rPr>
          <w:rFonts w:hint="default"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（五）用事业基金弥补收支差额</w:t>
      </w:r>
      <w:r>
        <w:rPr>
          <w:rFonts w:hint="default" w:ascii="Times New Roman" w:hAnsi="Times New Roman" w:eastAsia="楷体_GB2312" w:cs="Times New Roman"/>
          <w:kern w:val="2"/>
          <w:sz w:val="32"/>
          <w:szCs w:val="32"/>
        </w:rPr>
        <w:t>：</w:t>
      </w:r>
      <w:r>
        <w:rPr>
          <w:rFonts w:hint="default"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cs="Times New Roman"/>
          <w:kern w:val="2"/>
          <w:sz w:val="32"/>
          <w:szCs w:val="32"/>
        </w:rPr>
        <w:br w:type="textWrapping"/>
      </w:r>
      <w:r>
        <w:rPr>
          <w:rFonts w:hint="default" w:ascii="Times New Roman" w:hAnsi="Times New Roman" w:eastAsia="楷体_GB2312" w:cs="Times New Roman"/>
          <w:kern w:val="2"/>
          <w:sz w:val="32"/>
          <w:szCs w:val="32"/>
        </w:rPr>
        <w:t>　</w:t>
      </w:r>
      <w:r>
        <w:rPr>
          <w:rFonts w:hint="default" w:ascii="Times New Roman" w:hAnsi="Times New Roman" w:eastAsia="楷体_GB2312" w:cs="Times New Roman"/>
          <w:b/>
          <w:kern w:val="2"/>
          <w:sz w:val="32"/>
          <w:szCs w:val="32"/>
        </w:rPr>
        <w:t>　（六）上年结转：</w:t>
      </w:r>
      <w:r>
        <w:rPr>
          <w:rFonts w:hint="default"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14:paraId="1D4755F0">
      <w:pPr>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（七）基本支出：</w:t>
      </w:r>
      <w:r>
        <w:rPr>
          <w:rFonts w:hint="default" w:ascii="Times New Roman" w:hAnsi="Times New Roman" w:eastAsia="仿宋_GB2312" w:cs="Times New Roman"/>
          <w:sz w:val="32"/>
          <w:szCs w:val="32"/>
        </w:rPr>
        <w:t>指为保证机构正常运转，完成日常工作任务而发生的人员支出和公用支出。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b/>
          <w:sz w:val="32"/>
          <w:szCs w:val="32"/>
        </w:rPr>
        <w:t>（八）项目支出</w:t>
      </w:r>
      <w:r>
        <w:rPr>
          <w:rFonts w:hint="default" w:ascii="Times New Roman" w:hAnsi="Times New Roman" w:eastAsia="仿宋_GB2312" w:cs="Times New Roman"/>
          <w:b/>
          <w:sz w:val="32"/>
          <w:szCs w:val="32"/>
        </w:rPr>
        <w:t>：</w:t>
      </w:r>
      <w:r>
        <w:rPr>
          <w:rFonts w:hint="default" w:ascii="Times New Roman" w:hAnsi="Times New Roman" w:eastAsia="仿宋_GB2312" w:cs="Times New Roman"/>
          <w:sz w:val="32"/>
          <w:szCs w:val="32"/>
        </w:rPr>
        <w:t>指在基本支出之外为完成特定行政任务和事业发展目标所发生的支出。</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w:t>
      </w:r>
      <w:r>
        <w:rPr>
          <w:rFonts w:hint="default" w:ascii="Times New Roman" w:hAnsi="Times New Roman" w:eastAsia="楷体_GB2312" w:cs="Times New Roman"/>
          <w:sz w:val="32"/>
          <w:szCs w:val="32"/>
        </w:rPr>
        <w:t>　</w:t>
      </w:r>
      <w:r>
        <w:rPr>
          <w:rFonts w:hint="default" w:ascii="Times New Roman" w:hAnsi="Times New Roman" w:eastAsia="楷体_GB2312" w:cs="Times New Roman"/>
          <w:b/>
          <w:sz w:val="32"/>
          <w:szCs w:val="32"/>
        </w:rPr>
        <w:t>（九）“三公”经费：</w:t>
      </w:r>
      <w:r>
        <w:rPr>
          <w:rFonts w:hint="default" w:ascii="Times New Roman" w:hAnsi="Times New Roman" w:eastAsia="仿宋_GB2312" w:cs="Times New Roman"/>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23A879AD">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p>
    <w:p w14:paraId="2F4EE0B0">
      <w:pPr>
        <w:pStyle w:val="2"/>
        <w:rPr>
          <w:rFonts w:hint="default"/>
          <w:lang w:val="en-US" w:eastAsia="zh-CN"/>
        </w:rPr>
      </w:pPr>
      <w:r>
        <w:rPr>
          <w:rFonts w:hint="default" w:ascii="Times New Roman" w:hAnsi="Times New Roman" w:eastAsia="仿宋_GB2312" w:cs="Times New Roman"/>
          <w:sz w:val="32"/>
          <w:szCs w:val="32"/>
        </w:rPr>
        <w:drawing>
          <wp:anchor distT="0" distB="0" distL="114300" distR="114300" simplePos="0" relativeHeight="251660288" behindDoc="1" locked="0" layoutInCell="1" allowOverlap="1">
            <wp:simplePos x="0" y="0"/>
            <wp:positionH relativeFrom="column">
              <wp:posOffset>3783330</wp:posOffset>
            </wp:positionH>
            <wp:positionV relativeFrom="paragraph">
              <wp:posOffset>-59690</wp:posOffset>
            </wp:positionV>
            <wp:extent cx="1587500" cy="1587500"/>
            <wp:effectExtent l="0" t="0" r="41910" b="41910"/>
            <wp:wrapNone/>
            <wp:docPr id="1" name="图片 1"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章"/>
                    <pic:cNvPicPr>
                      <a:picLocks noChangeAspect="1"/>
                    </pic:cNvPicPr>
                  </pic:nvPicPr>
                  <pic:blipFill>
                    <a:blip r:embed="rId7"/>
                    <a:stretch>
                      <a:fillRect/>
                    </a:stretch>
                  </pic:blipFill>
                  <pic:spPr>
                    <a:xfrm rot="3240000">
                      <a:off x="0" y="0"/>
                      <a:ext cx="1587500" cy="1587500"/>
                    </a:xfrm>
                    <a:prstGeom prst="rect">
                      <a:avLst/>
                    </a:prstGeom>
                  </pic:spPr>
                </pic:pic>
              </a:graphicData>
            </a:graphic>
          </wp:anchor>
        </w:drawing>
      </w:r>
    </w:p>
    <w:p w14:paraId="30AEF631">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茂县赤不苏镇人民政府</w:t>
      </w:r>
    </w:p>
    <w:p w14:paraId="444D9D78">
      <w:pPr>
        <w:keepNext w:val="0"/>
        <w:keepLines w:val="0"/>
        <w:pageBreakBefore w:val="0"/>
        <w:kinsoku/>
        <w:wordWrap/>
        <w:overflowPunct/>
        <w:topLinePunct w:val="0"/>
        <w:autoSpaceDE/>
        <w:autoSpaceDN/>
        <w:bidi w:val="0"/>
        <w:adjustRightInd/>
        <w:snapToGrid/>
        <w:spacing w:line="576" w:lineRule="exact"/>
        <w:ind w:left="0" w:leftChars="0"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w:t>
      </w:r>
      <w:bookmarkStart w:id="0" w:name="_GoBack"/>
      <w:bookmarkEnd w:id="0"/>
    </w:p>
    <w:sectPr>
      <w:footerReference r:id="rId5" w:type="default"/>
      <w:pgSz w:w="11906" w:h="16838"/>
      <w:pgMar w:top="2098" w:right="1474" w:bottom="1984" w:left="1588" w:header="851" w:footer="124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A9B8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16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5F7F2">
                          <w:pPr>
                            <w:pStyle w:val="3"/>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35F7F2">
                    <w:pPr>
                      <w:pStyle w:val="3"/>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97DA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CD7566"/>
    <w:rsid w:val="0680169E"/>
    <w:rsid w:val="07674A16"/>
    <w:rsid w:val="08C15984"/>
    <w:rsid w:val="0BB25201"/>
    <w:rsid w:val="0C9A3091"/>
    <w:rsid w:val="0DA46163"/>
    <w:rsid w:val="0EBC5C32"/>
    <w:rsid w:val="13197D31"/>
    <w:rsid w:val="153A5864"/>
    <w:rsid w:val="164003A4"/>
    <w:rsid w:val="16C5583A"/>
    <w:rsid w:val="177904B8"/>
    <w:rsid w:val="1B0406D7"/>
    <w:rsid w:val="1B9D4375"/>
    <w:rsid w:val="1C2D061B"/>
    <w:rsid w:val="1C9D5B58"/>
    <w:rsid w:val="20361CB8"/>
    <w:rsid w:val="20FD41CF"/>
    <w:rsid w:val="224C70F0"/>
    <w:rsid w:val="25B34B41"/>
    <w:rsid w:val="26233A75"/>
    <w:rsid w:val="26336BB6"/>
    <w:rsid w:val="29566940"/>
    <w:rsid w:val="30DF67EA"/>
    <w:rsid w:val="32BF7DF5"/>
    <w:rsid w:val="33513A83"/>
    <w:rsid w:val="35E66A55"/>
    <w:rsid w:val="376F4BF7"/>
    <w:rsid w:val="37885A5B"/>
    <w:rsid w:val="39FB0B75"/>
    <w:rsid w:val="3B9C7F12"/>
    <w:rsid w:val="3BDE3CD5"/>
    <w:rsid w:val="46641AAB"/>
    <w:rsid w:val="48EB0A3F"/>
    <w:rsid w:val="4E943F27"/>
    <w:rsid w:val="51F16034"/>
    <w:rsid w:val="560F497F"/>
    <w:rsid w:val="5D177F56"/>
    <w:rsid w:val="5E892804"/>
    <w:rsid w:val="601E25DC"/>
    <w:rsid w:val="61693C9D"/>
    <w:rsid w:val="61B702FA"/>
    <w:rsid w:val="63650DBE"/>
    <w:rsid w:val="64CC0F4B"/>
    <w:rsid w:val="65202DE8"/>
    <w:rsid w:val="67E96994"/>
    <w:rsid w:val="68236F9F"/>
    <w:rsid w:val="6B103CB8"/>
    <w:rsid w:val="6F094B4B"/>
    <w:rsid w:val="6F891DB7"/>
    <w:rsid w:val="72D71001"/>
    <w:rsid w:val="7436465A"/>
    <w:rsid w:val="77E10A4D"/>
    <w:rsid w:val="7AE4629A"/>
    <w:rsid w:val="7DC83F0E"/>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able of figures"/>
    <w:basedOn w:val="1"/>
    <w:next w:val="1"/>
    <w:qFormat/>
    <w:uiPriority w:val="0"/>
    <w:pPr>
      <w:ind w:left="400" w:leftChars="200" w:hanging="200" w:hangingChars="200"/>
    </w:p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Words>
  <Characters>76</Characters>
  <Lines>23</Lines>
  <Paragraphs>6</Paragraphs>
  <TotalTime>0</TotalTime>
  <ScaleCrop>false</ScaleCrop>
  <LinksUpToDate>false</LinksUpToDate>
  <CharactersWithSpaces>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游叶</cp:lastModifiedBy>
  <cp:lastPrinted>2025-02-21T01:57:00Z</cp:lastPrinted>
  <dcterms:modified xsi:type="dcterms:W3CDTF">2026-04-02T02:31:01Z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eyJoZGlkIjoiZDQzYWJhODZiMDlkZTk0MDJiZDliY2Q3MjFjYjk2NjgiLCJ1c2VySWQiOiIzMDE1ODMxNjYifQ==</vt:lpwstr>
  </property>
  <property fmtid="{D5CDD505-2E9C-101B-9397-08002B2CF9AE}" pid="4" name="ICV">
    <vt:lpwstr>181F38B8E03C436890031857947E6088_12</vt:lpwstr>
  </property>
</Properties>
</file>