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富顺镇人民政府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jc w:val="center"/>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pStyle w:val="2"/>
        <w:adjustRightInd w:val="0"/>
        <w:snapToGrid w:val="0"/>
        <w:spacing w:line="576" w:lineRule="exact"/>
        <w:ind w:left="40" w:leftChars="0" w:firstLine="640" w:firstLineChars="200"/>
        <w:rPr>
          <w:rFonts w:hint="eastAsia" w:ascii="楷体_GB2312" w:hAnsi="楷体" w:eastAsia="楷体_GB2312"/>
          <w:b/>
          <w:sz w:val="32"/>
          <w:szCs w:val="32"/>
        </w:rPr>
      </w:pPr>
      <w:r>
        <w:rPr>
          <w:rFonts w:hint="eastAsia" w:ascii="仿宋_GB2312" w:eastAsia="仿宋_GB2312" w:cs="仿宋_GB2312"/>
          <w:sz w:val="32"/>
          <w:szCs w:val="32"/>
        </w:rPr>
        <w:t>负责草拟本</w:t>
      </w:r>
      <w:r>
        <w:rPr>
          <w:rFonts w:ascii="仿宋_GB2312" w:eastAsia="仿宋_GB2312" w:cs="仿宋_GB2312"/>
          <w:sz w:val="32"/>
          <w:szCs w:val="32"/>
        </w:rPr>
        <w:t>镇</w:t>
      </w:r>
      <w:r>
        <w:rPr>
          <w:rFonts w:hint="eastAsia" w:ascii="仿宋_GB2312" w:eastAsia="仿宋_GB2312" w:cs="仿宋_GB2312"/>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一</w:t>
      </w:r>
      <w:r>
        <w:rPr>
          <w:rFonts w:hint="eastAsia" w:ascii="仿宋_GB2312" w:eastAsia="仿宋_GB2312" w:cs="仿宋_GB2312"/>
          <w:b/>
          <w:bCs/>
          <w:sz w:val="32"/>
          <w:szCs w:val="32"/>
          <w:lang w:eastAsia="zh-CN"/>
        </w:rPr>
        <w:t>是</w:t>
      </w:r>
      <w:r>
        <w:rPr>
          <w:rFonts w:hint="eastAsia" w:ascii="仿宋_GB2312" w:eastAsia="仿宋_GB2312" w:cs="仿宋_GB2312"/>
          <w:b/>
          <w:bCs/>
          <w:sz w:val="32"/>
          <w:szCs w:val="32"/>
        </w:rPr>
        <w:t>持之以恒抓好生态保护</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强化农村面源污染，加快完善垃圾、污水收集、转运、处理体系，持续推进农村</w:t>
      </w:r>
      <w:r>
        <w:rPr>
          <w:rFonts w:hint="eastAsia" w:ascii="仿宋_GB2312" w:eastAsia="仿宋_GB2312" w:cs="仿宋_GB2312"/>
          <w:sz w:val="32"/>
          <w:szCs w:val="32"/>
          <w:lang w:val="en-US" w:eastAsia="zh-CN"/>
        </w:rPr>
        <w:t>厕</w:t>
      </w:r>
      <w:r>
        <w:rPr>
          <w:rFonts w:hint="eastAsia" w:ascii="仿宋_GB2312" w:eastAsia="仿宋_GB2312" w:cs="仿宋_GB2312"/>
          <w:sz w:val="32"/>
          <w:szCs w:val="32"/>
        </w:rPr>
        <w:t>所革命。加强“三线一单”成果转化运用，继续推进河（湖）长制、林长制等工作落实。加强环保宣传普及，倡导绿色生产生活方式，营造良好生态文化氛围。推动田长制工作落地落实，坚决遏制耕地“非农化”、防止耕地“非粮化”。坚决守住耕地保护红线，确保粮食安全。</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二</w:t>
      </w:r>
      <w:r>
        <w:rPr>
          <w:rFonts w:hint="eastAsia" w:ascii="仿宋_GB2312" w:eastAsia="仿宋_GB2312" w:cs="仿宋_GB2312"/>
          <w:b/>
          <w:bCs/>
          <w:sz w:val="32"/>
          <w:szCs w:val="32"/>
          <w:lang w:eastAsia="zh-CN"/>
        </w:rPr>
        <w:t>是</w:t>
      </w:r>
      <w:r>
        <w:rPr>
          <w:rFonts w:hint="eastAsia" w:ascii="仿宋_GB2312" w:eastAsia="仿宋_GB2312" w:cs="仿宋_GB2312"/>
          <w:b/>
          <w:bCs/>
          <w:sz w:val="32"/>
          <w:szCs w:val="32"/>
        </w:rPr>
        <w:t>用心用情推进乡村振兴</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持续巩固拓展脱贫攻坚成果，推动乡村全面振兴，扎实有力推进1个“三家园”标杆村、2个县级乡村振兴示范村建设。以建设生态宜居美丽乡村为导向，持续开展人居环境整治提升行动。</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三</w:t>
      </w:r>
      <w:r>
        <w:rPr>
          <w:rFonts w:hint="eastAsia" w:ascii="仿宋_GB2312" w:eastAsia="仿宋_GB2312" w:cs="仿宋_GB2312"/>
          <w:b/>
          <w:bCs/>
          <w:sz w:val="32"/>
          <w:szCs w:val="32"/>
          <w:lang w:eastAsia="zh-CN"/>
        </w:rPr>
        <w:t>是</w:t>
      </w:r>
      <w:r>
        <w:rPr>
          <w:rFonts w:hint="eastAsia" w:ascii="仿宋_GB2312" w:eastAsia="仿宋_GB2312" w:cs="仿宋_GB2312"/>
          <w:b/>
          <w:bCs/>
          <w:sz w:val="32"/>
          <w:szCs w:val="32"/>
        </w:rPr>
        <w:t>坚定维护和谐稳定大局</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坚持“人民至上、生命至上”，深化安全风险专项整治，持续加强自建房、水电站、道路交通、食品药品、森林草原防灭火等重点领域安全监管，提升本质化安全水平。有力抓好“三防一安全”，强化实战演练和应急物资储备，不断提升防灾减灾救灾能力。切实加强社会治安综合治理，健全公共安全体系，狠抓矛盾纠纷排查化解，严惩违法犯罪活动，常态长效推进“扫黑除恶”“反电信网络诈骗”等工作，严打整治“黄赌毒”等各类违法犯罪活动。</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四</w:t>
      </w:r>
      <w:r>
        <w:rPr>
          <w:rFonts w:hint="eastAsia" w:ascii="仿宋_GB2312" w:eastAsia="仿宋_GB2312" w:cs="仿宋_GB2312"/>
          <w:b/>
          <w:bCs/>
          <w:sz w:val="32"/>
          <w:szCs w:val="32"/>
          <w:lang w:eastAsia="zh-CN"/>
        </w:rPr>
        <w:t>是</w:t>
      </w:r>
      <w:r>
        <w:rPr>
          <w:rFonts w:hint="eastAsia" w:ascii="仿宋_GB2312" w:eastAsia="仿宋_GB2312" w:cs="仿宋_GB2312"/>
          <w:b/>
          <w:bCs/>
          <w:sz w:val="32"/>
          <w:szCs w:val="32"/>
        </w:rPr>
        <w:t>持续保障改善社会民生</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实施就业优先性战略，加强脱贫人员、就业困难人员、高校毕业生和退役军人等重点群体就业措施，加强困难群众就业兜底帮扶。认真开展各项就业创业服务工作，加大对初创实体扶持力度。</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rPr>
        <w:t>五</w:t>
      </w:r>
      <w:r>
        <w:rPr>
          <w:rFonts w:hint="eastAsia" w:ascii="仿宋_GB2312" w:eastAsia="仿宋_GB2312" w:cs="仿宋_GB2312"/>
          <w:b/>
          <w:bCs/>
          <w:sz w:val="32"/>
          <w:szCs w:val="32"/>
          <w:lang w:eastAsia="zh-CN"/>
        </w:rPr>
        <w:t>是</w:t>
      </w:r>
      <w:r>
        <w:rPr>
          <w:rFonts w:hint="eastAsia" w:ascii="仿宋_GB2312" w:eastAsia="仿宋_GB2312" w:cs="仿宋_GB2312"/>
          <w:b/>
          <w:bCs/>
          <w:sz w:val="32"/>
          <w:szCs w:val="32"/>
        </w:rPr>
        <w:t>加快构建现代产业体系</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把握“实施新型城镇化”战略机遇，抢抓茂绵路建成通车、成兰铁路即将建成机遇，加强国土空间规划、十四五规划衔接，加大对接争取力度，合理布局区域发展，强化与绵竹、北川等互联互通，加快编制完成“茂县副中心城镇”规划，谋划包装一批打基础、利长远的项目，夯实高质量发展的基础。持续加强要素保障和协调服务，全力配合成兰铁路、锂辉矿石选矿项目厂区、茂县站站前广场建设等重点工程建设。</w:t>
      </w:r>
    </w:p>
    <w:p>
      <w:pPr>
        <w:pStyle w:val="2"/>
        <w:adjustRightInd w:val="0"/>
        <w:snapToGrid w:val="0"/>
        <w:spacing w:line="576" w:lineRule="exact"/>
        <w:ind w:left="40" w:leftChars="0" w:firstLine="643" w:firstLineChars="200"/>
        <w:rPr>
          <w:rFonts w:hint="eastAsia" w:ascii="仿宋_GB2312" w:eastAsia="仿宋_GB2312" w:cs="仿宋_GB2312"/>
          <w:sz w:val="32"/>
          <w:szCs w:val="32"/>
        </w:rPr>
      </w:pPr>
      <w:r>
        <w:rPr>
          <w:rFonts w:hint="eastAsia" w:ascii="仿宋_GB2312" w:eastAsia="仿宋_GB2312" w:cs="仿宋_GB2312"/>
          <w:b/>
          <w:bCs/>
          <w:sz w:val="32"/>
          <w:szCs w:val="32"/>
          <w:lang w:eastAsia="zh-CN"/>
        </w:rPr>
        <w:t>六是</w:t>
      </w:r>
      <w:r>
        <w:rPr>
          <w:rFonts w:hint="eastAsia" w:ascii="仿宋_GB2312" w:eastAsia="仿宋_GB2312" w:cs="仿宋_GB2312"/>
          <w:b/>
          <w:bCs/>
          <w:sz w:val="32"/>
          <w:szCs w:val="32"/>
        </w:rPr>
        <w:t>坚持以产强镇以文兴镇</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依托上关岷江百合花谷AAA级景区，深度挖掘“百合花”文化，丰富完善民宿体验、有氧运动、户外露营地等业态，着力打造花主题IP,增加游玩体验娱乐设施设备，着力提升旅游基础设施，深入开展线上线下精准营销，加大招商引资力度，打响“岷江百合”名片。</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茂县富顺镇人民政府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个。参照公务员法管理的事业单位分别是：</w:t>
      </w:r>
      <w:r>
        <w:rPr>
          <w:rFonts w:hint="eastAsia" w:ascii="仿宋_GB2312" w:eastAsia="仿宋_GB2312"/>
          <w:sz w:val="32"/>
          <w:szCs w:val="32"/>
          <w:lang w:val="en-US" w:eastAsia="zh-CN"/>
        </w:rPr>
        <w:t>0</w:t>
      </w:r>
      <w:r>
        <w:rPr>
          <w:rFonts w:hint="eastAsia" w:ascii="仿宋_GB2312" w:eastAsia="仿宋_GB2312"/>
          <w:sz w:val="32"/>
          <w:szCs w:val="32"/>
        </w:rPr>
        <w:t>；其他事业单位分别是</w:t>
      </w:r>
      <w:r>
        <w:rPr>
          <w:rFonts w:hint="eastAsia" w:ascii="仿宋_GB2312" w:eastAsia="仿宋_GB2312"/>
          <w:sz w:val="32"/>
          <w:szCs w:val="32"/>
          <w:lang w:eastAsia="zh-CN"/>
        </w:rPr>
        <w:t>：</w:t>
      </w:r>
      <w:r>
        <w:rPr>
          <w:rFonts w:hint="eastAsia" w:ascii="仿宋_GB2312" w:eastAsia="仿宋_GB2312"/>
          <w:sz w:val="32"/>
          <w:szCs w:val="32"/>
          <w:lang w:val="en-US" w:eastAsia="zh-CN"/>
        </w:rPr>
        <w:t>0</w:t>
      </w:r>
      <w:r>
        <w:rPr>
          <w:rFonts w:hint="eastAsia" w:ascii="仿宋_GB2312" w:eastAsia="仿宋_GB2312"/>
          <w:sz w:val="32"/>
          <w:szCs w:val="32"/>
        </w:rPr>
        <w:t>。</w:t>
      </w:r>
    </w:p>
    <w:p>
      <w:pPr>
        <w:pStyle w:val="9"/>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茂县富顺镇人民政府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11988287.91</w:t>
      </w:r>
      <w:r>
        <w:rPr>
          <w:rFonts w:ascii="仿宋_GB2312" w:eastAsia="仿宋_GB2312"/>
          <w:sz w:val="32"/>
          <w:szCs w:val="32"/>
        </w:rPr>
        <w:t>元；支出包括：一般公共服务支出</w:t>
      </w:r>
      <w:r>
        <w:rPr>
          <w:rFonts w:hint="eastAsia" w:ascii="仿宋_GB2312" w:eastAsia="仿宋_GB2312"/>
          <w:sz w:val="32"/>
          <w:szCs w:val="32"/>
        </w:rPr>
        <w:t>4714589.61</w:t>
      </w:r>
      <w:r>
        <w:rPr>
          <w:rFonts w:ascii="仿宋_GB2312" w:eastAsia="仿宋_GB2312"/>
          <w:sz w:val="32"/>
          <w:szCs w:val="32"/>
        </w:rPr>
        <w:t>元，社会保障和就业支出</w:t>
      </w:r>
      <w:r>
        <w:rPr>
          <w:rFonts w:hint="eastAsia" w:ascii="仿宋_GB2312" w:eastAsia="仿宋_GB2312"/>
          <w:sz w:val="32"/>
          <w:szCs w:val="32"/>
        </w:rPr>
        <w:t>1122427.4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569718.84</w:t>
      </w:r>
      <w:r>
        <w:rPr>
          <w:rFonts w:ascii="仿宋_GB2312" w:eastAsia="仿宋_GB2312"/>
          <w:sz w:val="32"/>
          <w:szCs w:val="32"/>
        </w:rPr>
        <w:t>元，</w:t>
      </w:r>
      <w:r>
        <w:rPr>
          <w:rFonts w:hint="eastAsia" w:ascii="仿宋_GB2312" w:eastAsia="仿宋_GB2312"/>
          <w:sz w:val="32"/>
          <w:szCs w:val="32"/>
        </w:rPr>
        <w:t>农林水支出4879156.06</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702396</w:t>
      </w:r>
      <w:r>
        <w:rPr>
          <w:rFonts w:ascii="仿宋_GB2312" w:eastAsia="仿宋_GB2312"/>
          <w:sz w:val="32"/>
          <w:szCs w:val="32"/>
        </w:rPr>
        <w:t>元。</w:t>
      </w:r>
      <w:r>
        <w:rPr>
          <w:rFonts w:hint="eastAsia" w:ascii="仿宋_GB2312" w:eastAsia="仿宋_GB2312"/>
          <w:sz w:val="32"/>
          <w:szCs w:val="32"/>
          <w:lang w:eastAsia="zh-CN"/>
        </w:rPr>
        <w:t>茂县富顺镇人民政府</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11988287.91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2207171.39</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：我镇职工工资及村干部报酬大幅度调整</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11988287.91</w:t>
      </w:r>
      <w:r>
        <w:rPr>
          <w:rFonts w:ascii="仿宋_GB2312" w:eastAsia="仿宋_GB2312"/>
          <w:sz w:val="32"/>
          <w:szCs w:val="32"/>
        </w:rPr>
        <w:t>元；一般公共预算拨款收入</w:t>
      </w:r>
      <w:r>
        <w:rPr>
          <w:rFonts w:hint="eastAsia" w:ascii="仿宋_GB2312" w:eastAsia="仿宋_GB2312"/>
          <w:sz w:val="32"/>
          <w:szCs w:val="32"/>
          <w:lang w:val="en-US" w:eastAsia="zh-CN"/>
        </w:rPr>
        <w:t>11988287.91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11988287.91</w:t>
      </w:r>
      <w:r>
        <w:rPr>
          <w:rFonts w:ascii="仿宋_GB2312" w:eastAsia="仿宋_GB2312"/>
          <w:sz w:val="32"/>
          <w:szCs w:val="32"/>
        </w:rPr>
        <w:t>元，其中：基本支出</w:t>
      </w:r>
      <w:r>
        <w:rPr>
          <w:rFonts w:hint="eastAsia" w:ascii="仿宋_GB2312" w:eastAsia="仿宋_GB2312"/>
          <w:sz w:val="32"/>
          <w:szCs w:val="32"/>
        </w:rPr>
        <w:t>9606187.91</w:t>
      </w:r>
      <w:r>
        <w:rPr>
          <w:rFonts w:ascii="仿宋_GB2312" w:eastAsia="仿宋_GB2312"/>
          <w:sz w:val="32"/>
          <w:szCs w:val="32"/>
        </w:rPr>
        <w:t>元，占</w:t>
      </w:r>
      <w:r>
        <w:rPr>
          <w:rFonts w:hint="eastAsia" w:ascii="仿宋_GB2312" w:eastAsia="仿宋_GB2312"/>
          <w:sz w:val="32"/>
          <w:szCs w:val="32"/>
          <w:lang w:val="en-US" w:eastAsia="zh-CN"/>
        </w:rPr>
        <w:t>80.13</w:t>
      </w:r>
      <w:r>
        <w:rPr>
          <w:rFonts w:ascii="仿宋_GB2312" w:eastAsia="仿宋_GB2312"/>
          <w:sz w:val="32"/>
          <w:szCs w:val="32"/>
        </w:rPr>
        <w:t>%，项目支出</w:t>
      </w:r>
      <w:r>
        <w:rPr>
          <w:rFonts w:hint="eastAsia" w:ascii="仿宋_GB2312" w:eastAsia="仿宋_GB2312"/>
          <w:sz w:val="32"/>
          <w:szCs w:val="32"/>
        </w:rPr>
        <w:t>2382100</w:t>
      </w:r>
      <w:r>
        <w:rPr>
          <w:rFonts w:ascii="仿宋_GB2312" w:eastAsia="仿宋_GB2312"/>
          <w:sz w:val="32"/>
          <w:szCs w:val="32"/>
        </w:rPr>
        <w:t>元，占</w:t>
      </w:r>
      <w:r>
        <w:rPr>
          <w:rFonts w:hint="eastAsia" w:ascii="仿宋_GB2312" w:eastAsia="仿宋_GB2312"/>
          <w:sz w:val="32"/>
          <w:szCs w:val="32"/>
          <w:lang w:val="en-US" w:eastAsia="zh-CN"/>
        </w:rPr>
        <w:t>19.87</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11988287.91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2207171.39</w:t>
      </w:r>
      <w:r>
        <w:rPr>
          <w:rFonts w:ascii="仿宋_GB2312" w:eastAsia="仿宋_GB2312"/>
          <w:sz w:val="32"/>
          <w:szCs w:val="32"/>
        </w:rPr>
        <w:t>元，主要原因:</w:t>
      </w:r>
      <w:r>
        <w:rPr>
          <w:rFonts w:hint="eastAsia" w:ascii="仿宋_GB2312" w:eastAsia="仿宋_GB2312"/>
          <w:sz w:val="32"/>
          <w:szCs w:val="32"/>
          <w:lang w:eastAsia="zh-CN"/>
        </w:rPr>
        <w:t>我镇职工工资及村干部报酬大幅度调整</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11988287.91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支出包括：一般公共预算拨款收入</w:t>
      </w:r>
      <w:r>
        <w:rPr>
          <w:rFonts w:hint="eastAsia" w:ascii="仿宋_GB2312" w:eastAsia="仿宋_GB2312"/>
          <w:sz w:val="32"/>
          <w:szCs w:val="32"/>
          <w:lang w:val="en-US" w:eastAsia="zh-CN"/>
        </w:rPr>
        <w:t>11988287.91</w:t>
      </w:r>
      <w:r>
        <w:rPr>
          <w:rFonts w:ascii="仿宋_GB2312" w:eastAsia="仿宋_GB2312"/>
          <w:sz w:val="32"/>
          <w:szCs w:val="32"/>
        </w:rPr>
        <w:t>元；支出包括：一般公共服务支出</w:t>
      </w:r>
      <w:r>
        <w:rPr>
          <w:rFonts w:hint="eastAsia" w:ascii="仿宋_GB2312" w:eastAsia="仿宋_GB2312"/>
          <w:sz w:val="32"/>
          <w:szCs w:val="32"/>
        </w:rPr>
        <w:t>4714589.61</w:t>
      </w:r>
      <w:r>
        <w:rPr>
          <w:rFonts w:ascii="仿宋_GB2312" w:eastAsia="仿宋_GB2312"/>
          <w:sz w:val="32"/>
          <w:szCs w:val="32"/>
        </w:rPr>
        <w:t>元，社会保障和就业支出</w:t>
      </w:r>
      <w:r>
        <w:rPr>
          <w:rFonts w:hint="eastAsia" w:ascii="仿宋_GB2312" w:eastAsia="仿宋_GB2312"/>
          <w:sz w:val="32"/>
          <w:szCs w:val="32"/>
        </w:rPr>
        <w:t>1122427.4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569718.84</w:t>
      </w:r>
      <w:r>
        <w:rPr>
          <w:rFonts w:ascii="仿宋_GB2312" w:eastAsia="仿宋_GB2312"/>
          <w:sz w:val="32"/>
          <w:szCs w:val="32"/>
        </w:rPr>
        <w:t>元，</w:t>
      </w:r>
      <w:r>
        <w:rPr>
          <w:rFonts w:hint="eastAsia" w:ascii="仿宋_GB2312" w:eastAsia="仿宋_GB2312"/>
          <w:sz w:val="32"/>
          <w:szCs w:val="32"/>
        </w:rPr>
        <w:t>农林水支出4879156.06</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702396</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0"/>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11988287.91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2207171.39</w:t>
      </w:r>
      <w:r>
        <w:rPr>
          <w:rFonts w:ascii="仿宋_GB2312" w:eastAsia="仿宋_GB2312"/>
          <w:sz w:val="32"/>
          <w:szCs w:val="32"/>
        </w:rPr>
        <w:t>元，主要原因:</w:t>
      </w:r>
      <w:r>
        <w:rPr>
          <w:rFonts w:hint="eastAsia" w:ascii="仿宋_GB2312" w:eastAsia="仿宋_GB2312"/>
          <w:sz w:val="32"/>
          <w:szCs w:val="32"/>
          <w:lang w:eastAsia="zh-CN"/>
        </w:rPr>
        <w:t>我镇职工工资及村干部报酬大幅度调整。</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4714589.61</w:t>
      </w:r>
      <w:r>
        <w:rPr>
          <w:rFonts w:ascii="仿宋_GB2312" w:eastAsia="仿宋_GB2312"/>
          <w:sz w:val="32"/>
          <w:szCs w:val="32"/>
        </w:rPr>
        <w:t>元，占</w:t>
      </w:r>
      <w:r>
        <w:rPr>
          <w:rFonts w:hint="eastAsia" w:ascii="仿宋_GB2312" w:eastAsia="仿宋_GB2312"/>
          <w:sz w:val="32"/>
          <w:szCs w:val="32"/>
          <w:lang w:val="en-US" w:eastAsia="zh-CN"/>
        </w:rPr>
        <w:t>39.33</w:t>
      </w:r>
      <w:r>
        <w:rPr>
          <w:rFonts w:ascii="仿宋_GB2312" w:eastAsia="仿宋_GB2312"/>
          <w:sz w:val="32"/>
          <w:szCs w:val="32"/>
        </w:rPr>
        <w:t>%；社会保障和就业支出</w:t>
      </w:r>
      <w:r>
        <w:rPr>
          <w:rFonts w:hint="eastAsia" w:ascii="仿宋_GB2312" w:eastAsia="仿宋_GB2312"/>
          <w:sz w:val="32"/>
          <w:szCs w:val="32"/>
        </w:rPr>
        <w:t>1122427.4</w:t>
      </w:r>
      <w:r>
        <w:rPr>
          <w:rFonts w:ascii="仿宋_GB2312" w:eastAsia="仿宋_GB2312"/>
          <w:sz w:val="32"/>
          <w:szCs w:val="32"/>
        </w:rPr>
        <w:t>元，占</w:t>
      </w:r>
      <w:r>
        <w:rPr>
          <w:rFonts w:hint="eastAsia" w:ascii="仿宋_GB2312" w:eastAsia="仿宋_GB2312"/>
          <w:sz w:val="32"/>
          <w:szCs w:val="32"/>
          <w:lang w:val="en-US" w:eastAsia="zh-CN"/>
        </w:rPr>
        <w:t>9.36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569718.84</w:t>
      </w:r>
      <w:r>
        <w:rPr>
          <w:rFonts w:ascii="仿宋_GB2312" w:eastAsia="仿宋_GB2312"/>
          <w:sz w:val="32"/>
          <w:szCs w:val="32"/>
        </w:rPr>
        <w:t>元，占</w:t>
      </w:r>
      <w:r>
        <w:rPr>
          <w:rFonts w:hint="eastAsia" w:ascii="仿宋_GB2312" w:eastAsia="仿宋_GB2312"/>
          <w:sz w:val="32"/>
          <w:szCs w:val="32"/>
          <w:lang w:val="en-US" w:eastAsia="zh-CN"/>
        </w:rPr>
        <w:t>4.75</w:t>
      </w:r>
      <w:r>
        <w:rPr>
          <w:rFonts w:ascii="仿宋_GB2312" w:eastAsia="仿宋_GB2312"/>
          <w:sz w:val="32"/>
          <w:szCs w:val="32"/>
        </w:rPr>
        <w:t>%；</w:t>
      </w:r>
      <w:r>
        <w:rPr>
          <w:rFonts w:hint="eastAsia" w:ascii="仿宋_GB2312" w:eastAsia="仿宋_GB2312"/>
          <w:sz w:val="32"/>
          <w:szCs w:val="32"/>
        </w:rPr>
        <w:t>农林水支出4879156.06</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40.70</w:t>
      </w:r>
      <w:r>
        <w:rPr>
          <w:rFonts w:ascii="仿宋_GB2312" w:eastAsia="仿宋_GB2312"/>
          <w:sz w:val="32"/>
          <w:szCs w:val="32"/>
        </w:rPr>
        <w:t>%；住房保障支出</w:t>
      </w:r>
      <w:r>
        <w:rPr>
          <w:rFonts w:hint="eastAsia" w:ascii="仿宋_GB2312" w:eastAsia="仿宋_GB2312"/>
          <w:sz w:val="32"/>
          <w:szCs w:val="32"/>
        </w:rPr>
        <w:t>702396</w:t>
      </w:r>
      <w:r>
        <w:rPr>
          <w:rFonts w:ascii="仿宋_GB2312" w:eastAsia="仿宋_GB2312"/>
          <w:sz w:val="32"/>
          <w:szCs w:val="32"/>
        </w:rPr>
        <w:t>元，占</w:t>
      </w:r>
      <w:r>
        <w:rPr>
          <w:rFonts w:hint="eastAsia" w:ascii="仿宋_GB2312" w:eastAsia="仿宋_GB2312"/>
          <w:sz w:val="32"/>
          <w:szCs w:val="32"/>
          <w:lang w:val="en-US" w:eastAsia="zh-CN"/>
        </w:rPr>
        <w:t>5.86</w:t>
      </w:r>
      <w:r>
        <w:rPr>
          <w:rFonts w:ascii="仿宋_GB2312" w:eastAsia="仿宋_GB2312"/>
          <w:sz w:val="32"/>
          <w:szCs w:val="32"/>
        </w:rPr>
        <w:t>%。</w:t>
      </w:r>
    </w:p>
    <w:p>
      <w:pPr>
        <w:pStyle w:val="10"/>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1.一般公共服务（201）政府办公厅（室）及相关机构事务（03）行政运行（01）202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4714589.61</w:t>
      </w:r>
      <w:r>
        <w:rPr>
          <w:rFonts w:hint="eastAsia" w:ascii="仿宋_GB2312" w:eastAsia="仿宋_GB2312" w:cs="Times New Roman"/>
          <w:sz w:val="32"/>
          <w:szCs w:val="32"/>
        </w:rPr>
        <w:t>元，主要用于:政府人员经费、办公费等方面的支出。</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2．社会保障和就业支出（208）行政事业单位养老支出（05）机关事业单位基本养老保险缴费支出（05）202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 xml:space="preserve"> 748284.96</w:t>
      </w:r>
      <w:r>
        <w:rPr>
          <w:rFonts w:hint="eastAsia" w:ascii="仿宋_GB2312" w:eastAsia="仿宋_GB2312" w:cs="Times New Roman"/>
          <w:sz w:val="32"/>
          <w:szCs w:val="32"/>
        </w:rPr>
        <w:t>元，主要用于单位缴纳基本养老保险费。</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3．社会保障和就业支出（208）行政事业单位养老支出（05）机关事业单位职业年金缴费支出（06）202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374142.44</w:t>
      </w:r>
      <w:r>
        <w:rPr>
          <w:rFonts w:hint="eastAsia" w:ascii="仿宋_GB2312" w:eastAsia="仿宋_GB2312" w:cs="Times New Roman"/>
          <w:sz w:val="32"/>
          <w:szCs w:val="32"/>
        </w:rPr>
        <w:t>元，主要用于单位缴纳职业年金。</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4．卫生健康支出（210）行政事业单位医疗（11）行政单位医疗（01）202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368239.39</w:t>
      </w:r>
      <w:r>
        <w:rPr>
          <w:rFonts w:hint="eastAsia" w:ascii="仿宋_GB2312" w:eastAsia="仿宋_GB2312" w:cs="Times New Roman"/>
          <w:sz w:val="32"/>
          <w:szCs w:val="32"/>
        </w:rPr>
        <w:t>元，主要用于行政单位缴纳基本医疗保险。</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5．卫生健康支出（210）行政事业单位医疗（11）事业单位医疗（02）202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201479.45元</w:t>
      </w:r>
      <w:r>
        <w:rPr>
          <w:rFonts w:hint="eastAsia" w:ascii="仿宋_GB2312" w:eastAsia="仿宋_GB2312" w:cs="Times New Roman"/>
          <w:sz w:val="32"/>
          <w:szCs w:val="32"/>
        </w:rPr>
        <w:t>，主要用于事业单位缴纳基本医疗保险。</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6．农林水支出（213）农业农村（01）事业运行（04）202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2497056.06</w:t>
      </w:r>
      <w:r>
        <w:rPr>
          <w:rFonts w:hint="eastAsia" w:ascii="仿宋_GB2312" w:eastAsia="仿宋_GB2312" w:cs="Times New Roman"/>
          <w:sz w:val="32"/>
          <w:szCs w:val="32"/>
        </w:rPr>
        <w:t>元，主要用于事业人员经费、办公费等支出。</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7.农林水支出（213）农村综合改革（07）对村民委员会和村党支部的补助（05）202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2382100</w:t>
      </w:r>
      <w:r>
        <w:rPr>
          <w:rFonts w:hint="eastAsia" w:ascii="仿宋_GB2312" w:eastAsia="仿宋_GB2312" w:cs="Times New Roman"/>
          <w:sz w:val="32"/>
          <w:szCs w:val="32"/>
        </w:rPr>
        <w:t>元，主要用于村组干部误工补助、村</w:t>
      </w:r>
      <w:r>
        <w:rPr>
          <w:rFonts w:hint="eastAsia" w:cs="Times New Roman"/>
          <w:sz w:val="32"/>
          <w:szCs w:val="32"/>
          <w:lang w:eastAsia="zh-CN"/>
        </w:rPr>
        <w:t>级运行维护费</w:t>
      </w:r>
      <w:r>
        <w:rPr>
          <w:rFonts w:hint="eastAsia" w:ascii="仿宋_GB2312" w:eastAsia="仿宋_GB2312" w:cs="Times New Roman"/>
          <w:sz w:val="32"/>
          <w:szCs w:val="32"/>
        </w:rPr>
        <w:t>。</w:t>
      </w:r>
    </w:p>
    <w:p>
      <w:pPr>
        <w:pStyle w:val="10"/>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8．住房保障（221）住房改革（02）住房公积金（01）202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702396</w:t>
      </w:r>
      <w:r>
        <w:rPr>
          <w:rFonts w:hint="eastAsia" w:ascii="仿宋_GB2312" w:eastAsia="仿宋_GB2312" w:cs="Times New Roman"/>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ascii="仿宋_GB2312" w:eastAsia="仿宋_GB2312"/>
          <w:sz w:val="32"/>
          <w:szCs w:val="32"/>
        </w:rPr>
        <w:t>9606187.91</w:t>
      </w:r>
      <w:r>
        <w:rPr>
          <w:rFonts w:hint="eastAsia" w:cs="仿宋_GB2312"/>
          <w:kern w:val="2"/>
          <w:sz w:val="32"/>
          <w:szCs w:val="32"/>
        </w:rPr>
        <w:t>元，其中：人员经费</w:t>
      </w:r>
      <w:r>
        <w:rPr>
          <w:rFonts w:hint="eastAsia" w:cs="仿宋_GB2312"/>
          <w:kern w:val="2"/>
          <w:sz w:val="32"/>
          <w:szCs w:val="32"/>
          <w:lang w:val="en-US" w:eastAsia="zh-CN"/>
        </w:rPr>
        <w:t>9134187.91</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472000</w:t>
      </w:r>
      <w:r>
        <w:rPr>
          <w:rFonts w:hint="eastAsia" w:cs="仿宋_GB2312"/>
          <w:kern w:val="2"/>
          <w:sz w:val="32"/>
          <w:szCs w:val="32"/>
        </w:rPr>
        <w:t>元，主要包括：办公费、印刷费、手续费、水费、电费、邮电费、差旅费、维修（护）费、租赁费、会议费、培训费、劳务费、福利费、其他交通工具运行维护费、其他商品和服务支出。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2023年“三公”经费财政拨款预算数48640元，其中：因</w:t>
      </w:r>
      <w:r>
        <w:rPr>
          <w:sz w:val="32"/>
          <w:szCs w:val="32"/>
        </w:rPr>
        <w:t>无因公出国（境）经费，</w:t>
      </w:r>
      <w:r>
        <w:rPr>
          <w:rFonts w:hint="eastAsia" w:cs="仿宋_GB2312"/>
          <w:kern w:val="2"/>
          <w:sz w:val="32"/>
          <w:szCs w:val="32"/>
        </w:rPr>
        <w:t>公务接待费8640元，公务用车购置及运行维护费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10"/>
        <w:spacing w:before="0" w:line="360" w:lineRule="auto"/>
        <w:ind w:firstLine="640" w:firstLineChars="200"/>
        <w:rPr>
          <w:rFonts w:hint="eastAsia" w:eastAsia="仿宋_GB231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8640</w:t>
      </w:r>
      <w:r>
        <w:rPr>
          <w:rFonts w:hint="eastAsia" w:cs="仿宋_GB2312"/>
          <w:color w:val="000000"/>
          <w:kern w:val="2"/>
          <w:sz w:val="32"/>
          <w:szCs w:val="32"/>
        </w:rPr>
        <w:t>元。较2022年预算经费</w:t>
      </w:r>
      <w:r>
        <w:rPr>
          <w:rFonts w:hint="eastAsia" w:hAnsi="ˎ̥" w:cs="宋体"/>
          <w:sz w:val="32"/>
          <w:szCs w:val="32"/>
          <w:lang w:eastAsia="zh-CN"/>
        </w:rPr>
        <w:t>下降</w:t>
      </w:r>
      <w:r>
        <w:rPr>
          <w:rFonts w:hint="eastAsia" w:hAnsi="ˎ̥" w:cs="宋体"/>
          <w:sz w:val="32"/>
          <w:szCs w:val="32"/>
          <w:lang w:val="en-US" w:eastAsia="zh-CN"/>
        </w:rPr>
        <w:t>640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6.9</w:t>
      </w:r>
      <w:r>
        <w:rPr>
          <w:rFonts w:hint="eastAsia" w:cs="仿宋_GB2312"/>
          <w:color w:val="000000"/>
          <w:kern w:val="2"/>
          <w:sz w:val="32"/>
          <w:szCs w:val="32"/>
        </w:rPr>
        <w:t>%，</w:t>
      </w:r>
      <w:r>
        <w:rPr>
          <w:sz w:val="32"/>
          <w:szCs w:val="32"/>
        </w:rPr>
        <w:t>主要原因是</w:t>
      </w:r>
      <w:r>
        <w:rPr>
          <w:rFonts w:hint="eastAsia"/>
          <w:sz w:val="32"/>
          <w:szCs w:val="32"/>
          <w:lang w:eastAsia="zh-CN"/>
        </w:rPr>
        <w:t>：人员减少。</w:t>
      </w:r>
    </w:p>
    <w:p>
      <w:pPr>
        <w:pStyle w:val="10"/>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（三）2023年公务用车购置及运行维护费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元。较2022年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其中：公务用车购置0元，</w:t>
      </w:r>
      <w:r>
        <w:rPr>
          <w:rFonts w:hint="eastAsia" w:cs="仿宋_GB2312"/>
          <w:color w:val="000000"/>
          <w:kern w:val="2"/>
          <w:sz w:val="32"/>
          <w:szCs w:val="32"/>
        </w:rPr>
        <w:t>较2022年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；公务运行维护费40000元，</w:t>
      </w:r>
      <w:r>
        <w:rPr>
          <w:rFonts w:hint="eastAsia" w:cs="仿宋_GB2312"/>
          <w:color w:val="000000"/>
          <w:kern w:val="2"/>
          <w:sz w:val="32"/>
          <w:szCs w:val="32"/>
        </w:rPr>
        <w:t>较2022年</w:t>
      </w:r>
      <w:r>
        <w:rPr>
          <w:rFonts w:hint="eastAsia" w:cs="仿宋_GB2312"/>
          <w:color w:val="000000"/>
          <w:kern w:val="2"/>
          <w:sz w:val="32"/>
          <w:szCs w:val="32"/>
          <w:lang w:eastAsia="zh-CN"/>
        </w:rPr>
        <w:t>预算经费同比无增减</w:t>
      </w:r>
      <w:r>
        <w:rPr>
          <w:rFonts w:hint="eastAsia" w:cs="仿宋_GB2312"/>
          <w:color w:val="000000"/>
          <w:kern w:val="2"/>
          <w:sz w:val="32"/>
          <w:szCs w:val="32"/>
          <w:lang w:val="en-US" w:eastAsia="zh-CN"/>
        </w:rPr>
        <w:t>)</w:t>
      </w:r>
      <w:r>
        <w:rPr>
          <w:rFonts w:hint="eastAsia" w:cs="仿宋_GB2312"/>
          <w:color w:val="000000"/>
          <w:kern w:val="2"/>
          <w:sz w:val="32"/>
          <w:szCs w:val="32"/>
          <w:lang w:eastAsia="zh-CN"/>
        </w:rPr>
        <w:t>。</w:t>
      </w:r>
    </w:p>
    <w:p>
      <w:pPr>
        <w:pStyle w:val="10"/>
        <w:spacing w:before="0" w:line="360" w:lineRule="auto"/>
        <w:ind w:firstLine="640" w:firstLineChars="200"/>
        <w:rPr>
          <w:rFonts w:hint="eastAsia" w:cs="仿宋_GB2312"/>
          <w:color w:val="000000"/>
          <w:kern w:val="2"/>
          <w:sz w:val="32"/>
          <w:szCs w:val="32"/>
          <w:lang w:val="en-US" w:eastAsia="zh-CN"/>
        </w:rPr>
      </w:pPr>
      <w:r>
        <w:rPr>
          <w:rFonts w:hint="eastAsia" w:cs="仿宋_GB2312"/>
          <w:color w:val="000000"/>
          <w:kern w:val="2"/>
          <w:sz w:val="32"/>
          <w:szCs w:val="32"/>
          <w:lang w:val="en-US" w:eastAsia="zh-CN"/>
        </w:rPr>
        <w:t>我镇无政府性基金预算安排“三公”经费。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23</w:t>
      </w:r>
      <w:r>
        <w:rPr>
          <w:sz w:val="32"/>
          <w:szCs w:val="32"/>
        </w:rPr>
        <w:t>年政府性基金预算拨款安排的支出</w:t>
      </w:r>
      <w:r>
        <w:rPr>
          <w:rFonts w:hint="eastAsia"/>
          <w:sz w:val="32"/>
          <w:szCs w:val="32"/>
          <w:lang w:val="en-US" w:eastAsia="zh-CN"/>
        </w:rPr>
        <w:t>0元</w:t>
      </w:r>
      <w:r>
        <w:rPr>
          <w:rFonts w:hint="eastAsia"/>
          <w:sz w:val="32"/>
          <w:szCs w:val="32"/>
          <w:lang w:eastAsia="zh-CN"/>
        </w:rPr>
        <w:t>，</w:t>
      </w:r>
      <w:r>
        <w:rPr>
          <w:rFonts w:hint="eastAsia" w:cs="仿宋_GB2312"/>
          <w:color w:val="000000"/>
          <w:kern w:val="2"/>
          <w:sz w:val="32"/>
          <w:szCs w:val="32"/>
        </w:rPr>
        <w:t>较2022年</w:t>
      </w:r>
      <w:r>
        <w:rPr>
          <w:sz w:val="32"/>
          <w:szCs w:val="32"/>
        </w:rPr>
        <w:t>政府性基金预算</w:t>
      </w:r>
      <w:r>
        <w:rPr>
          <w:rFonts w:hint="eastAsia" w:cs="仿宋_GB2312"/>
          <w:color w:val="000000"/>
          <w:kern w:val="2"/>
          <w:sz w:val="32"/>
          <w:szCs w:val="32"/>
          <w:lang w:eastAsia="zh-CN"/>
        </w:rPr>
        <w:t>同比无增减</w:t>
      </w:r>
      <w:r>
        <w:t>。</w:t>
      </w:r>
    </w:p>
    <w:p>
      <w:pPr>
        <w:pStyle w:val="10"/>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304000</w:t>
      </w:r>
      <w:r>
        <w:rPr>
          <w:rFonts w:ascii="仿宋_GB2312" w:eastAsia="仿宋_GB2312"/>
          <w:color w:val="auto"/>
          <w:sz w:val="32"/>
          <w:szCs w:val="32"/>
        </w:rPr>
        <w:t>元，比</w:t>
      </w:r>
      <w:r>
        <w:rPr>
          <w:rFonts w:hint="eastAsia" w:ascii="仿宋_GB2312" w:eastAsia="仿宋_GB2312"/>
          <w:color w:val="auto"/>
          <w:sz w:val="32"/>
          <w:szCs w:val="32"/>
        </w:rPr>
        <w:t>2022</w:t>
      </w:r>
      <w:r>
        <w:rPr>
          <w:rFonts w:ascii="仿宋_GB2312" w:eastAsia="仿宋_GB2312"/>
          <w:color w:val="auto"/>
          <w:sz w:val="32"/>
          <w:szCs w:val="32"/>
        </w:rPr>
        <w:t>年预算</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16000</w:t>
      </w:r>
      <w:r>
        <w:rPr>
          <w:rFonts w:ascii="仿宋_GB2312" w:eastAsia="仿宋_GB2312"/>
          <w:color w:val="auto"/>
          <w:sz w:val="32"/>
          <w:szCs w:val="32"/>
        </w:rPr>
        <w:t>元，</w:t>
      </w:r>
      <w:r>
        <w:rPr>
          <w:rFonts w:hint="eastAsia" w:ascii="仿宋_GB2312" w:eastAsia="仿宋_GB2312"/>
          <w:color w:val="auto"/>
          <w:sz w:val="32"/>
          <w:szCs w:val="32"/>
          <w:lang w:eastAsia="zh-CN"/>
        </w:rPr>
        <w:t>下降</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 xml:space="preserve"> </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ascii="仿宋_GB2312" w:eastAsia="仿宋_GB2312"/>
          <w:color w:val="auto"/>
          <w:sz w:val="32"/>
          <w:szCs w:val="32"/>
        </w:rPr>
        <w:t>主要原因是</w:t>
      </w:r>
      <w:r>
        <w:rPr>
          <w:rFonts w:hint="eastAsia" w:ascii="仿宋_GB2312" w:eastAsia="仿宋_GB2312"/>
          <w:color w:val="auto"/>
          <w:sz w:val="32"/>
          <w:szCs w:val="32"/>
          <w:lang w:eastAsia="zh-CN"/>
        </w:rPr>
        <w:t>：人员减少</w:t>
      </w:r>
      <w:r>
        <w:rPr>
          <w:rFonts w:ascii="仿宋_GB2312" w:eastAsia="仿宋_GB2312"/>
          <w:color w:val="auto"/>
          <w:sz w:val="32"/>
          <w:szCs w:val="32"/>
        </w:rPr>
        <w:t>。</w:t>
      </w:r>
    </w:p>
    <w:p>
      <w:pPr>
        <w:pStyle w:val="10"/>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10"/>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rPr>
        <w:t>2023年安排政府采购预算</w:t>
      </w:r>
      <w:r>
        <w:rPr>
          <w:rFonts w:hint="eastAsia" w:cs="仿宋_GB2312"/>
          <w:color w:val="000000"/>
          <w:kern w:val="2"/>
          <w:sz w:val="32"/>
          <w:szCs w:val="32"/>
          <w:lang w:val="en-US" w:eastAsia="zh-CN"/>
        </w:rPr>
        <w:t>0元，</w:t>
      </w:r>
      <w:r>
        <w:rPr>
          <w:rFonts w:hint="eastAsia" w:cs="仿宋_GB2312"/>
          <w:color w:val="000000"/>
          <w:kern w:val="2"/>
          <w:sz w:val="32"/>
          <w:szCs w:val="32"/>
        </w:rPr>
        <w:t>较2022年</w:t>
      </w:r>
      <w:r>
        <w:rPr>
          <w:rFonts w:hint="eastAsia" w:cs="仿宋_GB2312"/>
          <w:color w:val="000000"/>
          <w:kern w:val="2"/>
          <w:sz w:val="32"/>
          <w:szCs w:val="32"/>
          <w:lang w:eastAsia="zh-CN"/>
        </w:rPr>
        <w:t>安排政府采购预算同比无增减。</w:t>
      </w:r>
    </w:p>
    <w:p>
      <w:pPr>
        <w:pStyle w:val="10"/>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3459269.93</w:t>
      </w:r>
      <w:r>
        <w:rPr>
          <w:rFonts w:ascii="仿宋_GB2312" w:eastAsia="仿宋_GB2312"/>
          <w:sz w:val="32"/>
          <w:szCs w:val="32"/>
        </w:rPr>
        <w:t>元，其中：房屋</w:t>
      </w:r>
      <w:r>
        <w:rPr>
          <w:rFonts w:hint="eastAsia" w:ascii="仿宋_GB2312" w:eastAsia="仿宋_GB2312"/>
          <w:sz w:val="32"/>
          <w:szCs w:val="32"/>
          <w:lang w:val="en-US" w:eastAsia="zh-CN"/>
        </w:rPr>
        <w:t>4706.71</w:t>
      </w:r>
      <w:r>
        <w:rPr>
          <w:rFonts w:ascii="仿宋_GB2312" w:eastAsia="仿宋_GB2312"/>
          <w:sz w:val="32"/>
          <w:szCs w:val="32"/>
        </w:rPr>
        <w:t>平方米，价值</w:t>
      </w:r>
      <w:r>
        <w:rPr>
          <w:rFonts w:hint="eastAsia" w:ascii="仿宋_GB2312" w:eastAsia="仿宋_GB2312"/>
          <w:sz w:val="32"/>
          <w:szCs w:val="32"/>
          <w:lang w:val="en-US" w:eastAsia="zh-CN"/>
        </w:rPr>
        <w:t>1727214.43</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183865</w:t>
      </w:r>
      <w:r>
        <w:rPr>
          <w:rFonts w:ascii="仿宋_GB2312" w:eastAsia="仿宋_GB2312"/>
          <w:sz w:val="32"/>
          <w:szCs w:val="32"/>
        </w:rPr>
        <w:t>元；其他固定资产</w:t>
      </w:r>
      <w:r>
        <w:rPr>
          <w:rFonts w:hint="eastAsia" w:ascii="仿宋_GB2312" w:eastAsia="仿宋_GB2312"/>
          <w:sz w:val="32"/>
          <w:szCs w:val="32"/>
          <w:lang w:val="en-US" w:eastAsia="zh-CN"/>
        </w:rPr>
        <w:t>1548190.5</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27</w:t>
      </w:r>
      <w:r>
        <w:rPr>
          <w:rFonts w:hint="eastAsia" w:ascii="仿宋_GB2312" w:eastAsia="仿宋_GB2312"/>
          <w:sz w:val="32"/>
          <w:szCs w:val="32"/>
        </w:rPr>
        <w:t>个，</w:t>
      </w:r>
      <w:r>
        <w:rPr>
          <w:rFonts w:hint="eastAsia" w:ascii="仿宋_GB2312" w:eastAsia="仿宋_GB2312"/>
          <w:sz w:val="32"/>
          <w:szCs w:val="32"/>
          <w:lang w:val="en-US" w:eastAsia="zh-CN"/>
        </w:rPr>
        <w:t>涉及预算资金11988287.91元。其中：人员类项目20个，涉及预算资金9134187.91元，运转类项目3个，涉及资金472000元，特定目标类项目4个，涉及资金2382100元</w:t>
      </w:r>
      <w:r>
        <w:rPr>
          <w:rFonts w:hint="eastAsia" w:ascii="仿宋_GB2312" w:eastAsia="仿宋_GB2312"/>
          <w:sz w:val="32"/>
          <w:szCs w:val="32"/>
        </w:rPr>
        <w:t>。</w:t>
      </w:r>
    </w:p>
    <w:p>
      <w:pPr>
        <w:pStyle w:val="10"/>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 xml:space="preserve">名称解释 </w:t>
      </w:r>
    </w:p>
    <w:p>
      <w:pPr>
        <w:pStyle w:val="10"/>
        <w:numPr>
          <w:numId w:val="0"/>
        </w:numPr>
        <w:spacing w:before="0" w:line="360" w:lineRule="auto"/>
        <w:ind w:firstLine="643" w:firstLineChars="200"/>
        <w:rPr>
          <w:rFonts w:hint="eastAsia" w:eastAsia="仿宋_GB2312" w:cs="仿宋_GB2312"/>
          <w:kern w:val="2"/>
          <w:sz w:val="32"/>
          <w:szCs w:val="32"/>
          <w:lang w:eastAsia="zh-CN"/>
        </w:rPr>
      </w:pPr>
      <w:bookmarkStart w:id="0" w:name="_GoBack"/>
      <w:bookmarkEnd w:id="0"/>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0"/>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pStyle w:val="2"/>
        <w:rPr>
          <w:rFonts w:hint="eastAsia" w:ascii="仿宋_GB2312" w:hAnsi="Calibri" w:eastAsia="仿宋_GB2312" w:cs="Times New Roman"/>
          <w:kern w:val="2"/>
          <w:sz w:val="32"/>
          <w:szCs w:val="32"/>
          <w:lang w:val="en-US" w:eastAsia="zh-CN" w:bidi="ar-SA"/>
        </w:rPr>
      </w:pPr>
    </w:p>
    <w:p>
      <w:pPr>
        <w:pStyle w:val="2"/>
        <w:ind w:left="0" w:leftChars="0" w:firstLine="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茂县富顺镇人民政府</w:t>
      </w:r>
    </w:p>
    <w:p>
      <w:pPr>
        <w:ind w:firstLine="5440" w:firstLineChars="17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2023年3月15日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063248"/>
    <w:multiLevelType w:val="singleLevel"/>
    <w:tmpl w:val="75063248"/>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1M2IyZjZmZDQyNGQ5ZjBkNDA3Y2FhNjA5ZGQ4MDM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13486"/>
    <w:rsid w:val="00E26DF5"/>
    <w:rsid w:val="00EA3F33"/>
    <w:rsid w:val="00F40EE7"/>
    <w:rsid w:val="00F717C3"/>
    <w:rsid w:val="00F749FC"/>
    <w:rsid w:val="00FA2AAC"/>
    <w:rsid w:val="00FA663A"/>
    <w:rsid w:val="00FE34EC"/>
    <w:rsid w:val="014A2DD9"/>
    <w:rsid w:val="01830F3F"/>
    <w:rsid w:val="019D55FE"/>
    <w:rsid w:val="02C1531D"/>
    <w:rsid w:val="02F474A0"/>
    <w:rsid w:val="03751223"/>
    <w:rsid w:val="03F82FC0"/>
    <w:rsid w:val="050D4852"/>
    <w:rsid w:val="051C683A"/>
    <w:rsid w:val="052C420E"/>
    <w:rsid w:val="05576396"/>
    <w:rsid w:val="07674A16"/>
    <w:rsid w:val="07ED2710"/>
    <w:rsid w:val="087D1CE6"/>
    <w:rsid w:val="08B80F70"/>
    <w:rsid w:val="0A3B7763"/>
    <w:rsid w:val="0B64718D"/>
    <w:rsid w:val="0BA87A3B"/>
    <w:rsid w:val="0BB27EF8"/>
    <w:rsid w:val="0C193AD3"/>
    <w:rsid w:val="0C937D2A"/>
    <w:rsid w:val="0E7A7053"/>
    <w:rsid w:val="0EA224A6"/>
    <w:rsid w:val="0EDB7766"/>
    <w:rsid w:val="0EE4486D"/>
    <w:rsid w:val="0F022F45"/>
    <w:rsid w:val="0F1819A3"/>
    <w:rsid w:val="0F76748F"/>
    <w:rsid w:val="12CC5D44"/>
    <w:rsid w:val="13165211"/>
    <w:rsid w:val="13197D31"/>
    <w:rsid w:val="13451652"/>
    <w:rsid w:val="13E036F1"/>
    <w:rsid w:val="144E4536"/>
    <w:rsid w:val="164003A4"/>
    <w:rsid w:val="16C5583A"/>
    <w:rsid w:val="17512D6D"/>
    <w:rsid w:val="177904B8"/>
    <w:rsid w:val="180A2E6A"/>
    <w:rsid w:val="190B6E9A"/>
    <w:rsid w:val="19EE47F1"/>
    <w:rsid w:val="1A2F0966"/>
    <w:rsid w:val="1AC35C7E"/>
    <w:rsid w:val="1B0406D7"/>
    <w:rsid w:val="1B124F5F"/>
    <w:rsid w:val="1B3A5C69"/>
    <w:rsid w:val="1B544B28"/>
    <w:rsid w:val="1C0C1B52"/>
    <w:rsid w:val="1C782A98"/>
    <w:rsid w:val="1C8C6544"/>
    <w:rsid w:val="1CA216CF"/>
    <w:rsid w:val="1CBA4E5F"/>
    <w:rsid w:val="1CEB326A"/>
    <w:rsid w:val="1D102CD1"/>
    <w:rsid w:val="1E544E3F"/>
    <w:rsid w:val="1E5B1DB9"/>
    <w:rsid w:val="1E5C509A"/>
    <w:rsid w:val="1E8F5E77"/>
    <w:rsid w:val="1EFD54D7"/>
    <w:rsid w:val="1F9E2816"/>
    <w:rsid w:val="20361CB8"/>
    <w:rsid w:val="204C3AF4"/>
    <w:rsid w:val="213056EF"/>
    <w:rsid w:val="22C1269A"/>
    <w:rsid w:val="22CA787B"/>
    <w:rsid w:val="23205257"/>
    <w:rsid w:val="23565412"/>
    <w:rsid w:val="23C640E9"/>
    <w:rsid w:val="23D22A8E"/>
    <w:rsid w:val="24635DDC"/>
    <w:rsid w:val="24D2315B"/>
    <w:rsid w:val="25472D7E"/>
    <w:rsid w:val="25BA1A2C"/>
    <w:rsid w:val="271E5FEA"/>
    <w:rsid w:val="28FE2577"/>
    <w:rsid w:val="29361D11"/>
    <w:rsid w:val="29566940"/>
    <w:rsid w:val="297A7E50"/>
    <w:rsid w:val="29842450"/>
    <w:rsid w:val="2BA2368E"/>
    <w:rsid w:val="2C2A43C0"/>
    <w:rsid w:val="2C3F1ED6"/>
    <w:rsid w:val="2CCB09C2"/>
    <w:rsid w:val="2F750999"/>
    <w:rsid w:val="2FB83480"/>
    <w:rsid w:val="300845B8"/>
    <w:rsid w:val="30E16A06"/>
    <w:rsid w:val="30F11F43"/>
    <w:rsid w:val="32BF7DF5"/>
    <w:rsid w:val="333746BC"/>
    <w:rsid w:val="341B2F1E"/>
    <w:rsid w:val="34E42621"/>
    <w:rsid w:val="35020CF9"/>
    <w:rsid w:val="35D52E6A"/>
    <w:rsid w:val="35F76384"/>
    <w:rsid w:val="370F180D"/>
    <w:rsid w:val="37B645D5"/>
    <w:rsid w:val="37DA5F5D"/>
    <w:rsid w:val="38E56968"/>
    <w:rsid w:val="3A0B4C95"/>
    <w:rsid w:val="3A804B9A"/>
    <w:rsid w:val="3B5D137F"/>
    <w:rsid w:val="3B8A4EE0"/>
    <w:rsid w:val="3C805325"/>
    <w:rsid w:val="3D4B37F2"/>
    <w:rsid w:val="3DC96858"/>
    <w:rsid w:val="3DD60F75"/>
    <w:rsid w:val="3E31321A"/>
    <w:rsid w:val="3E485BA6"/>
    <w:rsid w:val="3F214472"/>
    <w:rsid w:val="3FCC0881"/>
    <w:rsid w:val="401634DE"/>
    <w:rsid w:val="40730CFD"/>
    <w:rsid w:val="40D774DE"/>
    <w:rsid w:val="44E328F5"/>
    <w:rsid w:val="456142F3"/>
    <w:rsid w:val="45813EBC"/>
    <w:rsid w:val="45EF52CA"/>
    <w:rsid w:val="46396545"/>
    <w:rsid w:val="470F5CBF"/>
    <w:rsid w:val="47532CF6"/>
    <w:rsid w:val="47EE0514"/>
    <w:rsid w:val="48EB0A3F"/>
    <w:rsid w:val="49DF11B1"/>
    <w:rsid w:val="4A9F72BE"/>
    <w:rsid w:val="4AA77F21"/>
    <w:rsid w:val="4ADE1DF3"/>
    <w:rsid w:val="4B3A6FE7"/>
    <w:rsid w:val="4DE35714"/>
    <w:rsid w:val="4DE84AD8"/>
    <w:rsid w:val="4E3046D1"/>
    <w:rsid w:val="4E361CE8"/>
    <w:rsid w:val="4F334479"/>
    <w:rsid w:val="4FE45773"/>
    <w:rsid w:val="4FF84D7B"/>
    <w:rsid w:val="51606891"/>
    <w:rsid w:val="5192342E"/>
    <w:rsid w:val="5371731E"/>
    <w:rsid w:val="54451EAA"/>
    <w:rsid w:val="55653DF6"/>
    <w:rsid w:val="55967510"/>
    <w:rsid w:val="55A82D9F"/>
    <w:rsid w:val="56FE7753"/>
    <w:rsid w:val="57A9177C"/>
    <w:rsid w:val="58E60161"/>
    <w:rsid w:val="591250FF"/>
    <w:rsid w:val="59722042"/>
    <w:rsid w:val="59E54303"/>
    <w:rsid w:val="5A240923"/>
    <w:rsid w:val="5B062A42"/>
    <w:rsid w:val="5DFE5C52"/>
    <w:rsid w:val="5EAE0B30"/>
    <w:rsid w:val="5EE25574"/>
    <w:rsid w:val="5F8D1984"/>
    <w:rsid w:val="60DA0BF8"/>
    <w:rsid w:val="61693C9D"/>
    <w:rsid w:val="628F5A13"/>
    <w:rsid w:val="631A1780"/>
    <w:rsid w:val="638D1F52"/>
    <w:rsid w:val="63AE3C76"/>
    <w:rsid w:val="6497295D"/>
    <w:rsid w:val="64CC0F4B"/>
    <w:rsid w:val="6640239D"/>
    <w:rsid w:val="68261DEE"/>
    <w:rsid w:val="68572B2F"/>
    <w:rsid w:val="686676F6"/>
    <w:rsid w:val="68CA77A4"/>
    <w:rsid w:val="6907678F"/>
    <w:rsid w:val="691E364C"/>
    <w:rsid w:val="6B312601"/>
    <w:rsid w:val="6B3F02E0"/>
    <w:rsid w:val="6B4A031A"/>
    <w:rsid w:val="6C7526CA"/>
    <w:rsid w:val="6D365409"/>
    <w:rsid w:val="6DFB1E5B"/>
    <w:rsid w:val="6E657628"/>
    <w:rsid w:val="6EFC1D3A"/>
    <w:rsid w:val="6F6618A9"/>
    <w:rsid w:val="703D612B"/>
    <w:rsid w:val="70D70CB1"/>
    <w:rsid w:val="71E10E40"/>
    <w:rsid w:val="72C47E71"/>
    <w:rsid w:val="73367592"/>
    <w:rsid w:val="759011CE"/>
    <w:rsid w:val="7639113B"/>
    <w:rsid w:val="76F36118"/>
    <w:rsid w:val="76FD6F97"/>
    <w:rsid w:val="775F3F0D"/>
    <w:rsid w:val="7767546B"/>
    <w:rsid w:val="77D53A70"/>
    <w:rsid w:val="788667F3"/>
    <w:rsid w:val="78A7540C"/>
    <w:rsid w:val="796E0EF7"/>
    <w:rsid w:val="7AE4629A"/>
    <w:rsid w:val="7AF20495"/>
    <w:rsid w:val="7C457EE7"/>
    <w:rsid w:val="7CDE16E7"/>
    <w:rsid w:val="7D0970FE"/>
    <w:rsid w:val="7EB10D93"/>
    <w:rsid w:val="7EE32C29"/>
    <w:rsid w:val="7F590AE3"/>
    <w:rsid w:val="7F846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0"/>
    <w:pPr>
      <w:ind w:left="400" w:leftChars="200" w:hanging="200" w:hangingChars="200"/>
    </w:pPr>
  </w:style>
  <w:style w:type="paragraph" w:styleId="3">
    <w:name w:val="index 8"/>
    <w:basedOn w:val="1"/>
    <w:next w:val="1"/>
    <w:autoRedefine/>
    <w:qFormat/>
    <w:uiPriority w:val="0"/>
    <w:pPr>
      <w:ind w:left="2940"/>
    </w:pPr>
  </w:style>
  <w:style w:type="paragraph" w:styleId="4">
    <w:name w:val="Body Text"/>
    <w:basedOn w:val="1"/>
    <w:next w:val="3"/>
    <w:autoRedefine/>
    <w:qFormat/>
    <w:uiPriority w:val="0"/>
    <w:pPr>
      <w:spacing w:after="120"/>
    </w:pPr>
    <w:rPr>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99"/>
    <w:pPr>
      <w:ind w:firstLine="420" w:firstLineChars="200"/>
    </w:pPr>
  </w:style>
  <w:style w:type="paragraph" w:customStyle="1" w:styleId="10">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3996</Words>
  <Characters>4621</Characters>
  <Lines>23</Lines>
  <Paragraphs>6</Paragraphs>
  <TotalTime>1</TotalTime>
  <ScaleCrop>false</ScaleCrop>
  <LinksUpToDate>false</LinksUpToDate>
  <CharactersWithSpaces>4703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cici喜喜</cp:lastModifiedBy>
  <cp:lastPrinted>2023-03-15T07:48:00Z</cp:lastPrinted>
  <dcterms:modified xsi:type="dcterms:W3CDTF">2024-08-14T03:05:30Z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DDCA8167AFA34E64B90FF9BDD4505803</vt:lpwstr>
  </property>
</Properties>
</file>