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ascii="Times New Roman" w:hAnsi="Times New Roman" w:eastAsia="方正小标宋简体" w:cs="Times New Roman"/>
          <w:color w:val="auto"/>
          <w:kern w:val="2"/>
          <w:sz w:val="44"/>
          <w:szCs w:val="44"/>
          <w:highlight w:val="none"/>
          <w:lang w:val="en-US" w:eastAsia="zh-CN" w:bidi="ar-SA"/>
        </w:rPr>
      </w:pPr>
      <w:bookmarkStart w:id="95" w:name="_GoBack"/>
      <w:bookmarkEnd w:id="95"/>
      <w:bookmarkStart w:id="0" w:name="_Toc15377193"/>
      <w:bookmarkStart w:id="1" w:name="_Toc15377425"/>
      <w:bookmarkStart w:id="2" w:name="_Toc15396475"/>
      <w:bookmarkStart w:id="3" w:name="_Toc15378441"/>
      <w:bookmarkStart w:id="4" w:name="_Toc15396597"/>
      <w:bookmarkStart w:id="5" w:name="_Toc15306267"/>
    </w:p>
    <w:p>
      <w:pPr>
        <w:pStyle w:val="5"/>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pPr>
        <w:pStyle w:val="5"/>
        <w:jc w:val="center"/>
        <w:rPr>
          <w:rFonts w:hint="eastAsia" w:ascii="Times New Roman" w:eastAsia="方正小标宋简体" w:cs="Times New Roman"/>
          <w:color w:val="auto"/>
          <w:kern w:val="2"/>
          <w:sz w:val="44"/>
          <w:szCs w:val="44"/>
          <w:highlight w:val="none"/>
          <w:lang w:val="en-US" w:eastAsia="zh-CN" w:bidi="ar-SA"/>
        </w:rPr>
      </w:pPr>
      <w:bookmarkStart w:id="6" w:name="_Toc15377194"/>
      <w:bookmarkStart w:id="7" w:name="_Toc15377426"/>
      <w:bookmarkStart w:id="8" w:name="_Toc15378442"/>
      <w:bookmarkStart w:id="9" w:name="_Toc15396598"/>
      <w:bookmarkStart w:id="10" w:name="_Toc15396476"/>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阿坝州茂县富顺镇</w:t>
      </w:r>
    </w:p>
    <w:p>
      <w:pPr>
        <w:pStyle w:val="5"/>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人民政府</w:t>
      </w: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pPr>
        <w:widowControl/>
        <w:jc w:val="center"/>
        <w:rPr>
          <w:rFonts w:ascii="Times New Roman" w:hAnsi="Times New Roman" w:eastAsia="方正小标宋简体"/>
          <w:color w:val="auto"/>
          <w:sz w:val="36"/>
          <w:szCs w:val="36"/>
          <w:highlight w:val="none"/>
        </w:rPr>
      </w:pPr>
    </w:p>
    <w:p>
      <w:pPr>
        <w:widowControl/>
        <w:jc w:val="center"/>
        <w:rPr>
          <w:rFonts w:ascii="Times New Roman" w:hAnsi="Times New Roman" w:eastAsia="方正小标宋简体"/>
          <w:color w:val="auto"/>
          <w:sz w:val="36"/>
          <w:szCs w:val="36"/>
          <w:highlight w:val="none"/>
        </w:rPr>
      </w:pPr>
    </w:p>
    <w:p>
      <w:pPr>
        <w:widowControl/>
        <w:jc w:val="center"/>
        <w:rPr>
          <w:rFonts w:ascii="Times New Roman" w:hAnsi="Times New Roman" w:eastAsia="方正小标宋简体"/>
          <w:color w:val="auto"/>
          <w:sz w:val="36"/>
          <w:szCs w:val="36"/>
          <w:highlight w:val="none"/>
        </w:rPr>
      </w:pPr>
    </w:p>
    <w:p>
      <w:pPr>
        <w:widowControl/>
        <w:jc w:val="center"/>
        <w:rPr>
          <w:rFonts w:ascii="Times New Roman" w:hAnsi="Times New Roman" w:eastAsia="方正小标宋简体"/>
          <w:color w:val="auto"/>
          <w:sz w:val="36"/>
          <w:szCs w:val="36"/>
          <w:highlight w:val="none"/>
        </w:rPr>
      </w:pPr>
    </w:p>
    <w:p>
      <w:pPr>
        <w:widowControl/>
        <w:jc w:val="center"/>
        <w:rPr>
          <w:rFonts w:ascii="Times New Roman" w:hAnsi="Times New Roman" w:eastAsia="方正小标宋简体"/>
          <w:color w:val="auto"/>
          <w:sz w:val="36"/>
          <w:szCs w:val="36"/>
          <w:highlight w:val="none"/>
        </w:rPr>
      </w:pPr>
    </w:p>
    <w:p>
      <w:pPr>
        <w:widowControl/>
        <w:jc w:val="center"/>
        <w:rPr>
          <w:rFonts w:ascii="Times New Roman" w:hAnsi="Times New Roman" w:eastAsia="方正小标宋简体"/>
          <w:color w:val="auto"/>
          <w:sz w:val="36"/>
          <w:szCs w:val="36"/>
          <w:highlight w:val="none"/>
        </w:rPr>
      </w:pPr>
    </w:p>
    <w:p>
      <w:pPr>
        <w:widowControl/>
        <w:jc w:val="center"/>
        <w:rPr>
          <w:rFonts w:ascii="Times New Roman" w:hAnsi="Times New Roman" w:eastAsia="方正小标宋简体"/>
          <w:color w:val="auto"/>
          <w:sz w:val="36"/>
          <w:szCs w:val="36"/>
          <w:highlight w:val="none"/>
        </w:rPr>
      </w:pPr>
    </w:p>
    <w:p>
      <w:pPr>
        <w:widowControl/>
        <w:jc w:val="center"/>
        <w:rPr>
          <w:rFonts w:ascii="Times New Roman" w:hAnsi="Times New Roman" w:eastAsia="方正小标宋简体"/>
          <w:color w:val="auto"/>
          <w:sz w:val="36"/>
          <w:szCs w:val="36"/>
          <w:highlight w:val="none"/>
        </w:rPr>
      </w:pPr>
    </w:p>
    <w:p>
      <w:pPr>
        <w:widowControl/>
        <w:jc w:val="center"/>
        <w:rPr>
          <w:rFonts w:ascii="Times New Roman" w:hAnsi="Times New Roman" w:eastAsia="方正小标宋简体"/>
          <w:color w:val="auto"/>
          <w:sz w:val="36"/>
          <w:szCs w:val="36"/>
          <w:highlight w:val="none"/>
        </w:rPr>
      </w:pPr>
    </w:p>
    <w:p>
      <w:pPr>
        <w:widowControl/>
        <w:jc w:val="center"/>
        <w:rPr>
          <w:rFonts w:ascii="Times New Roman" w:hAnsi="Times New Roman" w:eastAsia="方正小标宋简体"/>
          <w:color w:val="auto"/>
          <w:sz w:val="36"/>
          <w:szCs w:val="36"/>
          <w:highlight w:val="none"/>
        </w:rPr>
      </w:pPr>
    </w:p>
    <w:p>
      <w:pPr>
        <w:widowControl/>
        <w:jc w:val="center"/>
        <w:rPr>
          <w:rFonts w:ascii="Times New Roman" w:hAnsi="Times New Roman" w:eastAsia="方正小标宋简体"/>
          <w:color w:val="auto"/>
          <w:sz w:val="36"/>
          <w:szCs w:val="36"/>
          <w:highlight w:val="none"/>
        </w:rPr>
      </w:pPr>
    </w:p>
    <w:p>
      <w:pPr>
        <w:widowControl/>
        <w:jc w:val="center"/>
        <w:rPr>
          <w:rFonts w:ascii="Times New Roman" w:hAnsi="Times New Roman" w:eastAsia="方正小标宋简体"/>
          <w:color w:val="auto"/>
          <w:sz w:val="36"/>
          <w:szCs w:val="36"/>
          <w:highlight w:val="none"/>
        </w:rPr>
      </w:pPr>
    </w:p>
    <w:p>
      <w:pPr>
        <w:widowControl/>
        <w:jc w:val="center"/>
        <w:rPr>
          <w:rFonts w:ascii="Times New Roman" w:hAnsi="Times New Roman" w:eastAsia="方正小标宋简体"/>
          <w:color w:val="auto"/>
          <w:sz w:val="36"/>
          <w:szCs w:val="36"/>
          <w:highlight w:val="none"/>
        </w:rPr>
      </w:pPr>
    </w:p>
    <w:p>
      <w:pPr>
        <w:widowControl/>
        <w:jc w:val="center"/>
        <w:rPr>
          <w:rFonts w:ascii="Times New Roman" w:hAnsi="Times New Roman" w:eastAsia="方正小标宋简体"/>
          <w:color w:val="auto"/>
          <w:sz w:val="36"/>
          <w:szCs w:val="36"/>
          <w:highlight w:val="none"/>
        </w:rPr>
      </w:pPr>
    </w:p>
    <w:p>
      <w:pPr>
        <w:widowControl/>
        <w:jc w:val="center"/>
        <w:rPr>
          <w:rFonts w:ascii="Times New Roman" w:hAnsi="Times New Roman" w:eastAsia="方正小标宋简体"/>
          <w:color w:val="auto"/>
          <w:sz w:val="36"/>
          <w:szCs w:val="36"/>
          <w:highlight w:val="none"/>
        </w:rPr>
      </w:pPr>
    </w:p>
    <w:p>
      <w:pPr>
        <w:widowControl/>
        <w:jc w:val="center"/>
        <w:rPr>
          <w:rFonts w:hint="eastAsia" w:ascii="方正小标宋简体" w:hAnsi="方正小标宋简体" w:eastAsia="方正小标宋简体" w:cs="方正小标宋简体"/>
          <w:color w:val="auto"/>
          <w:sz w:val="44"/>
          <w:szCs w:val="44"/>
          <w:highlight w:val="none"/>
        </w:rPr>
        <w:sectPr>
          <w:headerReference r:id="rId3" w:type="default"/>
          <w:footerReference r:id="rId4" w:type="default"/>
          <w:pgSz w:w="11906" w:h="16838"/>
          <w:pgMar w:top="1440" w:right="1800" w:bottom="1440" w:left="1800" w:header="851" w:footer="992" w:gutter="0"/>
          <w:pgNumType w:fmt="numberInDash" w:start="1"/>
          <w:cols w:space="720" w:num="1"/>
          <w:titlePg/>
          <w:docGrid w:type="lines" w:linePitch="312" w:charSpace="0"/>
        </w:sectPr>
      </w:pPr>
    </w:p>
    <w:p>
      <w:pPr>
        <w:widowControl/>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目</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录</w:t>
      </w:r>
    </w:p>
    <w:p>
      <w:pPr>
        <w:pStyle w:val="12"/>
        <w:keepNext w:val="0"/>
        <w:keepLines w:val="0"/>
        <w:pageBreakBefore w:val="0"/>
        <w:kinsoku/>
        <w:wordWrap/>
        <w:overflowPunct/>
        <w:topLinePunct w:val="0"/>
        <w:autoSpaceDE/>
        <w:autoSpaceDN/>
        <w:bidi w:val="0"/>
        <w:adjustRightInd/>
        <w:snapToGrid/>
        <w:spacing w:line="576" w:lineRule="exact"/>
        <w:textAlignment w:val="auto"/>
        <w:rPr>
          <w:rFonts w:ascii="Times New Roman" w:hAnsi="Times New Roman"/>
          <w:color w:val="auto"/>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日</w:t>
      </w:r>
    </w:p>
    <w:p>
      <w:pPr>
        <w:pStyle w:val="15"/>
        <w:keepNext w:val="0"/>
        <w:keepLines w:val="0"/>
        <w:pageBreakBefore w:val="0"/>
        <w:tabs>
          <w:tab w:val="right" w:leader="dot" w:pos="8306"/>
          <w:tab w:val="clear" w:pos="8296"/>
        </w:tabs>
        <w:suppressAutoHyphens/>
        <w:kinsoku/>
        <w:wordWrap/>
        <w:overflowPunct/>
        <w:topLinePunct w:val="0"/>
        <w:autoSpaceDE/>
        <w:autoSpaceDN/>
        <w:bidi w:val="0"/>
        <w:adjustRightInd/>
        <w:snapToGrid/>
        <w:spacing w:line="576" w:lineRule="exact"/>
        <w:ind w:left="0" w:leftChars="0" w:firstLine="0" w:firstLineChars="0"/>
        <w:textAlignment w:val="auto"/>
        <w:rPr>
          <w:rFonts w:hint="eastAsia" w:ascii="仿宋_GB2312" w:hAnsi="仿宋_GB2312" w:eastAsia="仿宋_GB2312" w:cs="仿宋_GB2312"/>
          <w:b w:val="0"/>
          <w:bCs w:val="0"/>
          <w:color w:val="000000"/>
          <w:kern w:val="0"/>
          <w:sz w:val="32"/>
          <w:szCs w:val="32"/>
          <w:lang w:val="en-US" w:eastAsia="zh-CN" w:bidi="ar"/>
        </w:rPr>
      </w:pPr>
      <w:bookmarkStart w:id="12" w:name="_Toc15396599"/>
      <w:bookmarkStart w:id="13" w:name="_Toc15377196"/>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TOC \o "1-2" \h \u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_Toc31484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第一部分  部门概况</w:t>
      </w:r>
      <w:r>
        <w:rPr>
          <w:rFonts w:hint="eastAsia" w:ascii="仿宋_GB2312" w:hAnsi="仿宋_GB2312" w:eastAsia="仿宋_GB2312" w:cs="仿宋_GB2312"/>
          <w:b w:val="0"/>
          <w:bCs w:val="0"/>
          <w:color w:val="000000"/>
          <w:kern w:val="0"/>
          <w:sz w:val="32"/>
          <w:szCs w:val="32"/>
          <w:lang w:val="en-US" w:eastAsia="zh-CN" w:bidi="ar"/>
        </w:rPr>
        <w:tab/>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t>1</w:t>
      </w:r>
    </w:p>
    <w:p>
      <w:pPr>
        <w:pStyle w:val="15"/>
        <w:keepNext w:val="0"/>
        <w:keepLines w:val="0"/>
        <w:pageBreakBefore w:val="0"/>
        <w:tabs>
          <w:tab w:val="right" w:leader="dot" w:pos="8306"/>
          <w:tab w:val="clear" w:pos="8296"/>
        </w:tabs>
        <w:suppressAutoHyphens/>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_Toc30610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一、部门职责</w:t>
      </w:r>
      <w:r>
        <w:rPr>
          <w:rFonts w:hint="eastAsia" w:ascii="仿宋_GB2312" w:hAnsi="仿宋_GB2312" w:eastAsia="仿宋_GB2312" w:cs="仿宋_GB2312"/>
          <w:b w:val="0"/>
          <w:bCs w:val="0"/>
          <w:color w:val="000000"/>
          <w:kern w:val="0"/>
          <w:sz w:val="32"/>
          <w:szCs w:val="32"/>
          <w:lang w:val="en-US" w:eastAsia="zh-CN" w:bidi="ar"/>
        </w:rPr>
        <w:tab/>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t>1</w:t>
      </w:r>
    </w:p>
    <w:p>
      <w:pPr>
        <w:pStyle w:val="15"/>
        <w:keepNext w:val="0"/>
        <w:keepLines w:val="0"/>
        <w:pageBreakBefore w:val="0"/>
        <w:tabs>
          <w:tab w:val="right" w:leader="dot" w:pos="8306"/>
          <w:tab w:val="clear" w:pos="8296"/>
        </w:tabs>
        <w:suppressAutoHyphens/>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_Toc21789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二、机构设置</w:t>
      </w:r>
      <w:r>
        <w:rPr>
          <w:rFonts w:hint="eastAsia" w:ascii="仿宋_GB2312" w:hAnsi="仿宋_GB2312" w:eastAsia="仿宋_GB2312" w:cs="仿宋_GB2312"/>
          <w:b w:val="0"/>
          <w:bCs w:val="0"/>
          <w:color w:val="000000"/>
          <w:kern w:val="0"/>
          <w:sz w:val="32"/>
          <w:szCs w:val="32"/>
          <w:lang w:val="en-US" w:eastAsia="zh-CN" w:bidi="ar"/>
        </w:rPr>
        <w:tab/>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t>2</w:t>
      </w:r>
    </w:p>
    <w:p>
      <w:pPr>
        <w:pStyle w:val="15"/>
        <w:keepNext w:val="0"/>
        <w:keepLines w:val="0"/>
        <w:pageBreakBefore w:val="0"/>
        <w:tabs>
          <w:tab w:val="right" w:leader="dot" w:pos="8306"/>
          <w:tab w:val="clear" w:pos="8296"/>
        </w:tabs>
        <w:suppressAutoHyphens/>
        <w:kinsoku/>
        <w:wordWrap/>
        <w:overflowPunct/>
        <w:topLinePunct w:val="0"/>
        <w:autoSpaceDE/>
        <w:autoSpaceDN/>
        <w:bidi w:val="0"/>
        <w:adjustRightInd/>
        <w:snapToGrid/>
        <w:spacing w:line="576" w:lineRule="exact"/>
        <w:ind w:left="0" w:leftChars="0" w:firstLine="0" w:firstLineChars="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_Toc21318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第二部分  2024年度部门决算情况说明</w:t>
      </w:r>
      <w:r>
        <w:rPr>
          <w:rFonts w:hint="eastAsia" w:ascii="仿宋_GB2312" w:hAnsi="仿宋_GB2312" w:eastAsia="仿宋_GB2312" w:cs="仿宋_GB2312"/>
          <w:b w:val="0"/>
          <w:bCs w:val="0"/>
          <w:color w:val="000000"/>
          <w:kern w:val="0"/>
          <w:sz w:val="32"/>
          <w:szCs w:val="32"/>
          <w:lang w:val="en-US" w:eastAsia="zh-CN" w:bidi="ar"/>
        </w:rPr>
        <w:tab/>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t>4</w:t>
      </w:r>
    </w:p>
    <w:p>
      <w:pPr>
        <w:pStyle w:val="15"/>
        <w:keepNext w:val="0"/>
        <w:keepLines w:val="0"/>
        <w:pageBreakBefore w:val="0"/>
        <w:tabs>
          <w:tab w:val="right" w:leader="dot" w:pos="8306"/>
          <w:tab w:val="clear" w:pos="8296"/>
        </w:tabs>
        <w:suppressAutoHyphens/>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_Toc8796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一、收入支出决算总体情况说明</w:t>
      </w:r>
      <w:r>
        <w:rPr>
          <w:rFonts w:hint="eastAsia" w:ascii="仿宋_GB2312" w:hAnsi="仿宋_GB2312" w:eastAsia="仿宋_GB2312" w:cs="仿宋_GB2312"/>
          <w:b w:val="0"/>
          <w:bCs w:val="0"/>
          <w:color w:val="000000"/>
          <w:kern w:val="0"/>
          <w:sz w:val="32"/>
          <w:szCs w:val="32"/>
          <w:lang w:val="en-US" w:eastAsia="zh-CN" w:bidi="ar"/>
        </w:rPr>
        <w:tab/>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t>4</w:t>
      </w:r>
    </w:p>
    <w:p>
      <w:pPr>
        <w:pStyle w:val="15"/>
        <w:keepNext w:val="0"/>
        <w:keepLines w:val="0"/>
        <w:pageBreakBefore w:val="0"/>
        <w:tabs>
          <w:tab w:val="right" w:leader="dot" w:pos="8306"/>
          <w:tab w:val="clear" w:pos="8296"/>
        </w:tabs>
        <w:suppressAutoHyphens/>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_Toc23244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二、收入决算情况说明</w:t>
      </w:r>
      <w:r>
        <w:rPr>
          <w:rFonts w:hint="eastAsia" w:ascii="仿宋_GB2312" w:hAnsi="仿宋_GB2312" w:eastAsia="仿宋_GB2312" w:cs="仿宋_GB2312"/>
          <w:b w:val="0"/>
          <w:bCs w:val="0"/>
          <w:color w:val="000000"/>
          <w:kern w:val="0"/>
          <w:sz w:val="32"/>
          <w:szCs w:val="32"/>
          <w:lang w:val="en-US" w:eastAsia="zh-CN" w:bidi="ar"/>
        </w:rPr>
        <w:tab/>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t>4</w:t>
      </w:r>
    </w:p>
    <w:p>
      <w:pPr>
        <w:pStyle w:val="15"/>
        <w:keepNext w:val="0"/>
        <w:keepLines w:val="0"/>
        <w:pageBreakBefore w:val="0"/>
        <w:tabs>
          <w:tab w:val="right" w:leader="dot" w:pos="8306"/>
          <w:tab w:val="clear" w:pos="8296"/>
        </w:tabs>
        <w:suppressAutoHyphens/>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_Toc9316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三、支出决算情况说明</w:t>
      </w:r>
      <w:r>
        <w:rPr>
          <w:rFonts w:hint="eastAsia" w:ascii="仿宋_GB2312" w:hAnsi="仿宋_GB2312" w:eastAsia="仿宋_GB2312" w:cs="仿宋_GB2312"/>
          <w:b w:val="0"/>
          <w:bCs w:val="0"/>
          <w:color w:val="000000"/>
          <w:kern w:val="0"/>
          <w:sz w:val="32"/>
          <w:szCs w:val="32"/>
          <w:lang w:val="en-US" w:eastAsia="zh-CN" w:bidi="ar"/>
        </w:rPr>
        <w:tab/>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t>4</w:t>
      </w:r>
    </w:p>
    <w:p>
      <w:pPr>
        <w:pStyle w:val="15"/>
        <w:keepNext w:val="0"/>
        <w:keepLines w:val="0"/>
        <w:pageBreakBefore w:val="0"/>
        <w:tabs>
          <w:tab w:val="right" w:leader="dot" w:pos="8306"/>
          <w:tab w:val="clear" w:pos="8296"/>
        </w:tabs>
        <w:suppressAutoHyphens/>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_Toc19514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四、财政拨款收入支出决算总体情况说明</w:t>
      </w:r>
      <w:r>
        <w:rPr>
          <w:rFonts w:hint="eastAsia" w:ascii="仿宋_GB2312" w:hAnsi="仿宋_GB2312" w:eastAsia="仿宋_GB2312" w:cs="仿宋_GB2312"/>
          <w:b w:val="0"/>
          <w:bCs w:val="0"/>
          <w:color w:val="000000"/>
          <w:kern w:val="0"/>
          <w:sz w:val="32"/>
          <w:szCs w:val="32"/>
          <w:lang w:val="en-US" w:eastAsia="zh-CN" w:bidi="ar"/>
        </w:rPr>
        <w:tab/>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t>5</w:t>
      </w:r>
    </w:p>
    <w:p>
      <w:pPr>
        <w:pStyle w:val="15"/>
        <w:keepNext w:val="0"/>
        <w:keepLines w:val="0"/>
        <w:pageBreakBefore w:val="0"/>
        <w:tabs>
          <w:tab w:val="right" w:leader="dot" w:pos="8306"/>
          <w:tab w:val="clear" w:pos="8296"/>
        </w:tabs>
        <w:suppressAutoHyphens/>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_Toc15356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五、一般公共预算财政拨款支出决算情况说明</w:t>
      </w:r>
      <w:r>
        <w:rPr>
          <w:rFonts w:hint="eastAsia" w:ascii="仿宋_GB2312" w:hAnsi="仿宋_GB2312" w:eastAsia="仿宋_GB2312" w:cs="仿宋_GB2312"/>
          <w:b w:val="0"/>
          <w:bCs w:val="0"/>
          <w:color w:val="000000"/>
          <w:kern w:val="0"/>
          <w:sz w:val="32"/>
          <w:szCs w:val="32"/>
          <w:lang w:val="en-US" w:eastAsia="zh-CN" w:bidi="ar"/>
        </w:rPr>
        <w:tab/>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t>5</w:t>
      </w:r>
    </w:p>
    <w:p>
      <w:pPr>
        <w:pStyle w:val="15"/>
        <w:keepNext w:val="0"/>
        <w:keepLines w:val="0"/>
        <w:pageBreakBefore w:val="0"/>
        <w:tabs>
          <w:tab w:val="right" w:leader="dot" w:pos="8306"/>
          <w:tab w:val="clear" w:pos="8296"/>
        </w:tabs>
        <w:suppressAutoHyphens/>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_Toc23185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六、一般公共预算财政拨款基本支出决算情况说明</w:t>
      </w:r>
      <w:r>
        <w:rPr>
          <w:rFonts w:hint="eastAsia" w:ascii="仿宋_GB2312" w:hAnsi="仿宋_GB2312" w:eastAsia="仿宋_GB2312" w:cs="仿宋_GB2312"/>
          <w:b w:val="0"/>
          <w:bCs w:val="0"/>
          <w:color w:val="000000"/>
          <w:kern w:val="0"/>
          <w:sz w:val="32"/>
          <w:szCs w:val="32"/>
          <w:lang w:val="en-US" w:eastAsia="zh-CN" w:bidi="ar"/>
        </w:rPr>
        <w:tab/>
      </w:r>
      <w:r>
        <w:rPr>
          <w:rFonts w:hint="eastAsia" w:ascii="仿宋_GB2312" w:hAnsi="仿宋_GB2312" w:eastAsia="仿宋_GB2312" w:cs="仿宋_GB2312"/>
          <w:b w:val="0"/>
          <w:bCs w:val="0"/>
          <w:color w:val="000000"/>
          <w:kern w:val="0"/>
          <w:sz w:val="32"/>
          <w:szCs w:val="32"/>
          <w:lang w:val="en-US" w:eastAsia="zh-CN" w:bidi="ar"/>
        </w:rPr>
        <w:t xml:space="preserve"> .</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t>9</w:t>
      </w:r>
    </w:p>
    <w:p>
      <w:pPr>
        <w:pStyle w:val="15"/>
        <w:keepNext w:val="0"/>
        <w:keepLines w:val="0"/>
        <w:pageBreakBefore w:val="0"/>
        <w:tabs>
          <w:tab w:val="right" w:leader="dot" w:pos="8306"/>
          <w:tab w:val="clear" w:pos="8296"/>
        </w:tabs>
        <w:suppressAutoHyphens/>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_Toc22898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七、财政拨款“三公”经费支出决算情况说明</w:t>
      </w:r>
      <w:r>
        <w:rPr>
          <w:rFonts w:hint="eastAsia" w:ascii="仿宋_GB2312" w:hAnsi="仿宋_GB2312" w:eastAsia="仿宋_GB2312" w:cs="仿宋_GB2312"/>
          <w:b w:val="0"/>
          <w:bCs w:val="0"/>
          <w:color w:val="000000"/>
          <w:kern w:val="0"/>
          <w:sz w:val="32"/>
          <w:szCs w:val="32"/>
          <w:lang w:val="en-US" w:eastAsia="zh-CN" w:bidi="ar"/>
        </w:rPr>
        <w:tab/>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t>10</w:t>
      </w:r>
    </w:p>
    <w:p>
      <w:pPr>
        <w:pStyle w:val="15"/>
        <w:keepNext w:val="0"/>
        <w:keepLines w:val="0"/>
        <w:pageBreakBefore w:val="0"/>
        <w:tabs>
          <w:tab w:val="right" w:leader="dot" w:pos="8306"/>
          <w:tab w:val="clear" w:pos="8296"/>
        </w:tabs>
        <w:suppressAutoHyphens/>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_Toc8293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八、政府性基金预算支出决算情况说明</w:t>
      </w:r>
      <w:r>
        <w:rPr>
          <w:rFonts w:hint="eastAsia" w:ascii="仿宋_GB2312" w:hAnsi="仿宋_GB2312" w:eastAsia="仿宋_GB2312" w:cs="仿宋_GB2312"/>
          <w:b w:val="0"/>
          <w:bCs w:val="0"/>
          <w:color w:val="000000"/>
          <w:kern w:val="0"/>
          <w:sz w:val="32"/>
          <w:szCs w:val="32"/>
          <w:lang w:val="en-US" w:eastAsia="zh-CN" w:bidi="ar"/>
        </w:rPr>
        <w:tab/>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t>11</w:t>
      </w:r>
    </w:p>
    <w:p>
      <w:pPr>
        <w:pStyle w:val="15"/>
        <w:keepNext w:val="0"/>
        <w:keepLines w:val="0"/>
        <w:pageBreakBefore w:val="0"/>
        <w:tabs>
          <w:tab w:val="right" w:leader="dot" w:pos="8306"/>
          <w:tab w:val="clear" w:pos="8296"/>
        </w:tabs>
        <w:suppressAutoHyphens/>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_Toc18041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九、国有资本经营预算支出决算情况说明</w:t>
      </w:r>
      <w:r>
        <w:rPr>
          <w:rFonts w:hint="eastAsia" w:ascii="仿宋_GB2312" w:hAnsi="仿宋_GB2312" w:eastAsia="仿宋_GB2312" w:cs="仿宋_GB2312"/>
          <w:b w:val="0"/>
          <w:bCs w:val="0"/>
          <w:color w:val="000000"/>
          <w:kern w:val="0"/>
          <w:sz w:val="32"/>
          <w:szCs w:val="32"/>
          <w:lang w:val="en-US" w:eastAsia="zh-CN" w:bidi="ar"/>
        </w:rPr>
        <w:tab/>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t>11</w:t>
      </w:r>
    </w:p>
    <w:p>
      <w:pPr>
        <w:pStyle w:val="15"/>
        <w:keepNext w:val="0"/>
        <w:keepLines w:val="0"/>
        <w:pageBreakBefore w:val="0"/>
        <w:tabs>
          <w:tab w:val="right" w:leader="dot" w:pos="8306"/>
          <w:tab w:val="clear" w:pos="8296"/>
        </w:tabs>
        <w:suppressAutoHyphens/>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_Toc21088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十、其他重要事项的情况说明</w:t>
      </w:r>
      <w:r>
        <w:rPr>
          <w:rFonts w:hint="eastAsia" w:ascii="仿宋_GB2312" w:hAnsi="仿宋_GB2312" w:eastAsia="仿宋_GB2312" w:cs="仿宋_GB2312"/>
          <w:b w:val="0"/>
          <w:bCs w:val="0"/>
          <w:color w:val="000000"/>
          <w:kern w:val="0"/>
          <w:sz w:val="32"/>
          <w:szCs w:val="32"/>
          <w:lang w:val="en-US" w:eastAsia="zh-CN" w:bidi="ar"/>
        </w:rPr>
        <w:tab/>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t>11</w:t>
      </w:r>
    </w:p>
    <w:p>
      <w:pPr>
        <w:pStyle w:val="15"/>
        <w:keepNext w:val="0"/>
        <w:keepLines w:val="0"/>
        <w:pageBreakBefore w:val="0"/>
        <w:tabs>
          <w:tab w:val="right" w:leader="dot" w:pos="8306"/>
          <w:tab w:val="clear" w:pos="8296"/>
        </w:tabs>
        <w:suppressAutoHyphens/>
        <w:kinsoku/>
        <w:wordWrap/>
        <w:overflowPunct/>
        <w:topLinePunct w:val="0"/>
        <w:autoSpaceDE/>
        <w:autoSpaceDN/>
        <w:bidi w:val="0"/>
        <w:adjustRightInd/>
        <w:snapToGrid/>
        <w:spacing w:line="576" w:lineRule="exact"/>
        <w:ind w:left="0" w:leftChars="0" w:firstLine="0" w:firstLineChars="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_Toc10099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第三部分  名词解释</w:t>
      </w:r>
      <w:r>
        <w:rPr>
          <w:rFonts w:hint="eastAsia" w:ascii="仿宋_GB2312" w:hAnsi="仿宋_GB2312" w:eastAsia="仿宋_GB2312" w:cs="仿宋_GB2312"/>
          <w:b w:val="0"/>
          <w:bCs w:val="0"/>
          <w:color w:val="000000"/>
          <w:kern w:val="0"/>
          <w:sz w:val="32"/>
          <w:szCs w:val="32"/>
          <w:lang w:val="en-US" w:eastAsia="zh-CN" w:bidi="ar"/>
        </w:rPr>
        <w:tab/>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t>11</w:t>
      </w:r>
    </w:p>
    <w:p>
      <w:pPr>
        <w:pStyle w:val="15"/>
        <w:keepNext w:val="0"/>
        <w:keepLines w:val="0"/>
        <w:pageBreakBefore w:val="0"/>
        <w:tabs>
          <w:tab w:val="right" w:leader="dot" w:pos="8306"/>
          <w:tab w:val="clear" w:pos="8296"/>
        </w:tabs>
        <w:suppressAutoHyphens/>
        <w:kinsoku/>
        <w:wordWrap/>
        <w:overflowPunct/>
        <w:topLinePunct w:val="0"/>
        <w:autoSpaceDE/>
        <w:autoSpaceDN/>
        <w:bidi w:val="0"/>
        <w:adjustRightInd/>
        <w:snapToGrid/>
        <w:spacing w:line="576" w:lineRule="exact"/>
        <w:ind w:left="0" w:leftChars="0" w:firstLine="0" w:firstLineChars="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_Toc9300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第四部分  附件</w:t>
      </w:r>
      <w:r>
        <w:rPr>
          <w:rFonts w:hint="eastAsia" w:ascii="仿宋_GB2312" w:hAnsi="仿宋_GB2312" w:eastAsia="仿宋_GB2312" w:cs="仿宋_GB2312"/>
          <w:b w:val="0"/>
          <w:bCs w:val="0"/>
          <w:color w:val="000000"/>
          <w:kern w:val="0"/>
          <w:sz w:val="32"/>
          <w:szCs w:val="32"/>
          <w:lang w:val="en-US" w:eastAsia="zh-CN" w:bidi="ar"/>
        </w:rPr>
        <w:tab/>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t>19</w:t>
      </w:r>
    </w:p>
    <w:p>
      <w:pPr>
        <w:pStyle w:val="15"/>
        <w:keepNext w:val="0"/>
        <w:keepLines w:val="0"/>
        <w:pageBreakBefore w:val="0"/>
        <w:tabs>
          <w:tab w:val="right" w:leader="dot" w:pos="8306"/>
          <w:tab w:val="clear" w:pos="8296"/>
        </w:tabs>
        <w:suppressAutoHyphens/>
        <w:kinsoku/>
        <w:wordWrap/>
        <w:overflowPunct/>
        <w:topLinePunct w:val="0"/>
        <w:autoSpaceDE/>
        <w:autoSpaceDN/>
        <w:bidi w:val="0"/>
        <w:adjustRightInd/>
        <w:snapToGrid/>
        <w:spacing w:line="576" w:lineRule="exact"/>
        <w:ind w:left="0" w:leftChars="0" w:firstLine="0" w:firstLineChars="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_Toc17936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第五部分  附表</w:t>
      </w:r>
      <w:r>
        <w:rPr>
          <w:rFonts w:hint="eastAsia" w:ascii="仿宋_GB2312" w:hAnsi="仿宋_GB2312" w:eastAsia="仿宋_GB2312" w:cs="仿宋_GB2312"/>
          <w:b w:val="0"/>
          <w:bCs w:val="0"/>
          <w:color w:val="000000"/>
          <w:kern w:val="0"/>
          <w:sz w:val="32"/>
          <w:szCs w:val="32"/>
          <w:lang w:val="en-US" w:eastAsia="zh-CN" w:bidi="ar"/>
        </w:rPr>
        <w:tab/>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t>38</w:t>
      </w:r>
    </w:p>
    <w:p>
      <w:pPr>
        <w:pStyle w:val="15"/>
        <w:keepNext w:val="0"/>
        <w:keepLines w:val="0"/>
        <w:pageBreakBefore w:val="0"/>
        <w:tabs>
          <w:tab w:val="right" w:leader="dot" w:pos="8306"/>
          <w:tab w:val="clear" w:pos="8296"/>
        </w:tabs>
        <w:suppressAutoHyphens/>
        <w:kinsoku/>
        <w:wordWrap/>
        <w:overflowPunct/>
        <w:topLinePunct w:val="0"/>
        <w:autoSpaceDE/>
        <w:autoSpaceDN/>
        <w:bidi w:val="0"/>
        <w:adjustRightInd/>
        <w:snapToGrid/>
        <w:spacing w:line="576" w:lineRule="exact"/>
        <w:ind w:left="0" w:leftChars="0" w:firstLine="0" w:firstLineChars="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t xml:space="preserve">    </w:t>
      </w: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_Toc10582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一、收入支出决算总表</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_Toc17936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ab/>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t>38</w:t>
      </w:r>
    </w:p>
    <w:p>
      <w:pPr>
        <w:pStyle w:val="15"/>
        <w:keepNext w:val="0"/>
        <w:keepLines w:val="0"/>
        <w:pageBreakBefore w:val="0"/>
        <w:tabs>
          <w:tab w:val="right" w:leader="dot" w:pos="8306"/>
          <w:tab w:val="clear" w:pos="8296"/>
        </w:tabs>
        <w:suppressAutoHyphens/>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_Toc5445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二、收入决算表</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_Toc17936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ab/>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t>38</w:t>
      </w:r>
    </w:p>
    <w:p>
      <w:pPr>
        <w:pStyle w:val="15"/>
        <w:keepNext w:val="0"/>
        <w:keepLines w:val="0"/>
        <w:pageBreakBefore w:val="0"/>
        <w:tabs>
          <w:tab w:val="right" w:leader="dot" w:pos="8306"/>
          <w:tab w:val="clear" w:pos="8296"/>
        </w:tabs>
        <w:suppressAutoHyphens/>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_Toc16499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三、支出决算表</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_Toc17936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ab/>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t>38</w:t>
      </w:r>
    </w:p>
    <w:p>
      <w:pPr>
        <w:pStyle w:val="15"/>
        <w:keepNext w:val="0"/>
        <w:keepLines w:val="0"/>
        <w:pageBreakBefore w:val="0"/>
        <w:tabs>
          <w:tab w:val="right" w:leader="dot" w:pos="8306"/>
          <w:tab w:val="clear" w:pos="8296"/>
        </w:tabs>
        <w:suppressAutoHyphens/>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_Toc18404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四、财政拨款收入支出决算总表</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_Toc17936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ab/>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t>38</w:t>
      </w:r>
    </w:p>
    <w:p>
      <w:pPr>
        <w:pStyle w:val="15"/>
        <w:keepNext w:val="0"/>
        <w:keepLines w:val="0"/>
        <w:pageBreakBefore w:val="0"/>
        <w:tabs>
          <w:tab w:val="right" w:leader="dot" w:pos="8306"/>
          <w:tab w:val="clear" w:pos="8296"/>
        </w:tabs>
        <w:suppressAutoHyphens/>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sectPr>
          <w:footerReference r:id="rId6" w:type="first"/>
          <w:footerReference r:id="rId5" w:type="default"/>
          <w:pgSz w:w="11906" w:h="16838"/>
          <w:pgMar w:top="1440" w:right="1800" w:bottom="1440" w:left="1800" w:header="851" w:footer="992" w:gutter="0"/>
          <w:pgNumType w:fmt="numberInDash" w:start="1"/>
          <w:cols w:space="720" w:num="1"/>
          <w:docGrid w:type="lines" w:linePitch="312" w:charSpace="0"/>
        </w:sectPr>
      </w:pPr>
    </w:p>
    <w:p>
      <w:pPr>
        <w:pStyle w:val="15"/>
        <w:keepNext w:val="0"/>
        <w:keepLines w:val="0"/>
        <w:pageBreakBefore w:val="0"/>
        <w:tabs>
          <w:tab w:val="right" w:leader="dot" w:pos="8306"/>
          <w:tab w:val="clear" w:pos="8296"/>
        </w:tabs>
        <w:suppressAutoHyphens/>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_Toc21715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五、财政拨款支出决算明细表</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_Toc17936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ab/>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t>38</w:t>
      </w:r>
    </w:p>
    <w:p>
      <w:pPr>
        <w:pStyle w:val="15"/>
        <w:keepNext w:val="0"/>
        <w:keepLines w:val="0"/>
        <w:pageBreakBefore w:val="0"/>
        <w:tabs>
          <w:tab w:val="right" w:leader="dot" w:pos="8306"/>
          <w:tab w:val="clear" w:pos="8296"/>
        </w:tabs>
        <w:suppressAutoHyphens/>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_Toc18863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六、一般公共预算财政拨款支出决算表</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_Toc17936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ab/>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t>38</w:t>
      </w:r>
    </w:p>
    <w:p>
      <w:pPr>
        <w:pStyle w:val="15"/>
        <w:keepNext w:val="0"/>
        <w:keepLines w:val="0"/>
        <w:pageBreakBefore w:val="0"/>
        <w:tabs>
          <w:tab w:val="right" w:leader="dot" w:pos="8306"/>
          <w:tab w:val="clear" w:pos="8296"/>
        </w:tabs>
        <w:suppressAutoHyphens/>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_Toc18385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七、一般公共预算财政拨款支出决算明细表</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_Toc17936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ab/>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t>38</w:t>
      </w:r>
    </w:p>
    <w:p>
      <w:pPr>
        <w:pStyle w:val="15"/>
        <w:keepNext w:val="0"/>
        <w:keepLines w:val="0"/>
        <w:pageBreakBefore w:val="0"/>
        <w:tabs>
          <w:tab w:val="right" w:leader="dot" w:pos="8306"/>
          <w:tab w:val="clear" w:pos="8296"/>
        </w:tabs>
        <w:suppressAutoHyphens/>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_Toc26677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八、一般公共预算财政拨款基本支出决算表</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_Toc17936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ab/>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t>38</w:t>
      </w:r>
    </w:p>
    <w:p>
      <w:pPr>
        <w:pStyle w:val="15"/>
        <w:keepNext w:val="0"/>
        <w:keepLines w:val="0"/>
        <w:pageBreakBefore w:val="0"/>
        <w:tabs>
          <w:tab w:val="right" w:leader="dot" w:pos="8306"/>
          <w:tab w:val="clear" w:pos="8296"/>
        </w:tabs>
        <w:suppressAutoHyphens/>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_Toc25567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九、一般公共预算财政拨款项目支出决算表</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_Toc17936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ab/>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t>38</w:t>
      </w:r>
    </w:p>
    <w:p>
      <w:pPr>
        <w:pStyle w:val="15"/>
        <w:keepNext w:val="0"/>
        <w:keepLines w:val="0"/>
        <w:pageBreakBefore w:val="0"/>
        <w:tabs>
          <w:tab w:val="right" w:leader="dot" w:pos="8306"/>
          <w:tab w:val="clear" w:pos="8296"/>
        </w:tabs>
        <w:suppressAutoHyphens/>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_Toc4822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十、政府性基金预算财政拨款收入支出决算表</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_Toc17936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ab/>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t>38</w:t>
      </w:r>
    </w:p>
    <w:p>
      <w:pPr>
        <w:pStyle w:val="15"/>
        <w:keepNext w:val="0"/>
        <w:keepLines w:val="0"/>
        <w:pageBreakBefore w:val="0"/>
        <w:tabs>
          <w:tab w:val="right" w:leader="dot" w:pos="8306"/>
          <w:tab w:val="clear" w:pos="8296"/>
        </w:tabs>
        <w:suppressAutoHyphens/>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_Toc14015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十一、国有资本经营预算财政拨款收入支出决算表</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_Toc17936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ab/>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t>38</w:t>
      </w:r>
    </w:p>
    <w:p>
      <w:pPr>
        <w:pStyle w:val="15"/>
        <w:keepNext w:val="0"/>
        <w:keepLines w:val="0"/>
        <w:pageBreakBefore w:val="0"/>
        <w:tabs>
          <w:tab w:val="right" w:leader="dot" w:pos="8306"/>
          <w:tab w:val="clear" w:pos="8296"/>
        </w:tabs>
        <w:suppressAutoHyphens/>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_Toc13449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十二、国有资本经营预算财政拨款支出决算表</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_Toc17936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ab/>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t>38</w:t>
      </w:r>
    </w:p>
    <w:p>
      <w:pPr>
        <w:pStyle w:val="15"/>
        <w:keepNext w:val="0"/>
        <w:keepLines w:val="0"/>
        <w:pageBreakBefore w:val="0"/>
        <w:tabs>
          <w:tab w:val="right" w:leader="dot" w:pos="8306"/>
          <w:tab w:val="clear" w:pos="8296"/>
        </w:tabs>
        <w:suppressAutoHyphens/>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_Toc19147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十三、财政拨款“三公”经费支出决算表</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fldChar w:fldCharType="begin"/>
      </w:r>
      <w:r>
        <w:rPr>
          <w:rFonts w:hint="eastAsia" w:ascii="仿宋_GB2312" w:hAnsi="仿宋_GB2312" w:eastAsia="仿宋_GB2312" w:cs="仿宋_GB2312"/>
          <w:b w:val="0"/>
          <w:bCs w:val="0"/>
          <w:color w:val="000000"/>
          <w:kern w:val="0"/>
          <w:sz w:val="32"/>
          <w:szCs w:val="32"/>
          <w:lang w:val="en-US" w:eastAsia="zh-CN" w:bidi="ar"/>
        </w:rPr>
        <w:instrText xml:space="preserve"> HYPERLINK \l _Toc17936 </w:instrText>
      </w:r>
      <w:r>
        <w:rPr>
          <w:rFonts w:hint="eastAsia" w:ascii="仿宋_GB2312" w:hAnsi="仿宋_GB2312" w:eastAsia="仿宋_GB2312" w:cs="仿宋_GB2312"/>
          <w:b w:val="0"/>
          <w:bCs w:val="0"/>
          <w:color w:val="000000"/>
          <w:kern w:val="0"/>
          <w:sz w:val="32"/>
          <w:szCs w:val="32"/>
          <w:lang w:val="en-US" w:eastAsia="zh-CN" w:bidi="ar"/>
        </w:rPr>
        <w:fldChar w:fldCharType="separate"/>
      </w:r>
      <w:r>
        <w:rPr>
          <w:rFonts w:hint="eastAsia" w:ascii="仿宋_GB2312" w:hAnsi="仿宋_GB2312" w:eastAsia="仿宋_GB2312" w:cs="仿宋_GB2312"/>
          <w:b w:val="0"/>
          <w:bCs w:val="0"/>
          <w:color w:val="000000"/>
          <w:kern w:val="0"/>
          <w:sz w:val="32"/>
          <w:szCs w:val="32"/>
          <w:lang w:val="en-US" w:eastAsia="zh-CN" w:bidi="ar"/>
        </w:rPr>
        <w:tab/>
      </w:r>
      <w:r>
        <w:rPr>
          <w:rFonts w:hint="eastAsia"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fldChar w:fldCharType="end"/>
      </w:r>
      <w:r>
        <w:rPr>
          <w:rFonts w:hint="eastAsia" w:ascii="仿宋_GB2312" w:hAnsi="仿宋_GB2312" w:eastAsia="仿宋_GB2312" w:cs="仿宋_GB2312"/>
          <w:b w:val="0"/>
          <w:bCs w:val="0"/>
          <w:color w:val="000000"/>
          <w:kern w:val="0"/>
          <w:sz w:val="32"/>
          <w:szCs w:val="32"/>
          <w:lang w:val="en-US" w:eastAsia="zh-CN" w:bidi="ar"/>
        </w:rPr>
        <w:t>38</w:t>
      </w:r>
    </w:p>
    <w:p>
      <w:pPr>
        <w:pStyle w:val="2"/>
        <w:jc w:val="center"/>
        <w:rPr>
          <w:rFonts w:hint="eastAsia" w:ascii="仿宋_GB2312" w:hAnsi="仿宋_GB2312" w:eastAsia="仿宋_GB2312" w:cs="仿宋_GB2312"/>
          <w:b w:val="0"/>
          <w:bCs w:val="0"/>
          <w:color w:val="auto"/>
          <w:sz w:val="32"/>
          <w:szCs w:val="32"/>
          <w:highlight w:val="none"/>
        </w:rPr>
        <w:sectPr>
          <w:footerReference r:id="rId7" w:type="default"/>
          <w:pgSz w:w="11906" w:h="16838"/>
          <w:pgMar w:top="1440" w:right="1800" w:bottom="1440" w:left="1800" w:header="851" w:footer="992" w:gutter="0"/>
          <w:pgNumType w:fmt="numberInDash" w:start="1"/>
          <w:cols w:space="720" w:num="1"/>
          <w:docGrid w:type="lines" w:linePitch="312" w:charSpace="0"/>
        </w:sectPr>
      </w:pPr>
      <w:bookmarkStart w:id="14" w:name="_Toc31484"/>
    </w:p>
    <w:p>
      <w:pPr>
        <w:pStyle w:val="2"/>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5"/>
          <w:rFonts w:hint="eastAsia" w:ascii="Times New Roman" w:hAnsi="Times New Roman" w:eastAsia="方正小标宋简体" w:cs="方正小标宋简体"/>
          <w:b w:val="0"/>
          <w:bCs w:val="0"/>
          <w:color w:val="auto"/>
          <w:highlight w:val="none"/>
        </w:rPr>
        <w:t>部门概况</w:t>
      </w:r>
      <w:bookmarkEnd w:id="12"/>
      <w:bookmarkEnd w:id="13"/>
      <w:bookmarkEnd w:id="14"/>
    </w:p>
    <w:p>
      <w:pPr>
        <w:pStyle w:val="3"/>
        <w:pageBreakBefore w:val="0"/>
        <w:numPr>
          <w:ilvl w:val="0"/>
          <w:numId w:val="0"/>
        </w:numPr>
        <w:kinsoku/>
        <w:wordWrap/>
        <w:overflowPunct/>
        <w:topLinePunct w:val="0"/>
        <w:autoSpaceDE/>
        <w:autoSpaceDN/>
        <w:bidi w:val="0"/>
        <w:adjustRightInd w:val="0"/>
        <w:snapToGrid w:val="0"/>
        <w:spacing w:before="0" w:after="0" w:line="576" w:lineRule="exact"/>
        <w:ind w:firstLine="640" w:firstLineChars="200"/>
        <w:textAlignment w:val="auto"/>
        <w:rPr>
          <w:rFonts w:hint="eastAsia" w:ascii="Times New Roman" w:hAnsi="Times New Roman" w:eastAsia="黑体"/>
          <w:b w:val="0"/>
          <w:color w:val="auto"/>
          <w:highlight w:val="none"/>
          <w:lang w:eastAsia="zh-CN"/>
        </w:rPr>
      </w:pPr>
      <w:bookmarkStart w:id="15" w:name="_Toc30610"/>
      <w:r>
        <w:rPr>
          <w:rFonts w:hint="eastAsia" w:ascii="Times New Roman" w:hAnsi="Times New Roman" w:eastAsia="黑体"/>
          <w:b w:val="0"/>
          <w:color w:val="auto"/>
          <w:highlight w:val="none"/>
          <w:lang w:eastAsia="zh-CN"/>
        </w:rPr>
        <w:t>一、部门职责</w:t>
      </w:r>
      <w:bookmarkEnd w:id="15"/>
    </w:p>
    <w:p>
      <w:pPr>
        <w:pStyle w:val="16"/>
        <w:keepNext w:val="0"/>
        <w:keepLines w:val="0"/>
        <w:pageBreakBefore w:val="0"/>
        <w:widowControl/>
        <w:suppressLineNumbers w:val="0"/>
        <w:suppressAutoHyphens/>
        <w:kinsoku/>
        <w:wordWrap/>
        <w:overflowPunct/>
        <w:topLinePunct w:val="0"/>
        <w:autoSpaceDE/>
        <w:autoSpaceDN/>
        <w:bidi w:val="0"/>
        <w:adjustRightInd w:val="0"/>
        <w:snapToGrid w:val="0"/>
        <w:spacing w:line="576" w:lineRule="exact"/>
        <w:ind w:left="0" w:firstLine="640" w:firstLineChars="20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color w:val="000000"/>
          <w:sz w:val="32"/>
          <w:szCs w:val="32"/>
          <w:lang w:bidi="ar-SA"/>
        </w:rPr>
        <w:t>（一）贯彻执行党和国家的路线方针政策和上级党委、政府各项决策部署，以及本级党员代表大会（党员大会）、人民代表大会的决议决定。</w:t>
      </w:r>
    </w:p>
    <w:p>
      <w:pPr>
        <w:pStyle w:val="16"/>
        <w:keepNext w:val="0"/>
        <w:keepLines w:val="0"/>
        <w:pageBreakBefore w:val="0"/>
        <w:widowControl/>
        <w:suppressLineNumbers w:val="0"/>
        <w:suppressAutoHyphens/>
        <w:kinsoku/>
        <w:wordWrap/>
        <w:overflowPunct/>
        <w:topLinePunct w:val="0"/>
        <w:autoSpaceDE/>
        <w:autoSpaceDN/>
        <w:bidi w:val="0"/>
        <w:adjustRightInd w:val="0"/>
        <w:snapToGrid w:val="0"/>
        <w:spacing w:line="576" w:lineRule="exact"/>
        <w:ind w:left="0" w:firstLine="64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color w:val="000000"/>
          <w:sz w:val="32"/>
          <w:szCs w:val="32"/>
          <w:lang w:bidi="ar-SA"/>
        </w:rPr>
        <w:t>（二）讨论和决定本镇经济建设、政治建设、文化建设、社会建设、生态文明建设和党的建设以及乡村振兴中的重大问题。需由镇政权机关或者集体经济组织决定的重要事项，经镇</w:t>
      </w:r>
      <w:r>
        <w:rPr>
          <w:rFonts w:hint="eastAsia" w:ascii="仿宋_GB2312" w:hAnsi="仿宋_GB2312" w:eastAsia="仿宋_GB2312" w:cs="仿宋_GB2312"/>
          <w:color w:val="000000"/>
          <w:kern w:val="0"/>
          <w:sz w:val="32"/>
          <w:szCs w:val="32"/>
          <w:lang w:val="en-US" w:eastAsia="zh-CN" w:bidi="ar"/>
        </w:rPr>
        <w:t>党委研究讨论后，由镇政权机关或者集体经济组织依照法和</w:t>
      </w:r>
      <w:r>
        <w:rPr>
          <w:rFonts w:hint="eastAsia" w:ascii="仿宋_GB2312" w:hAnsi="仿宋_GB2312" w:eastAsia="仿宋_GB2312" w:cs="仿宋_GB2312"/>
          <w:color w:val="000000"/>
          <w:sz w:val="32"/>
          <w:szCs w:val="32"/>
          <w:lang w:bidi="ar-SA"/>
        </w:rPr>
        <w:t>有关规定作出决定。</w:t>
      </w:r>
    </w:p>
    <w:p>
      <w:pPr>
        <w:pStyle w:val="16"/>
        <w:keepNext w:val="0"/>
        <w:keepLines w:val="0"/>
        <w:pageBreakBefore w:val="0"/>
        <w:widowControl/>
        <w:suppressLineNumbers w:val="0"/>
        <w:suppressAutoHyphens/>
        <w:kinsoku/>
        <w:wordWrap/>
        <w:overflowPunct/>
        <w:topLinePunct w:val="0"/>
        <w:autoSpaceDE/>
        <w:autoSpaceDN/>
        <w:bidi w:val="0"/>
        <w:adjustRightInd w:val="0"/>
        <w:snapToGrid w:val="0"/>
        <w:spacing w:line="576" w:lineRule="exact"/>
        <w:ind w:left="0" w:firstLine="64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color w:val="000000"/>
          <w:sz w:val="32"/>
          <w:szCs w:val="32"/>
          <w:lang w:bidi="ar-SA"/>
        </w:rPr>
        <w:t>（三）领导镇政权机关、群团组织和其他各类组织，加强指导和规范，支持和保证这些机关和组织依照国家法律法规以及各自章程履行职责。</w:t>
      </w:r>
    </w:p>
    <w:p>
      <w:pPr>
        <w:pStyle w:val="16"/>
        <w:keepNext w:val="0"/>
        <w:keepLines w:val="0"/>
        <w:pageBreakBefore w:val="0"/>
        <w:widowControl/>
        <w:suppressLineNumbers w:val="0"/>
        <w:suppressAutoHyphens/>
        <w:kinsoku/>
        <w:wordWrap/>
        <w:overflowPunct/>
        <w:topLinePunct w:val="0"/>
        <w:autoSpaceDE/>
        <w:autoSpaceDN/>
        <w:bidi w:val="0"/>
        <w:adjustRightInd w:val="0"/>
        <w:snapToGrid w:val="0"/>
        <w:spacing w:line="576" w:lineRule="exact"/>
        <w:ind w:left="0" w:firstLine="64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color w:val="000000"/>
          <w:sz w:val="32"/>
          <w:szCs w:val="32"/>
          <w:lang w:bidi="ar-SA"/>
        </w:rPr>
        <w:t>（四）加强党的建设。坚持全面从严治党，落实管党治党主体责任，全面加强党的政治建设、思想建设、组织建设、作风建设、纪律建设、制度建设等工作。不断强化自身建设和村党组织建设，以及其他隶属富顺镇党委的党组织建设，抓好发展党员工作，加强党员队伍建设。维护和执行党的纪律，监督党员干部和其他工作人员严格遵守国家法律法规。</w:t>
      </w:r>
    </w:p>
    <w:p>
      <w:pPr>
        <w:pStyle w:val="16"/>
        <w:keepNext w:val="0"/>
        <w:keepLines w:val="0"/>
        <w:pageBreakBefore w:val="0"/>
        <w:widowControl/>
        <w:suppressLineNumbers w:val="0"/>
        <w:suppressAutoHyphens/>
        <w:kinsoku/>
        <w:wordWrap/>
        <w:overflowPunct/>
        <w:topLinePunct w:val="0"/>
        <w:autoSpaceDE/>
        <w:autoSpaceDN/>
        <w:bidi w:val="0"/>
        <w:adjustRightInd w:val="0"/>
        <w:snapToGrid w:val="0"/>
        <w:spacing w:line="576" w:lineRule="exact"/>
        <w:ind w:left="0" w:firstLine="64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color w:val="000000"/>
          <w:sz w:val="32"/>
          <w:szCs w:val="32"/>
          <w:lang w:bidi="ar-SA"/>
        </w:rPr>
        <w:t>（五）按照干部管理权限，负责对干部的教育、培训、选拔、考核和监督工作。协助管理上级有关部门驻镇单位的干部</w:t>
      </w:r>
      <w:r>
        <w:rPr>
          <w:rFonts w:hint="eastAsia" w:ascii="仿宋_GB2312" w:hAnsi="仿宋_GB2312" w:eastAsia="仿宋_GB2312" w:cs="仿宋_GB2312"/>
          <w:color w:val="000000"/>
          <w:sz w:val="32"/>
          <w:szCs w:val="32"/>
          <w:lang w:eastAsia="zh-CN" w:bidi="ar-SA"/>
        </w:rPr>
        <w:t>，</w:t>
      </w:r>
      <w:r>
        <w:rPr>
          <w:rFonts w:hint="eastAsia" w:ascii="仿宋_GB2312" w:hAnsi="仿宋_GB2312" w:eastAsia="仿宋_GB2312" w:cs="仿宋_GB2312"/>
          <w:color w:val="000000"/>
          <w:sz w:val="32"/>
          <w:szCs w:val="32"/>
          <w:lang w:bidi="ar-SA"/>
        </w:rPr>
        <w:t>做好人才服务和引进工作。</w:t>
      </w:r>
    </w:p>
    <w:p>
      <w:pPr>
        <w:pStyle w:val="16"/>
        <w:keepNext w:val="0"/>
        <w:keepLines w:val="0"/>
        <w:pageBreakBefore w:val="0"/>
        <w:widowControl/>
        <w:suppressLineNumbers w:val="0"/>
        <w:suppressAutoHyphens/>
        <w:kinsoku/>
        <w:wordWrap/>
        <w:overflowPunct/>
        <w:topLinePunct w:val="0"/>
        <w:autoSpaceDE/>
        <w:autoSpaceDN/>
        <w:bidi w:val="0"/>
        <w:adjustRightInd w:val="0"/>
        <w:snapToGrid w:val="0"/>
        <w:spacing w:line="576" w:lineRule="exact"/>
        <w:ind w:left="0" w:firstLine="64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color w:val="000000"/>
          <w:sz w:val="32"/>
          <w:szCs w:val="32"/>
          <w:lang w:bidi="ar-SA"/>
        </w:rPr>
        <w:t>（六）统筹区域发展。负责实施创新驱动发展、可持续发展战略目标任务，落实新发展理念，推动经济高质量发展；落实关于辖区发展的重大决策，制定辖区经济和社会发展规划、公共服务设施布局；负责乡村振兴工作，做好民生保障、返贫监测和帮扶、民族宗教等工作，推动辖区经济社会健康、有序、可持续发展；负责指导辖区基层供销合作社工作。</w:t>
      </w:r>
    </w:p>
    <w:p>
      <w:pPr>
        <w:keepNext w:val="0"/>
        <w:keepLines w:val="0"/>
        <w:pageBreakBefore w:val="0"/>
        <w:widowControl/>
        <w:suppressLineNumbers w:val="0"/>
        <w:suppressAutoHyphens/>
        <w:kinsoku/>
        <w:wordWrap/>
        <w:overflowPunct/>
        <w:topLinePunct w:val="0"/>
        <w:autoSpaceDE/>
        <w:autoSpaceDN/>
        <w:bidi w:val="0"/>
        <w:adjustRightInd w:val="0"/>
        <w:snapToGrid w:val="0"/>
        <w:spacing w:line="576" w:lineRule="exact"/>
        <w:jc w:val="left"/>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color w:val="000000"/>
          <w:sz w:val="32"/>
          <w:szCs w:val="32"/>
          <w:lang w:val="en-US" w:eastAsia="zh-CN" w:bidi="ar-SA"/>
        </w:rPr>
        <w:t xml:space="preserve">    </w:t>
      </w:r>
      <w:r>
        <w:rPr>
          <w:rFonts w:hint="eastAsia" w:ascii="仿宋_GB2312" w:hAnsi="仿宋_GB2312" w:eastAsia="仿宋_GB2312" w:cs="仿宋_GB2312"/>
          <w:color w:val="000000"/>
          <w:sz w:val="32"/>
          <w:szCs w:val="32"/>
          <w:lang w:bidi="ar-SA"/>
        </w:rPr>
        <w:t>（七）强化基层治理。负责本辖区社会治理，加强社会主义民主法治建设和精神文明建设，加快推进基层社会治理体系</w:t>
      </w:r>
      <w:r>
        <w:rPr>
          <w:rFonts w:hint="eastAsia" w:ascii="仿宋_GB2312" w:hAnsi="仿宋_GB2312" w:eastAsia="仿宋_GB2312" w:cs="仿宋_GB2312"/>
          <w:color w:val="000000"/>
          <w:kern w:val="0"/>
          <w:sz w:val="32"/>
          <w:szCs w:val="32"/>
          <w:lang w:val="en-US" w:eastAsia="zh-CN" w:bidi="ar"/>
        </w:rPr>
        <w:t>和治理能力现代化；指导村委会建设，健全自治平台，组织群</w:t>
      </w:r>
      <w:r>
        <w:rPr>
          <w:rFonts w:hint="eastAsia" w:ascii="仿宋_GB2312" w:hAnsi="仿宋_GB2312" w:eastAsia="仿宋_GB2312" w:cs="仿宋_GB2312"/>
          <w:color w:val="000000"/>
          <w:sz w:val="32"/>
          <w:szCs w:val="32"/>
          <w:lang w:bidi="ar-SA"/>
        </w:rPr>
        <w:t>众和单位参与村委会建设和管理。</w:t>
      </w:r>
    </w:p>
    <w:p>
      <w:pPr>
        <w:pStyle w:val="16"/>
        <w:keepNext w:val="0"/>
        <w:keepLines w:val="0"/>
        <w:pageBreakBefore w:val="0"/>
        <w:widowControl/>
        <w:suppressLineNumbers w:val="0"/>
        <w:suppressAutoHyphens/>
        <w:kinsoku/>
        <w:wordWrap/>
        <w:overflowPunct/>
        <w:topLinePunct w:val="0"/>
        <w:autoSpaceDE/>
        <w:autoSpaceDN/>
        <w:bidi w:val="0"/>
        <w:adjustRightInd w:val="0"/>
        <w:snapToGrid w:val="0"/>
        <w:spacing w:line="576" w:lineRule="exact"/>
        <w:ind w:left="0" w:firstLine="64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color w:val="000000"/>
          <w:sz w:val="32"/>
          <w:szCs w:val="32"/>
          <w:lang w:bidi="ar-SA"/>
        </w:rPr>
        <w:t>（八）优化公共服务。推进服务型政府建设，组织实施并优化教育、卫生健康、文化、民政、社会保障、退役军人事务等各项公共服务。</w:t>
      </w:r>
    </w:p>
    <w:p>
      <w:pPr>
        <w:pStyle w:val="16"/>
        <w:keepNext w:val="0"/>
        <w:keepLines w:val="0"/>
        <w:pageBreakBefore w:val="0"/>
        <w:widowControl/>
        <w:suppressLineNumbers w:val="0"/>
        <w:suppressAutoHyphens/>
        <w:kinsoku/>
        <w:wordWrap/>
        <w:overflowPunct/>
        <w:topLinePunct w:val="0"/>
        <w:autoSpaceDE/>
        <w:autoSpaceDN/>
        <w:bidi w:val="0"/>
        <w:adjustRightInd w:val="0"/>
        <w:snapToGrid w:val="0"/>
        <w:spacing w:line="576" w:lineRule="exact"/>
        <w:ind w:left="0" w:firstLine="64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color w:val="000000"/>
          <w:sz w:val="32"/>
          <w:szCs w:val="32"/>
          <w:lang w:bidi="ar-SA"/>
        </w:rPr>
        <w:t>（九）负责辖区范围内的应急管理、社会稳定、安全生产、生态环境保护、社会信用体系建设和审批服务便民化等工作。</w:t>
      </w:r>
    </w:p>
    <w:p>
      <w:pPr>
        <w:pStyle w:val="16"/>
        <w:keepNext w:val="0"/>
        <w:keepLines w:val="0"/>
        <w:pageBreakBefore w:val="0"/>
        <w:widowControl/>
        <w:suppressLineNumbers w:val="0"/>
        <w:suppressAutoHyphens/>
        <w:kinsoku/>
        <w:wordWrap/>
        <w:overflowPunct/>
        <w:topLinePunct w:val="0"/>
        <w:autoSpaceDE/>
        <w:autoSpaceDN/>
        <w:bidi w:val="0"/>
        <w:adjustRightInd w:val="0"/>
        <w:snapToGrid w:val="0"/>
        <w:spacing w:line="576" w:lineRule="exact"/>
        <w:ind w:left="0" w:firstLine="64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color w:val="000000"/>
          <w:sz w:val="32"/>
          <w:szCs w:val="32"/>
          <w:lang w:bidi="ar-SA"/>
        </w:rPr>
        <w:t>（十）负责辖区内农村经营管理体系建设工作。</w:t>
      </w:r>
    </w:p>
    <w:p>
      <w:pPr>
        <w:pStyle w:val="16"/>
        <w:keepNext w:val="0"/>
        <w:keepLines w:val="0"/>
        <w:pageBreakBefore w:val="0"/>
        <w:widowControl/>
        <w:suppressLineNumbers w:val="0"/>
        <w:suppressAutoHyphens/>
        <w:kinsoku/>
        <w:wordWrap/>
        <w:overflowPunct/>
        <w:topLinePunct w:val="0"/>
        <w:autoSpaceDE/>
        <w:autoSpaceDN/>
        <w:bidi w:val="0"/>
        <w:adjustRightInd w:val="0"/>
        <w:snapToGrid w:val="0"/>
        <w:spacing w:line="576" w:lineRule="exact"/>
        <w:ind w:left="0" w:firstLine="640"/>
        <w:textAlignment w:val="auto"/>
        <w:rPr>
          <w:rStyle w:val="36"/>
          <w:rFonts w:hint="eastAsia" w:ascii="仿宋_GB2312" w:hAnsi="仿宋_GB2312" w:eastAsia="仿宋_GB2312" w:cs="仿宋_GB2312"/>
          <w:b w:val="0"/>
          <w:bCs w:val="0"/>
          <w:color w:val="auto"/>
          <w:sz w:val="32"/>
          <w:szCs w:val="32"/>
          <w:highlight w:val="none"/>
          <w:lang w:eastAsia="zh-CN" w:bidi="ar-SA"/>
        </w:rPr>
      </w:pPr>
      <w:r>
        <w:rPr>
          <w:rFonts w:hint="eastAsia" w:ascii="仿宋_GB2312" w:hAnsi="仿宋_GB2312" w:eastAsia="仿宋_GB2312" w:cs="仿宋_GB2312"/>
          <w:color w:val="000000"/>
          <w:sz w:val="32"/>
          <w:szCs w:val="32"/>
          <w:lang w:bidi="ar-SA"/>
        </w:rPr>
        <w:t>（十一）完成县委、县政府交办的其他任务。</w:t>
      </w:r>
    </w:p>
    <w:p>
      <w:pPr>
        <w:pStyle w:val="3"/>
        <w:pageBreakBefore w:val="0"/>
        <w:kinsoku/>
        <w:wordWrap/>
        <w:overflowPunct/>
        <w:topLinePunct w:val="0"/>
        <w:autoSpaceDE/>
        <w:autoSpaceDN/>
        <w:bidi w:val="0"/>
        <w:adjustRightInd w:val="0"/>
        <w:snapToGrid w:val="0"/>
        <w:spacing w:before="0" w:after="0" w:line="576" w:lineRule="exact"/>
        <w:ind w:firstLine="640" w:firstLineChars="200"/>
        <w:textAlignment w:val="auto"/>
        <w:rPr>
          <w:rStyle w:val="36"/>
          <w:rFonts w:ascii="Times New Roman" w:hAnsi="Times New Roman"/>
          <w:b w:val="0"/>
          <w:bCs w:val="0"/>
          <w:color w:val="auto"/>
          <w:highlight w:val="none"/>
        </w:rPr>
      </w:pPr>
      <w:bookmarkStart w:id="16" w:name="_Toc21789"/>
      <w:bookmarkStart w:id="17" w:name="_Toc15377200"/>
      <w:bookmarkStart w:id="18" w:name="_Toc15396601"/>
      <w:r>
        <w:rPr>
          <w:rFonts w:hint="eastAsia" w:ascii="Times New Roman" w:hAnsi="Times New Roman" w:eastAsia="黑体"/>
          <w:b w:val="0"/>
          <w:color w:val="auto"/>
          <w:highlight w:val="none"/>
        </w:rPr>
        <w:t>二、机</w:t>
      </w:r>
      <w:r>
        <w:rPr>
          <w:rStyle w:val="36"/>
          <w:rFonts w:hint="eastAsia" w:ascii="Times New Roman" w:hAnsi="Times New Roman" w:eastAsia="黑体"/>
          <w:b w:val="0"/>
          <w:bCs w:val="0"/>
          <w:color w:val="auto"/>
          <w:highlight w:val="none"/>
        </w:rPr>
        <w:t>构设置</w:t>
      </w:r>
      <w:bookmarkEnd w:id="16"/>
      <w:bookmarkEnd w:id="17"/>
      <w:bookmarkEnd w:id="18"/>
    </w:p>
    <w:p>
      <w:pPr>
        <w:pageBreakBefore w:val="0"/>
        <w:kinsoku/>
        <w:wordWrap/>
        <w:overflowPunct/>
        <w:topLinePunct w:val="0"/>
        <w:autoSpaceDE/>
        <w:autoSpaceDN/>
        <w:bidi w:val="0"/>
        <w:adjustRightInd w:val="0"/>
        <w:snapToGrid w:val="0"/>
        <w:spacing w:line="576" w:lineRule="exact"/>
        <w:ind w:firstLine="800" w:firstLineChars="25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000000"/>
          <w:kern w:val="0"/>
          <w:sz w:val="32"/>
          <w:szCs w:val="32"/>
          <w:lang w:val="en-US" w:eastAsia="zh-CN" w:bidi="ar-SA"/>
        </w:rPr>
        <w:t>茂县富顺镇人民政府下属二级预算</w:t>
      </w:r>
      <w:r>
        <w:rPr>
          <w:rFonts w:hint="eastAsia" w:ascii="仿宋_GB2312" w:hAnsi="仿宋_GB2312" w:eastAsia="仿宋_GB2312" w:cs="仿宋_GB2312"/>
          <w:color w:val="auto"/>
          <w:kern w:val="2"/>
          <w:sz w:val="32"/>
          <w:szCs w:val="32"/>
          <w:highlight w:val="none"/>
          <w:lang w:val="en-US" w:eastAsia="zh-CN" w:bidi="ar-SA"/>
        </w:rPr>
        <w:t>单位2个，其中行政单位1个，参照公务员法管理的事业单位0个，</w:t>
      </w:r>
      <w:r>
        <w:rPr>
          <w:rFonts w:hint="eastAsia" w:ascii="仿宋_GB2312" w:hAnsi="仿宋_GB2312" w:eastAsia="仿宋_GB2312" w:cs="仿宋_GB2312"/>
          <w:color w:val="000000"/>
          <w:kern w:val="0"/>
          <w:sz w:val="32"/>
          <w:szCs w:val="32"/>
          <w:lang w:val="en-US" w:eastAsia="zh-CN" w:bidi="ar-SA"/>
        </w:rPr>
        <w:t>其他事业</w:t>
      </w:r>
      <w:r>
        <w:rPr>
          <w:rFonts w:hint="eastAsia" w:ascii="仿宋_GB2312" w:hAnsi="仿宋_GB2312" w:eastAsia="仿宋_GB2312" w:cs="仿宋_GB2312"/>
          <w:color w:val="auto"/>
          <w:kern w:val="2"/>
          <w:sz w:val="32"/>
          <w:szCs w:val="32"/>
          <w:highlight w:val="none"/>
          <w:lang w:val="en-US" w:eastAsia="zh-CN" w:bidi="ar-SA"/>
        </w:rPr>
        <w:t>单位1个。</w:t>
      </w:r>
    </w:p>
    <w:p>
      <w:pPr>
        <w:pageBreakBefore w:val="0"/>
        <w:kinsoku/>
        <w:wordWrap/>
        <w:overflowPunct/>
        <w:topLinePunct w:val="0"/>
        <w:autoSpaceDE/>
        <w:autoSpaceDN/>
        <w:bidi w:val="0"/>
        <w:adjustRightInd w:val="0"/>
        <w:snapToGrid w:val="0"/>
        <w:spacing w:line="576" w:lineRule="exact"/>
        <w:ind w:firstLine="800" w:firstLineChars="25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auto"/>
          <w:kern w:val="2"/>
          <w:sz w:val="32"/>
          <w:szCs w:val="32"/>
          <w:highlight w:val="none"/>
          <w:lang w:val="en-US" w:eastAsia="zh-CN" w:bidi="ar-SA"/>
        </w:rPr>
        <w:t>纳入茂县富顺镇人民政府2024年度部门决算编制范围</w:t>
      </w:r>
      <w:r>
        <w:rPr>
          <w:rFonts w:hint="eastAsia" w:ascii="仿宋_GB2312" w:hAnsi="仿宋_GB2312" w:eastAsia="仿宋_GB2312" w:cs="仿宋_GB2312"/>
          <w:color w:val="000000"/>
          <w:kern w:val="0"/>
          <w:sz w:val="32"/>
          <w:szCs w:val="32"/>
          <w:lang w:val="en-US" w:eastAsia="zh-CN" w:bidi="ar-SA"/>
        </w:rPr>
        <w:t>的二级预算单位包括：</w:t>
      </w:r>
    </w:p>
    <w:p>
      <w:pPr>
        <w:pStyle w:val="5"/>
        <w:pageBreakBefore w:val="0"/>
        <w:kinsoku/>
        <w:wordWrap/>
        <w:overflowPunct/>
        <w:topLinePunct w:val="0"/>
        <w:autoSpaceDE/>
        <w:autoSpaceDN/>
        <w:bidi w:val="0"/>
        <w:adjustRightInd w:val="0"/>
        <w:snapToGrid w:val="0"/>
        <w:spacing w:beforeLines="0" w:line="576" w:lineRule="exact"/>
        <w:ind w:firstLine="672" w:firstLineChars="21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1.茂县富顺镇人民政府（行政）</w:t>
      </w:r>
    </w:p>
    <w:p>
      <w:pPr>
        <w:pStyle w:val="5"/>
        <w:pageBreakBefore w:val="0"/>
        <w:kinsoku/>
        <w:wordWrap/>
        <w:overflowPunct/>
        <w:topLinePunct w:val="0"/>
        <w:autoSpaceDE/>
        <w:autoSpaceDN/>
        <w:bidi w:val="0"/>
        <w:adjustRightInd w:val="0"/>
        <w:snapToGrid w:val="0"/>
        <w:spacing w:beforeLines="0" w:line="576" w:lineRule="exact"/>
        <w:ind w:firstLine="672" w:firstLineChars="21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2.茂县富顺镇人民政府（事业）</w:t>
      </w:r>
    </w:p>
    <w:p>
      <w:pPr>
        <w:pStyle w:val="5"/>
        <w:pageBreakBefore w:val="0"/>
        <w:kinsoku/>
        <w:wordWrap/>
        <w:overflowPunct/>
        <w:topLinePunct w:val="0"/>
        <w:autoSpaceDE/>
        <w:autoSpaceDN/>
        <w:bidi w:val="0"/>
        <w:adjustRightInd w:val="0"/>
        <w:snapToGrid w:val="0"/>
        <w:spacing w:beforeLines="0" w:line="576" w:lineRule="exact"/>
        <w:ind w:firstLine="672" w:firstLineChars="210"/>
        <w:textAlignment w:val="auto"/>
        <w:rPr>
          <w:rFonts w:hint="eastAsia" w:ascii="Times New Roman" w:hAnsi="Times New Roman" w:eastAsia="仿宋_GB2312" w:cs="仿宋_GB2312"/>
          <w:color w:val="auto"/>
          <w:sz w:val="32"/>
          <w:szCs w:val="32"/>
          <w:highlight w:val="none"/>
          <w:lang w:val="en-US" w:eastAsia="zh-CN"/>
        </w:rPr>
      </w:pPr>
    </w:p>
    <w:p>
      <w:pPr>
        <w:pStyle w:val="5"/>
        <w:pageBreakBefore w:val="0"/>
        <w:kinsoku/>
        <w:wordWrap/>
        <w:overflowPunct/>
        <w:topLinePunct w:val="0"/>
        <w:autoSpaceDE/>
        <w:autoSpaceDN/>
        <w:bidi w:val="0"/>
        <w:adjustRightInd w:val="0"/>
        <w:snapToGrid w:val="0"/>
        <w:spacing w:beforeLines="0" w:line="576" w:lineRule="exact"/>
        <w:ind w:firstLine="672" w:firstLineChars="210"/>
        <w:textAlignment w:val="auto"/>
        <w:rPr>
          <w:rFonts w:hint="eastAsia" w:ascii="Times New Roman" w:hAnsi="Times New Roman" w:eastAsia="仿宋_GB2312" w:cs="仿宋_GB2312"/>
          <w:color w:val="auto"/>
          <w:sz w:val="32"/>
          <w:szCs w:val="32"/>
          <w:highlight w:val="none"/>
          <w:lang w:val="en-US" w:eastAsia="zh-CN"/>
        </w:rPr>
      </w:pPr>
    </w:p>
    <w:p>
      <w:pPr>
        <w:pStyle w:val="5"/>
        <w:pageBreakBefore w:val="0"/>
        <w:kinsoku/>
        <w:wordWrap/>
        <w:overflowPunct/>
        <w:topLinePunct w:val="0"/>
        <w:autoSpaceDE/>
        <w:autoSpaceDN/>
        <w:bidi w:val="0"/>
        <w:adjustRightInd w:val="0"/>
        <w:snapToGrid w:val="0"/>
        <w:spacing w:beforeLines="0" w:line="576" w:lineRule="exact"/>
        <w:ind w:firstLine="672" w:firstLineChars="210"/>
        <w:textAlignment w:val="auto"/>
        <w:rPr>
          <w:rFonts w:hint="default" w:ascii="Times New Roman" w:hAnsi="Times New Roman" w:eastAsia="仿宋_GB2312" w:cs="仿宋_GB2312"/>
          <w:color w:val="auto"/>
          <w:sz w:val="32"/>
          <w:szCs w:val="32"/>
          <w:highlight w:val="none"/>
          <w:lang w:val="en-US" w:eastAsia="zh-CN"/>
        </w:rPr>
      </w:pPr>
    </w:p>
    <w:p>
      <w:pPr>
        <w:pStyle w:val="5"/>
        <w:pageBreakBefore w:val="0"/>
        <w:kinsoku/>
        <w:wordWrap/>
        <w:overflowPunct/>
        <w:topLinePunct w:val="0"/>
        <w:autoSpaceDE/>
        <w:autoSpaceDN/>
        <w:bidi w:val="0"/>
        <w:adjustRightInd w:val="0"/>
        <w:snapToGrid w:val="0"/>
        <w:spacing w:beforeLines="0" w:line="576" w:lineRule="exact"/>
        <w:ind w:firstLine="672" w:firstLineChars="210"/>
        <w:textAlignment w:val="auto"/>
        <w:rPr>
          <w:rFonts w:hint="default" w:ascii="Times New Roman" w:hAnsi="Times New Roman" w:eastAsia="仿宋_GB2312" w:cs="仿宋_GB2312"/>
          <w:color w:val="auto"/>
          <w:sz w:val="32"/>
          <w:szCs w:val="32"/>
          <w:highlight w:val="none"/>
          <w:lang w:val="en-US" w:eastAsia="zh-CN"/>
        </w:rPr>
      </w:pPr>
    </w:p>
    <w:p>
      <w:pPr>
        <w:pStyle w:val="5"/>
        <w:pageBreakBefore w:val="0"/>
        <w:kinsoku/>
        <w:wordWrap/>
        <w:overflowPunct/>
        <w:topLinePunct w:val="0"/>
        <w:autoSpaceDE/>
        <w:autoSpaceDN/>
        <w:bidi w:val="0"/>
        <w:adjustRightInd w:val="0"/>
        <w:snapToGrid w:val="0"/>
        <w:spacing w:beforeLines="0" w:line="576" w:lineRule="exact"/>
        <w:ind w:firstLine="672" w:firstLineChars="210"/>
        <w:textAlignment w:val="auto"/>
        <w:rPr>
          <w:rFonts w:hint="default" w:ascii="Times New Roman" w:hAnsi="Times New Roman" w:eastAsia="仿宋_GB2312" w:cs="仿宋_GB2312"/>
          <w:color w:val="auto"/>
          <w:sz w:val="32"/>
          <w:szCs w:val="32"/>
          <w:highlight w:val="none"/>
          <w:lang w:val="en-US" w:eastAsia="zh-CN"/>
        </w:rPr>
      </w:pPr>
    </w:p>
    <w:p>
      <w:pPr>
        <w:pStyle w:val="5"/>
        <w:pageBreakBefore w:val="0"/>
        <w:kinsoku/>
        <w:wordWrap/>
        <w:overflowPunct/>
        <w:topLinePunct w:val="0"/>
        <w:autoSpaceDE/>
        <w:autoSpaceDN/>
        <w:bidi w:val="0"/>
        <w:adjustRightInd w:val="0"/>
        <w:snapToGrid w:val="0"/>
        <w:spacing w:beforeLines="0" w:line="576" w:lineRule="exact"/>
        <w:ind w:firstLine="672" w:firstLineChars="210"/>
        <w:textAlignment w:val="auto"/>
        <w:rPr>
          <w:rFonts w:hint="default" w:ascii="Times New Roman" w:hAnsi="Times New Roman" w:eastAsia="仿宋_GB2312" w:cs="仿宋_GB2312"/>
          <w:color w:val="auto"/>
          <w:sz w:val="32"/>
          <w:szCs w:val="32"/>
          <w:highlight w:val="none"/>
          <w:lang w:val="en-US" w:eastAsia="zh-CN"/>
        </w:rPr>
      </w:pPr>
    </w:p>
    <w:p>
      <w:pPr>
        <w:pStyle w:val="5"/>
        <w:pageBreakBefore w:val="0"/>
        <w:kinsoku/>
        <w:wordWrap/>
        <w:overflowPunct/>
        <w:topLinePunct w:val="0"/>
        <w:autoSpaceDE/>
        <w:autoSpaceDN/>
        <w:bidi w:val="0"/>
        <w:adjustRightInd w:val="0"/>
        <w:snapToGrid w:val="0"/>
        <w:spacing w:beforeLines="0" w:line="576" w:lineRule="exact"/>
        <w:ind w:firstLine="672" w:firstLineChars="210"/>
        <w:textAlignment w:val="auto"/>
        <w:rPr>
          <w:rFonts w:hint="default" w:ascii="Times New Roman" w:hAnsi="Times New Roman" w:eastAsia="仿宋_GB2312" w:cs="仿宋_GB2312"/>
          <w:color w:val="auto"/>
          <w:sz w:val="32"/>
          <w:szCs w:val="32"/>
          <w:highlight w:val="none"/>
          <w:lang w:val="en-US" w:eastAsia="zh-CN"/>
        </w:rPr>
      </w:pPr>
    </w:p>
    <w:p>
      <w:pPr>
        <w:pStyle w:val="5"/>
        <w:pageBreakBefore w:val="0"/>
        <w:kinsoku/>
        <w:wordWrap/>
        <w:overflowPunct/>
        <w:topLinePunct w:val="0"/>
        <w:autoSpaceDE/>
        <w:autoSpaceDN/>
        <w:bidi w:val="0"/>
        <w:adjustRightInd w:val="0"/>
        <w:snapToGrid w:val="0"/>
        <w:spacing w:beforeLines="0" w:line="576" w:lineRule="exact"/>
        <w:ind w:firstLine="672" w:firstLineChars="210"/>
        <w:textAlignment w:val="auto"/>
        <w:rPr>
          <w:rFonts w:hint="default" w:ascii="Times New Roman" w:hAnsi="Times New Roman" w:eastAsia="仿宋_GB2312" w:cs="仿宋_GB2312"/>
          <w:color w:val="auto"/>
          <w:sz w:val="32"/>
          <w:szCs w:val="32"/>
          <w:highlight w:val="none"/>
          <w:lang w:val="en-US" w:eastAsia="zh-CN"/>
        </w:rPr>
      </w:pPr>
    </w:p>
    <w:p>
      <w:pPr>
        <w:pStyle w:val="5"/>
        <w:pageBreakBefore w:val="0"/>
        <w:kinsoku/>
        <w:wordWrap/>
        <w:overflowPunct/>
        <w:topLinePunct w:val="0"/>
        <w:autoSpaceDE/>
        <w:autoSpaceDN/>
        <w:bidi w:val="0"/>
        <w:adjustRightInd w:val="0"/>
        <w:snapToGrid w:val="0"/>
        <w:spacing w:beforeLines="0" w:line="576" w:lineRule="exact"/>
        <w:ind w:firstLine="672" w:firstLineChars="210"/>
        <w:textAlignment w:val="auto"/>
        <w:rPr>
          <w:rFonts w:hint="default" w:ascii="Times New Roman" w:hAnsi="Times New Roman" w:eastAsia="仿宋_GB2312" w:cs="仿宋_GB2312"/>
          <w:color w:val="auto"/>
          <w:sz w:val="32"/>
          <w:szCs w:val="32"/>
          <w:highlight w:val="none"/>
          <w:lang w:val="en-US" w:eastAsia="zh-CN"/>
        </w:rPr>
      </w:pPr>
    </w:p>
    <w:p>
      <w:pPr>
        <w:pStyle w:val="5"/>
        <w:pageBreakBefore w:val="0"/>
        <w:kinsoku/>
        <w:wordWrap/>
        <w:overflowPunct/>
        <w:topLinePunct w:val="0"/>
        <w:autoSpaceDE/>
        <w:autoSpaceDN/>
        <w:bidi w:val="0"/>
        <w:adjustRightInd w:val="0"/>
        <w:snapToGrid w:val="0"/>
        <w:spacing w:beforeLines="0" w:line="576" w:lineRule="exact"/>
        <w:ind w:firstLine="672" w:firstLineChars="210"/>
        <w:textAlignment w:val="auto"/>
        <w:rPr>
          <w:rFonts w:hint="default" w:ascii="Times New Roman" w:hAnsi="Times New Roman" w:eastAsia="仿宋_GB2312" w:cs="仿宋_GB2312"/>
          <w:color w:val="auto"/>
          <w:sz w:val="32"/>
          <w:szCs w:val="32"/>
          <w:highlight w:val="none"/>
          <w:lang w:val="en-US" w:eastAsia="zh-CN"/>
        </w:rPr>
      </w:pPr>
    </w:p>
    <w:p>
      <w:pPr>
        <w:pStyle w:val="5"/>
        <w:pageBreakBefore w:val="0"/>
        <w:kinsoku/>
        <w:wordWrap/>
        <w:overflowPunct/>
        <w:topLinePunct w:val="0"/>
        <w:autoSpaceDE/>
        <w:autoSpaceDN/>
        <w:bidi w:val="0"/>
        <w:adjustRightInd w:val="0"/>
        <w:snapToGrid w:val="0"/>
        <w:spacing w:beforeLines="0" w:line="576" w:lineRule="exact"/>
        <w:ind w:firstLine="672" w:firstLineChars="210"/>
        <w:textAlignment w:val="auto"/>
        <w:rPr>
          <w:rFonts w:hint="default" w:ascii="Times New Roman" w:hAnsi="Times New Roman" w:eastAsia="仿宋_GB2312" w:cs="仿宋_GB2312"/>
          <w:color w:val="auto"/>
          <w:sz w:val="32"/>
          <w:szCs w:val="32"/>
          <w:highlight w:val="none"/>
          <w:lang w:val="en-US" w:eastAsia="zh-CN"/>
        </w:rPr>
      </w:pPr>
    </w:p>
    <w:p>
      <w:pPr>
        <w:pStyle w:val="5"/>
        <w:pageBreakBefore w:val="0"/>
        <w:kinsoku/>
        <w:wordWrap/>
        <w:overflowPunct/>
        <w:topLinePunct w:val="0"/>
        <w:autoSpaceDE/>
        <w:autoSpaceDN/>
        <w:bidi w:val="0"/>
        <w:adjustRightInd w:val="0"/>
        <w:snapToGrid w:val="0"/>
        <w:spacing w:beforeLines="0" w:line="576" w:lineRule="exact"/>
        <w:ind w:firstLine="672" w:firstLineChars="210"/>
        <w:textAlignment w:val="auto"/>
        <w:rPr>
          <w:rFonts w:hint="default" w:ascii="Times New Roman" w:hAnsi="Times New Roman" w:eastAsia="仿宋_GB2312" w:cs="仿宋_GB2312"/>
          <w:color w:val="auto"/>
          <w:sz w:val="32"/>
          <w:szCs w:val="32"/>
          <w:highlight w:val="none"/>
          <w:lang w:val="en-US" w:eastAsia="zh-CN"/>
        </w:rPr>
      </w:pPr>
    </w:p>
    <w:p>
      <w:pPr>
        <w:pStyle w:val="5"/>
        <w:pageBreakBefore w:val="0"/>
        <w:kinsoku/>
        <w:wordWrap/>
        <w:overflowPunct/>
        <w:topLinePunct w:val="0"/>
        <w:autoSpaceDE/>
        <w:autoSpaceDN/>
        <w:bidi w:val="0"/>
        <w:adjustRightInd w:val="0"/>
        <w:snapToGrid w:val="0"/>
        <w:spacing w:beforeLines="0" w:line="576" w:lineRule="exact"/>
        <w:ind w:firstLine="672" w:firstLineChars="210"/>
        <w:textAlignment w:val="auto"/>
        <w:rPr>
          <w:rFonts w:hint="default" w:ascii="Times New Roman" w:hAnsi="Times New Roman" w:eastAsia="仿宋_GB2312" w:cs="仿宋_GB2312"/>
          <w:color w:val="auto"/>
          <w:sz w:val="32"/>
          <w:szCs w:val="32"/>
          <w:highlight w:val="none"/>
          <w:lang w:val="en-US" w:eastAsia="zh-CN"/>
        </w:rPr>
      </w:pPr>
    </w:p>
    <w:p>
      <w:pPr>
        <w:pStyle w:val="5"/>
        <w:pageBreakBefore w:val="0"/>
        <w:kinsoku/>
        <w:wordWrap/>
        <w:overflowPunct/>
        <w:topLinePunct w:val="0"/>
        <w:autoSpaceDE/>
        <w:autoSpaceDN/>
        <w:bidi w:val="0"/>
        <w:adjustRightInd w:val="0"/>
        <w:snapToGrid w:val="0"/>
        <w:spacing w:beforeLines="0" w:line="576" w:lineRule="exact"/>
        <w:ind w:firstLine="672" w:firstLineChars="210"/>
        <w:textAlignment w:val="auto"/>
        <w:rPr>
          <w:rFonts w:hint="default" w:ascii="Times New Roman" w:hAnsi="Times New Roman" w:eastAsia="仿宋_GB2312" w:cs="仿宋_GB2312"/>
          <w:color w:val="auto"/>
          <w:sz w:val="32"/>
          <w:szCs w:val="32"/>
          <w:highlight w:val="none"/>
          <w:lang w:val="en-US" w:eastAsia="zh-CN"/>
        </w:rPr>
      </w:pPr>
    </w:p>
    <w:p>
      <w:pPr>
        <w:pStyle w:val="5"/>
        <w:pageBreakBefore w:val="0"/>
        <w:kinsoku/>
        <w:wordWrap/>
        <w:overflowPunct/>
        <w:topLinePunct w:val="0"/>
        <w:autoSpaceDE/>
        <w:autoSpaceDN/>
        <w:bidi w:val="0"/>
        <w:adjustRightInd w:val="0"/>
        <w:snapToGrid w:val="0"/>
        <w:spacing w:beforeLines="0" w:line="576" w:lineRule="exact"/>
        <w:ind w:firstLine="672" w:firstLineChars="210"/>
        <w:textAlignment w:val="auto"/>
        <w:rPr>
          <w:rFonts w:hint="default" w:ascii="Times New Roman" w:hAnsi="Times New Roman" w:eastAsia="仿宋_GB2312" w:cs="仿宋_GB2312"/>
          <w:color w:val="auto"/>
          <w:sz w:val="32"/>
          <w:szCs w:val="32"/>
          <w:highlight w:val="none"/>
          <w:lang w:val="en-US" w:eastAsia="zh-CN"/>
        </w:rPr>
      </w:pPr>
    </w:p>
    <w:p>
      <w:pPr>
        <w:pStyle w:val="5"/>
        <w:pageBreakBefore w:val="0"/>
        <w:kinsoku/>
        <w:wordWrap/>
        <w:overflowPunct/>
        <w:topLinePunct w:val="0"/>
        <w:autoSpaceDE/>
        <w:autoSpaceDN/>
        <w:bidi w:val="0"/>
        <w:adjustRightInd w:val="0"/>
        <w:snapToGrid w:val="0"/>
        <w:spacing w:beforeLines="0" w:line="576" w:lineRule="exact"/>
        <w:ind w:firstLine="672" w:firstLineChars="210"/>
        <w:textAlignment w:val="auto"/>
        <w:rPr>
          <w:rFonts w:hint="default" w:ascii="Times New Roman" w:hAnsi="Times New Roman" w:eastAsia="仿宋_GB2312" w:cs="仿宋_GB2312"/>
          <w:color w:val="auto"/>
          <w:sz w:val="32"/>
          <w:szCs w:val="32"/>
          <w:highlight w:val="none"/>
          <w:lang w:val="en-US" w:eastAsia="zh-CN"/>
        </w:rPr>
      </w:pPr>
    </w:p>
    <w:p>
      <w:pPr>
        <w:pStyle w:val="5"/>
        <w:pageBreakBefore w:val="0"/>
        <w:kinsoku/>
        <w:wordWrap/>
        <w:overflowPunct/>
        <w:topLinePunct w:val="0"/>
        <w:autoSpaceDE/>
        <w:autoSpaceDN/>
        <w:bidi w:val="0"/>
        <w:adjustRightInd w:val="0"/>
        <w:snapToGrid w:val="0"/>
        <w:spacing w:beforeLines="0" w:line="576" w:lineRule="exact"/>
        <w:ind w:firstLine="672" w:firstLineChars="210"/>
        <w:textAlignment w:val="auto"/>
        <w:rPr>
          <w:rFonts w:hint="default" w:ascii="Times New Roman" w:hAnsi="Times New Roman" w:eastAsia="仿宋_GB2312" w:cs="仿宋_GB2312"/>
          <w:color w:val="auto"/>
          <w:sz w:val="32"/>
          <w:szCs w:val="32"/>
          <w:highlight w:val="none"/>
          <w:lang w:val="en-US" w:eastAsia="zh-CN"/>
        </w:rPr>
      </w:pPr>
    </w:p>
    <w:p>
      <w:pPr>
        <w:pStyle w:val="5"/>
        <w:pageBreakBefore w:val="0"/>
        <w:kinsoku/>
        <w:wordWrap/>
        <w:overflowPunct/>
        <w:topLinePunct w:val="0"/>
        <w:autoSpaceDE/>
        <w:autoSpaceDN/>
        <w:bidi w:val="0"/>
        <w:adjustRightInd w:val="0"/>
        <w:snapToGrid w:val="0"/>
        <w:spacing w:beforeLines="0" w:line="576" w:lineRule="exact"/>
        <w:ind w:firstLine="672" w:firstLineChars="210"/>
        <w:textAlignment w:val="auto"/>
        <w:rPr>
          <w:rFonts w:hint="default" w:ascii="Times New Roman" w:hAnsi="Times New Roman" w:eastAsia="仿宋_GB2312" w:cs="仿宋_GB2312"/>
          <w:color w:val="auto"/>
          <w:sz w:val="32"/>
          <w:szCs w:val="32"/>
          <w:highlight w:val="none"/>
          <w:lang w:val="en-US" w:eastAsia="zh-CN"/>
        </w:rPr>
      </w:pPr>
    </w:p>
    <w:p>
      <w:pPr>
        <w:pStyle w:val="5"/>
        <w:pageBreakBefore w:val="0"/>
        <w:kinsoku/>
        <w:wordWrap/>
        <w:overflowPunct/>
        <w:topLinePunct w:val="0"/>
        <w:autoSpaceDE/>
        <w:autoSpaceDN/>
        <w:bidi w:val="0"/>
        <w:adjustRightInd w:val="0"/>
        <w:snapToGrid w:val="0"/>
        <w:spacing w:beforeLines="0" w:line="576" w:lineRule="exact"/>
        <w:ind w:firstLine="672" w:firstLineChars="210"/>
        <w:textAlignment w:val="auto"/>
        <w:rPr>
          <w:rFonts w:hint="default" w:ascii="Times New Roman" w:hAnsi="Times New Roman" w:eastAsia="仿宋_GB2312" w:cs="仿宋_GB2312"/>
          <w:color w:val="auto"/>
          <w:sz w:val="32"/>
          <w:szCs w:val="32"/>
          <w:highlight w:val="none"/>
          <w:lang w:val="en-US" w:eastAsia="zh-CN"/>
        </w:rPr>
      </w:pPr>
    </w:p>
    <w:p>
      <w:pPr>
        <w:pStyle w:val="2"/>
        <w:jc w:val="center"/>
        <w:rPr>
          <w:rFonts w:hint="eastAsia" w:ascii="Times New Roman" w:hAnsi="Times New Roman" w:eastAsia="方正小标宋简体" w:cs="方正小标宋简体"/>
          <w:b w:val="0"/>
          <w:color w:val="auto"/>
          <w:highlight w:val="none"/>
        </w:rPr>
      </w:pPr>
      <w:bookmarkStart w:id="19" w:name="_Toc15396602"/>
      <w:bookmarkStart w:id="20" w:name="_Toc15377204"/>
      <w:bookmarkStart w:id="21" w:name="_Toc21318"/>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9"/>
      <w:bookmarkEnd w:id="20"/>
      <w:bookmarkEnd w:id="21"/>
    </w:p>
    <w:p>
      <w:pPr>
        <w:rPr>
          <w:rFonts w:ascii="Times New Roman" w:hAnsi="Times New Roman"/>
          <w:color w:val="auto"/>
          <w:highlight w:val="none"/>
        </w:rPr>
      </w:pPr>
    </w:p>
    <w:p>
      <w:pPr>
        <w:pStyle w:val="25"/>
        <w:widowControl w:val="0"/>
        <w:numPr>
          <w:ilvl w:val="0"/>
          <w:numId w:val="0"/>
        </w:numPr>
        <w:wordWrap/>
        <w:adjustRightInd/>
        <w:snapToGrid/>
        <w:spacing w:line="600" w:lineRule="exact"/>
        <w:ind w:firstLine="640" w:firstLineChars="200"/>
        <w:textAlignment w:val="auto"/>
        <w:outlineLvl w:val="1"/>
        <w:rPr>
          <w:rStyle w:val="36"/>
          <w:rFonts w:hint="eastAsia" w:ascii="Times New Roman" w:hAnsi="Times New Roman" w:eastAsia="黑体"/>
          <w:b w:val="0"/>
          <w:color w:val="auto"/>
          <w:highlight w:val="none"/>
        </w:rPr>
      </w:pPr>
      <w:bookmarkStart w:id="22" w:name="_Toc15377205"/>
      <w:bookmarkStart w:id="23" w:name="_Toc8796"/>
      <w:bookmarkStart w:id="24"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6"/>
          <w:rFonts w:hint="eastAsia" w:ascii="Times New Roman" w:hAnsi="Times New Roman" w:eastAsia="黑体"/>
          <w:b w:val="0"/>
          <w:color w:val="auto"/>
          <w:highlight w:val="none"/>
        </w:rPr>
        <w:t>入支出决算总体情况说明</w:t>
      </w:r>
      <w:bookmarkEnd w:id="22"/>
      <w:bookmarkEnd w:id="23"/>
      <w:bookmarkEnd w:id="24"/>
    </w:p>
    <w:p>
      <w:pPr>
        <w:pStyle w:val="25"/>
        <w:widowControl w:val="0"/>
        <w:numPr>
          <w:ilvl w:val="0"/>
          <w:numId w:val="0"/>
        </w:numPr>
        <w:wordWrap/>
        <w:adjustRightInd/>
        <w:snapToGrid/>
        <w:spacing w:line="600" w:lineRule="exact"/>
        <w:ind w:firstLine="640" w:firstLineChars="200"/>
        <w:textAlignment w:val="auto"/>
        <w:outlineLvl w:val="1"/>
        <w:rPr>
          <w:rFonts w:hint="eastAsia" w:ascii="仿宋_GB2312" w:hAnsi="仿宋_GB2312" w:eastAsia="仿宋_GB2312" w:cs="仿宋_GB2312"/>
          <w:color w:val="auto"/>
          <w:kern w:val="2"/>
          <w:sz w:val="32"/>
          <w:szCs w:val="32"/>
          <w:highlight w:val="none"/>
          <w:lang w:val="en-US" w:eastAsia="zh-CN" w:bidi="ar-SA"/>
        </w:rPr>
      </w:pPr>
      <w:bookmarkStart w:id="25" w:name="_Toc28315"/>
      <w:r>
        <w:rPr>
          <w:rFonts w:hint="eastAsia" w:ascii="仿宋_GB2312" w:hAnsi="仿宋_GB2312" w:eastAsia="仿宋_GB2312" w:cs="仿宋_GB2312"/>
          <w:color w:val="auto"/>
          <w:kern w:val="2"/>
          <w:sz w:val="32"/>
          <w:szCs w:val="32"/>
          <w:highlight w:val="none"/>
          <w:lang w:val="en-US" w:eastAsia="zh-CN" w:bidi="ar-SA"/>
        </w:rPr>
        <w:t>2024年度收入、支出总计均为1703.50万元。与2023年度相比，收入、支出总计各减少84.65万元，下降4.73%。主要变动原因是：我镇项目及人员经费减少。</w:t>
      </w:r>
      <w:bookmarkEnd w:id="25"/>
    </w:p>
    <w:p>
      <w:pPr>
        <w:widowControl w:val="0"/>
        <w:wordWrap/>
        <w:adjustRightInd/>
        <w:snapToGrid/>
        <w:ind w:firstLine="420" w:firstLineChars="200"/>
        <w:jc w:val="center"/>
        <w:textAlignment w:val="auto"/>
        <w:rPr>
          <w:rFonts w:hint="eastAsia" w:ascii="Times New Roman" w:hAnsi="Times New Roman" w:eastAsia="仿宋_GB2312" w:cs="仿宋_GB2312"/>
          <w:color w:val="auto"/>
          <w:sz w:val="32"/>
          <w:szCs w:val="32"/>
          <w:highlight w:val="none"/>
        </w:rPr>
      </w:pPr>
      <w:r>
        <w:drawing>
          <wp:inline distT="0" distB="0" distL="114300" distR="114300">
            <wp:extent cx="4163695" cy="2044700"/>
            <wp:effectExtent l="4445" t="4445" r="22860" b="8255"/>
            <wp:docPr id="5" name="图片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5"/>
        <w:widowControl w:val="0"/>
        <w:numPr>
          <w:ilvl w:val="0"/>
          <w:numId w:val="0"/>
        </w:numPr>
        <w:wordWrap/>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6" w:name="_Toc23244"/>
      <w:bookmarkStart w:id="27" w:name="_Toc15396604"/>
      <w:bookmarkStart w:id="28" w:name="_Toc15377206"/>
      <w:r>
        <w:rPr>
          <w:rFonts w:hint="eastAsia" w:ascii="Times New Roman" w:hAnsi="Times New Roman" w:eastAsia="黑体"/>
          <w:color w:val="auto"/>
          <w:sz w:val="32"/>
          <w:szCs w:val="32"/>
          <w:highlight w:val="none"/>
          <w:lang w:eastAsia="zh-CN"/>
        </w:rPr>
        <w:t>二、收入决算情况说明</w:t>
      </w:r>
      <w:bookmarkEnd w:id="26"/>
      <w:bookmarkEnd w:id="27"/>
      <w:bookmarkEnd w:id="28"/>
    </w:p>
    <w:p>
      <w:pPr>
        <w:pStyle w:val="25"/>
        <w:widowControl w:val="0"/>
        <w:numPr>
          <w:ilvl w:val="0"/>
          <w:numId w:val="0"/>
        </w:numPr>
        <w:wordWrap/>
        <w:adjustRightInd/>
        <w:snapToGrid/>
        <w:spacing w:line="600" w:lineRule="exact"/>
        <w:ind w:firstLine="640" w:firstLineChars="200"/>
        <w:textAlignment w:val="auto"/>
        <w:outlineLvl w:val="1"/>
        <w:rPr>
          <w:rFonts w:hint="default" w:ascii="仿宋_GB2312" w:hAnsi="仿宋_GB2312" w:eastAsia="仿宋_GB2312" w:cs="仿宋_GB2312"/>
          <w:color w:val="auto"/>
          <w:kern w:val="2"/>
          <w:sz w:val="32"/>
          <w:szCs w:val="32"/>
          <w:highlight w:val="none"/>
          <w:lang w:val="en-US" w:eastAsia="zh-CN" w:bidi="ar-SA"/>
        </w:rPr>
      </w:pPr>
      <w:bookmarkStart w:id="29" w:name="_Toc27423"/>
      <w:r>
        <w:rPr>
          <w:rFonts w:hint="eastAsia" w:ascii="仿宋_GB2312" w:hAnsi="仿宋_GB2312" w:eastAsia="仿宋_GB2312" w:cs="仿宋_GB2312"/>
          <w:color w:val="auto"/>
          <w:kern w:val="2"/>
          <w:sz w:val="32"/>
          <w:szCs w:val="32"/>
          <w:highlight w:val="none"/>
          <w:lang w:val="en-US" w:eastAsia="zh-CN" w:bidi="ar-SA"/>
        </w:rPr>
        <w:t>2024年度本年收入合计1703.50万元，其中：一般公共预算财政拨款收入1703.50万元，占100%。</w:t>
      </w:r>
      <w:bookmarkEnd w:id="29"/>
      <w:r>
        <w:rPr>
          <w:rFonts w:hint="eastAsia" w:ascii="仿宋_GB2312" w:hAnsi="仿宋_GB2312" w:eastAsia="仿宋_GB2312" w:cs="仿宋_GB2312"/>
          <w:color w:val="auto"/>
          <w:kern w:val="2"/>
          <w:sz w:val="32"/>
          <w:szCs w:val="32"/>
          <w:highlight w:val="none"/>
          <w:lang w:val="en-US" w:eastAsia="zh-CN" w:bidi="ar-SA"/>
        </w:rPr>
        <w:t>政府基金收入0万元，占0%。</w:t>
      </w:r>
    </w:p>
    <w:p>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3899535" cy="2155190"/>
            <wp:effectExtent l="5080" t="4445" r="19685" b="12065"/>
            <wp:docPr id="6" name="图片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5"/>
        <w:widowControl w:val="0"/>
        <w:numPr>
          <w:ilvl w:val="0"/>
          <w:numId w:val="0"/>
        </w:numPr>
        <w:wordWrap/>
        <w:adjustRightInd/>
        <w:snapToGrid/>
        <w:spacing w:line="600" w:lineRule="exact"/>
        <w:ind w:firstLine="640" w:firstLineChars="200"/>
        <w:textAlignment w:val="auto"/>
        <w:outlineLvl w:val="1"/>
        <w:rPr>
          <w:rStyle w:val="36"/>
          <w:rFonts w:hint="eastAsia" w:ascii="Times New Roman" w:hAnsi="Times New Roman" w:eastAsia="黑体"/>
          <w:b w:val="0"/>
          <w:color w:val="auto"/>
          <w:highlight w:val="none"/>
        </w:rPr>
      </w:pPr>
      <w:bookmarkStart w:id="30" w:name="_Toc9316"/>
      <w:bookmarkStart w:id="31" w:name="_Toc15396605"/>
      <w:bookmarkStart w:id="32"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6"/>
          <w:rFonts w:hint="eastAsia" w:ascii="Times New Roman" w:hAnsi="Times New Roman" w:eastAsia="黑体"/>
          <w:b w:val="0"/>
          <w:color w:val="auto"/>
          <w:highlight w:val="none"/>
        </w:rPr>
        <w:t>出决算情况说明</w:t>
      </w:r>
      <w:bookmarkEnd w:id="30"/>
      <w:bookmarkEnd w:id="31"/>
      <w:bookmarkEnd w:id="32"/>
    </w:p>
    <w:p>
      <w:pPr>
        <w:pStyle w:val="25"/>
        <w:widowControl w:val="0"/>
        <w:numPr>
          <w:ilvl w:val="0"/>
          <w:numId w:val="0"/>
        </w:numPr>
        <w:wordWrap/>
        <w:adjustRightInd/>
        <w:snapToGrid/>
        <w:spacing w:line="600" w:lineRule="exact"/>
        <w:ind w:firstLine="640" w:firstLineChars="200"/>
        <w:textAlignment w:val="auto"/>
        <w:outlineLvl w:val="1"/>
        <w:rPr>
          <w:rFonts w:hint="eastAsia" w:ascii="仿宋_GB2312" w:hAnsi="仿宋_GB2312" w:eastAsia="仿宋_GB2312" w:cs="仿宋_GB2312"/>
          <w:color w:val="auto"/>
          <w:kern w:val="2"/>
          <w:sz w:val="32"/>
          <w:szCs w:val="32"/>
          <w:highlight w:val="none"/>
          <w:lang w:val="en-US" w:eastAsia="zh-CN" w:bidi="ar-SA"/>
        </w:rPr>
      </w:pPr>
      <w:bookmarkStart w:id="33" w:name="_Toc16135"/>
      <w:r>
        <w:rPr>
          <w:rFonts w:hint="eastAsia" w:ascii="仿宋_GB2312" w:hAnsi="仿宋_GB2312" w:eastAsia="仿宋_GB2312" w:cs="仿宋_GB2312"/>
          <w:color w:val="auto"/>
          <w:kern w:val="2"/>
          <w:sz w:val="32"/>
          <w:szCs w:val="32"/>
          <w:highlight w:val="none"/>
          <w:lang w:val="en-US" w:eastAsia="zh-CN" w:bidi="ar-SA"/>
        </w:rPr>
        <w:t>2024年度本年支出合计1703.50万元，其中：基本支出1095.07万元，占64.28%；项目支出608.43万元，占35.71%。</w:t>
      </w:r>
      <w:bookmarkEnd w:id="33"/>
    </w:p>
    <w:p>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081780" cy="2105660"/>
            <wp:effectExtent l="5080" t="4445" r="8890" b="23495"/>
            <wp:docPr id="7" name="图片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outlineLvl w:val="1"/>
        <w:rPr>
          <w:rStyle w:val="36"/>
          <w:rFonts w:ascii="Times New Roman" w:hAnsi="Times New Roman" w:eastAsia="黑体"/>
          <w:b w:val="0"/>
          <w:color w:val="auto"/>
          <w:highlight w:val="none"/>
        </w:rPr>
      </w:pPr>
      <w:bookmarkStart w:id="34" w:name="_Toc19514"/>
      <w:bookmarkStart w:id="35" w:name="_Toc15396606"/>
      <w:bookmarkStart w:id="36" w:name="_Toc15377208"/>
      <w:r>
        <w:rPr>
          <w:rFonts w:hint="eastAsia" w:ascii="Times New Roman" w:hAnsi="Times New Roman" w:eastAsia="黑体"/>
          <w:color w:val="auto"/>
          <w:sz w:val="32"/>
          <w:szCs w:val="32"/>
          <w:highlight w:val="none"/>
        </w:rPr>
        <w:t>四、财</w:t>
      </w:r>
      <w:r>
        <w:rPr>
          <w:rStyle w:val="36"/>
          <w:rFonts w:hint="eastAsia" w:ascii="Times New Roman" w:hAnsi="Times New Roman" w:eastAsia="黑体"/>
          <w:b w:val="0"/>
          <w:color w:val="auto"/>
          <w:highlight w:val="none"/>
        </w:rPr>
        <w:t>政拨款收入支出决算总体情况说明</w:t>
      </w:r>
      <w:bookmarkEnd w:id="34"/>
      <w:bookmarkEnd w:id="35"/>
      <w:bookmarkEnd w:id="36"/>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2024年度财政拨款收入、支出总计均为1703.50万元。与2023年度相比，财政拨款收入、支出总计各减少84.65万元，下降4.73%。主要变动原因是：我镇项目及人员经费减少。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59264" behindDoc="0" locked="0" layoutInCell="1" allowOverlap="1">
            <wp:simplePos x="0" y="0"/>
            <wp:positionH relativeFrom="column">
              <wp:posOffset>647700</wp:posOffset>
            </wp:positionH>
            <wp:positionV relativeFrom="paragraph">
              <wp:posOffset>139065</wp:posOffset>
            </wp:positionV>
            <wp:extent cx="3742690" cy="2195195"/>
            <wp:effectExtent l="4445" t="4445" r="5715" b="10160"/>
            <wp:wrapSquare wrapText="bothSides"/>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firstLineChars="200"/>
        <w:outlineLvl w:val="1"/>
        <w:rPr>
          <w:rFonts w:hint="eastAsia" w:ascii="Times New Roman" w:hAnsi="Times New Roman" w:eastAsia="黑体"/>
          <w:color w:val="auto"/>
          <w:sz w:val="32"/>
          <w:szCs w:val="32"/>
          <w:highlight w:val="none"/>
        </w:rPr>
      </w:pPr>
      <w:bookmarkStart w:id="37" w:name="_Toc15396607"/>
      <w:bookmarkStart w:id="38" w:name="_Toc15377209"/>
    </w:p>
    <w:p>
      <w:pPr>
        <w:spacing w:line="600" w:lineRule="exact"/>
        <w:ind w:firstLine="640" w:firstLineChars="200"/>
        <w:outlineLvl w:val="1"/>
        <w:rPr>
          <w:rFonts w:hint="eastAsia" w:ascii="Times New Roman" w:hAnsi="Times New Roman" w:eastAsia="黑体"/>
          <w:color w:val="auto"/>
          <w:sz w:val="32"/>
          <w:szCs w:val="32"/>
          <w:highlight w:val="none"/>
        </w:rPr>
      </w:pPr>
    </w:p>
    <w:p>
      <w:pPr>
        <w:spacing w:line="600" w:lineRule="exact"/>
        <w:ind w:firstLine="640" w:firstLineChars="200"/>
        <w:outlineLvl w:val="1"/>
        <w:rPr>
          <w:rFonts w:hint="eastAsia" w:ascii="Times New Roman" w:hAnsi="Times New Roman" w:eastAsia="黑体"/>
          <w:color w:val="auto"/>
          <w:sz w:val="32"/>
          <w:szCs w:val="32"/>
          <w:highlight w:val="none"/>
        </w:rPr>
      </w:pPr>
    </w:p>
    <w:p>
      <w:pPr>
        <w:spacing w:line="600" w:lineRule="exact"/>
        <w:ind w:firstLine="640" w:firstLineChars="200"/>
        <w:outlineLvl w:val="1"/>
        <w:rPr>
          <w:rFonts w:hint="eastAsia" w:ascii="Times New Roman" w:hAnsi="Times New Roman" w:eastAsia="黑体"/>
          <w:color w:val="auto"/>
          <w:sz w:val="32"/>
          <w:szCs w:val="32"/>
          <w:highlight w:val="none"/>
        </w:rPr>
      </w:pPr>
    </w:p>
    <w:p>
      <w:pPr>
        <w:spacing w:line="600" w:lineRule="exact"/>
        <w:outlineLvl w:val="1"/>
        <w:rPr>
          <w:rFonts w:hint="eastAsia" w:ascii="Times New Roman" w:hAnsi="Times New Roman" w:eastAsia="黑体"/>
          <w:color w:val="auto"/>
          <w:sz w:val="32"/>
          <w:szCs w:val="32"/>
          <w:highlight w:val="none"/>
        </w:rPr>
      </w:pPr>
    </w:p>
    <w:p>
      <w:pPr>
        <w:spacing w:line="600" w:lineRule="exact"/>
        <w:outlineLvl w:val="1"/>
        <w:rPr>
          <w:rFonts w:hint="eastAsia" w:ascii="Times New Roman" w:hAnsi="Times New Roman" w:eastAsia="黑体"/>
          <w:color w:val="auto"/>
          <w:sz w:val="32"/>
          <w:szCs w:val="32"/>
          <w:highlight w:val="none"/>
        </w:rPr>
      </w:pPr>
    </w:p>
    <w:p>
      <w:pPr>
        <w:spacing w:line="600" w:lineRule="exact"/>
        <w:ind w:firstLine="640" w:firstLineChars="200"/>
        <w:outlineLvl w:val="1"/>
        <w:rPr>
          <w:rStyle w:val="36"/>
          <w:rFonts w:ascii="Times New Roman" w:hAnsi="Times New Roman" w:eastAsia="黑体"/>
          <w:b w:val="0"/>
          <w:color w:val="auto"/>
          <w:highlight w:val="none"/>
        </w:rPr>
      </w:pPr>
      <w:bookmarkStart w:id="39" w:name="_Toc15356"/>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6"/>
          <w:rFonts w:hint="eastAsia" w:ascii="Times New Roman" w:hAnsi="Times New Roman" w:eastAsia="黑体"/>
          <w:b w:val="0"/>
          <w:color w:val="auto"/>
          <w:highlight w:val="none"/>
        </w:rPr>
        <w:t>般公共预算财政拨款支出决算情况说明</w:t>
      </w:r>
      <w:bookmarkEnd w:id="37"/>
      <w:bookmarkEnd w:id="38"/>
      <w:bookmarkEnd w:id="39"/>
    </w:p>
    <w:p>
      <w:pPr>
        <w:spacing w:line="600" w:lineRule="exact"/>
        <w:ind w:firstLine="642" w:firstLineChars="200"/>
        <w:outlineLvl w:val="2"/>
        <w:rPr>
          <w:rFonts w:hint="eastAsia" w:ascii="楷体_GB2312" w:hAnsi="楷体_GB2312" w:eastAsia="楷体_GB2312" w:cs="楷体_GB2312"/>
          <w:b/>
          <w:bCs w:val="0"/>
          <w:color w:val="auto"/>
          <w:sz w:val="32"/>
          <w:szCs w:val="32"/>
          <w:highlight w:val="none"/>
        </w:rPr>
      </w:pPr>
      <w:bookmarkStart w:id="40" w:name="_Toc15377210"/>
      <w:r>
        <w:rPr>
          <w:rFonts w:hint="eastAsia" w:ascii="楷体_GB2312" w:hAnsi="楷体_GB2312" w:eastAsia="楷体_GB2312" w:cs="楷体_GB2312"/>
          <w:b/>
          <w:bCs w:val="0"/>
          <w:color w:val="auto"/>
          <w:sz w:val="32"/>
          <w:szCs w:val="32"/>
          <w:highlight w:val="none"/>
        </w:rPr>
        <w:t>（一）一般公共预算财政拨款支出决算总体情况</w:t>
      </w:r>
      <w:bookmarkEnd w:id="40"/>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2024年度一般公共预算财政拨款支出1703.50万元，占本年支出合计的100%。与2023年度相比，一般公共预算财政拨款支出减少84.65万元，下降4.73%。主要变动原因是：我镇项目及人员经费减少。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0288" behindDoc="0" locked="0" layoutInCell="1" allowOverlap="1">
            <wp:simplePos x="0" y="0"/>
            <wp:positionH relativeFrom="column">
              <wp:posOffset>995680</wp:posOffset>
            </wp:positionH>
            <wp:positionV relativeFrom="paragraph">
              <wp:posOffset>192405</wp:posOffset>
            </wp:positionV>
            <wp:extent cx="3550285" cy="2021205"/>
            <wp:effectExtent l="4445" t="4445" r="7620" b="12700"/>
            <wp:wrapSquare wrapText="bothSides"/>
            <wp:docPr id="2" name="图片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1" w:name="_Toc15377211"/>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p>
    <w:p>
      <w:pPr>
        <w:spacing w:line="600" w:lineRule="exact"/>
        <w:ind w:firstLine="642" w:firstLineChars="200"/>
        <w:outlineLvl w:val="2"/>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（二）一般公共预算财政拨款支出决算结构情况</w:t>
      </w:r>
      <w:bookmarkEnd w:id="41"/>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1703.50万元，主要用于以下方面：一般公共服务支出528.92万元，占31.05%；文化旅游体育与传媒支出1.00万元，占0.06%；社会保障和就业支出151.16万元，占8.89%；卫生健康支出63.01万元，占3.69%；农林水支出862.67万元，占50.64%；住房保障支出81.74万元，占4.79%；灾害防治及应急管理支出15.00万元，占0.88%。</w:t>
      </w:r>
    </w:p>
    <w:p>
      <w:pPr>
        <w:pStyle w:val="5"/>
        <w:rPr>
          <w:rFonts w:hint="eastAsia"/>
          <w:lang w:val="en-US" w:eastAsia="zh-CN"/>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1312" behindDoc="0" locked="0" layoutInCell="1" allowOverlap="1">
            <wp:simplePos x="0" y="0"/>
            <wp:positionH relativeFrom="column">
              <wp:posOffset>464820</wp:posOffset>
            </wp:positionH>
            <wp:positionV relativeFrom="paragraph">
              <wp:posOffset>-184150</wp:posOffset>
            </wp:positionV>
            <wp:extent cx="4361180" cy="2426335"/>
            <wp:effectExtent l="4445" t="4445" r="15875" b="7620"/>
            <wp:wrapSquare wrapText="bothSides"/>
            <wp:docPr id="3"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2"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42"/>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43" w:name="_Toc15378460"/>
      <w:bookmarkStart w:id="44" w:name="_Toc15377444"/>
      <w:bookmarkStart w:id="45" w:name="_Toc15377213"/>
      <w:r>
        <w:rPr>
          <w:rFonts w:hint="eastAsia" w:ascii="仿宋_GB2312" w:hAnsi="仿宋_GB2312" w:eastAsia="仿宋_GB2312" w:cs="仿宋_GB2312"/>
          <w:color w:val="auto"/>
          <w:kern w:val="2"/>
          <w:sz w:val="32"/>
          <w:szCs w:val="32"/>
          <w:highlight w:val="none"/>
          <w:lang w:val="en-US" w:eastAsia="zh-CN" w:bidi="ar-SA"/>
        </w:rPr>
        <w:t>2024年度一般公共预算财政拨款支出决算为1703.50万元，完成预算100%。其中：</w:t>
      </w:r>
      <w:bookmarkEnd w:id="43"/>
      <w:bookmarkEnd w:id="44"/>
      <w:bookmarkEnd w:id="45"/>
    </w:p>
    <w:p>
      <w:pPr>
        <w:spacing w:line="600" w:lineRule="exact"/>
        <w:ind w:firstLine="640"/>
        <w:rPr>
          <w:rFonts w:hint="default" w:ascii="仿宋_GB2312" w:hAnsi="仿宋_GB2312" w:eastAsia="仿宋_GB2312" w:cs="仿宋_GB2312"/>
          <w:color w:val="auto"/>
          <w:kern w:val="2"/>
          <w:sz w:val="32"/>
          <w:szCs w:val="32"/>
          <w:highlight w:val="none"/>
          <w:lang w:val="en-US" w:eastAsia="zh-CN" w:bidi="ar-SA"/>
        </w:rPr>
      </w:pPr>
      <w:bookmarkStart w:id="46" w:name="_Toc15377214"/>
      <w:bookmarkStart w:id="47" w:name="_Toc15396608"/>
      <w:r>
        <w:rPr>
          <w:rFonts w:hint="eastAsia" w:ascii="仿宋_GB2312" w:hAnsi="仿宋_GB2312" w:eastAsia="仿宋_GB2312" w:cs="仿宋_GB2312"/>
          <w:color w:val="auto"/>
          <w:kern w:val="2"/>
          <w:sz w:val="32"/>
          <w:szCs w:val="32"/>
          <w:highlight w:val="none"/>
          <w:lang w:val="en-US" w:eastAsia="zh-CN" w:bidi="ar-SA"/>
        </w:rPr>
        <w:t>1.一般公共服务支出（201）人大事务（01）代表工作（08）:支出决算为5.94万元，完成预算100%，决算数与预算数持平。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2.一般公共服务支出（201）政府办公厅（室）及相关机构事务（03）行政运行（01）支出决算为510.98万元，完成预算100%，决算数与预算数持平。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3.一般公共服务支出（201）政府办公厅（室）及相关机构事务（03）其他政府办公厅（室）及相关机构事务支出（99）支出决算为12.00万元，完成预算100%，决算数与预算数持平。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4.文化旅游体育与传媒支出（207）其他文化旅游体育与传媒支出（99）其他文化旅游体育与传媒支出（99）支出决算为1.00万元，完成预算100%，决算数与预算数持平。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5.社会保障和就业支出（208）行政事业单位养老支出（05）机关事业单位基本养老保险缴费支出（05）支出决算为96.52万元，完成预算100%，决算数与预算数持平。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6.社会保障和就业支出（208）行政事业单位养老支出（05）机关事业单位职业年金缴费支出（06）支出决算为48.26万元，完成预算100%，决算数与预算数持平。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7.社会保障和就业支出（208）就业补助（07）公益性岗位补贴（05）支出决算为6.05万元，完成预算100%，决算数与预算数持平。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8.社会保障和就业支出（208）残疾人事业（11）其他残疾人事业支出（99）支出决算为0.32万元，完成预算100%，决算数与预算数持平。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9.卫生健康支出（210）行政事业单位医疗（11）行政单位医疗（01）支出决算为38.98万元，完成预算100%，决算数与预算数持平。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10.卫生健康支出（210）行政事业单位医疗（11）事业单位医疗（02）支出决算为24.03万元，完成预算100%，决算数与预算数持平。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11.农林水支出（213）农业农村（01）事业运行（04）支出决算为294.55万元，完成预算100%，决算数与预算数持平。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12.农林水支出（213）水利（03）其他水利支出（99）支出决算为4.06万元，完成预算100%，决算数与预算数持平。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13.农林水支出（213）巩固脱贫攻坚成果衔接乡村振兴（05）农村基础设施建设（04）支出决算为6.23万元，完成预算100%，决算数与预算数持平。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14.农林水支出（213）巩固脱贫攻坚成果衔接乡村振兴（05）社会发展（06）支出决算为9.91万元，完成预算100%，决算数与预算数持平。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15.农林水支出（213）巩固脱贫攻坚成果衔接乡村振兴（05）其他巩固脱贫攻坚成果衔接乡村振兴支出（99）支出决算为162.73万元，完成预算100%，决算数与预算数持平。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16.农林水支出（213）农村综合改革（07）对村民委员会和村党支部的补助（05)支出决算为385.19万元，完成预算100%，决算数与预算数持平。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48" w:name="_Toc3594"/>
      <w:r>
        <w:rPr>
          <w:rFonts w:hint="eastAsia" w:ascii="仿宋_GB2312" w:hAnsi="仿宋_GB2312" w:eastAsia="仿宋_GB2312" w:cs="仿宋_GB2312"/>
          <w:color w:val="auto"/>
          <w:kern w:val="2"/>
          <w:sz w:val="32"/>
          <w:szCs w:val="32"/>
          <w:highlight w:val="none"/>
          <w:lang w:val="en-US" w:eastAsia="zh-CN" w:bidi="ar-SA"/>
        </w:rPr>
        <w:t>17.住房保障支出（221）住房改革支出（02）住房公积金（01）支出决算为81.74万元，完成预算100%</w:t>
      </w:r>
      <w:bookmarkEnd w:id="48"/>
      <w:r>
        <w:rPr>
          <w:rFonts w:hint="eastAsia" w:ascii="仿宋_GB2312" w:hAnsi="仿宋_GB2312" w:eastAsia="仿宋_GB2312" w:cs="仿宋_GB2312"/>
          <w:color w:val="auto"/>
          <w:kern w:val="2"/>
          <w:sz w:val="32"/>
          <w:szCs w:val="32"/>
          <w:highlight w:val="none"/>
          <w:lang w:val="en-US" w:eastAsia="zh-CN" w:bidi="ar-SA"/>
        </w:rPr>
        <w:t>，决算数与预算数持平。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18.灾害防治及应急管理支出（224）自然灾害救灾及恢复重建支出（07）其他自然灾害救灾及恢复重建支出（99）支出决算为15.00万元，完成预算100%，决算数与预算数持平。</w:t>
      </w:r>
    </w:p>
    <w:p>
      <w:pPr>
        <w:tabs>
          <w:tab w:val="right" w:pos="8306"/>
        </w:tabs>
        <w:spacing w:line="600" w:lineRule="exact"/>
        <w:ind w:firstLine="640"/>
        <w:outlineLvl w:val="1"/>
        <w:rPr>
          <w:rStyle w:val="36"/>
          <w:rFonts w:ascii="Times New Roman" w:hAnsi="Times New Roman"/>
          <w:color w:val="auto"/>
          <w:highlight w:val="none"/>
        </w:rPr>
      </w:pPr>
      <w:bookmarkStart w:id="49" w:name="_Toc23185"/>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6"/>
          <w:rFonts w:hint="eastAsia" w:ascii="Times New Roman" w:hAnsi="Times New Roman" w:eastAsia="黑体"/>
          <w:b w:val="0"/>
          <w:color w:val="auto"/>
          <w:highlight w:val="none"/>
        </w:rPr>
        <w:t>般公共预算财政拨款基本支出决算情况说明</w:t>
      </w:r>
      <w:bookmarkEnd w:id="46"/>
      <w:bookmarkEnd w:id="47"/>
      <w:bookmarkEnd w:id="49"/>
      <w:r>
        <w:rPr>
          <w:rStyle w:val="36"/>
          <w:rFonts w:ascii="Times New Roman" w:hAnsi="Times New Roman" w:eastAsia="黑体"/>
          <w:b w:val="0"/>
          <w:color w:val="auto"/>
          <w:highlight w:val="none"/>
        </w:rPr>
        <w:tab/>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2024年度一般公共预算财政拨款基本支出1095.07万元，其中：</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人员经费1049.75万元，主要包括：基本工资215.40万元、津贴补贴163.71万元、奖金171.30万元、绩效工资169.29万元、机关事业单位基本养老保险缴费96.52万元、职业年金缴费48.26万元、职工基本医疗保险缴费63.01万元、其他社会保障缴费13.01万元、生活补助18.23万元、医疗费9.27万元、奖励金0.01万元、住房公积金81.74万元。</w:t>
      </w:r>
      <w:r>
        <w:rPr>
          <w:rFonts w:hint="eastAsia" w:ascii="仿宋_GB2312" w:hAnsi="仿宋_GB2312" w:eastAsia="仿宋_GB2312" w:cs="仿宋_GB2312"/>
          <w:color w:val="auto"/>
          <w:kern w:val="2"/>
          <w:sz w:val="32"/>
          <w:szCs w:val="32"/>
          <w:highlight w:val="none"/>
          <w:lang w:val="en-US" w:eastAsia="zh-CN" w:bidi="ar-SA"/>
        </w:rPr>
        <w:br w:type="textWrapping"/>
      </w:r>
      <w:r>
        <w:rPr>
          <w:rFonts w:hint="eastAsia" w:ascii="仿宋_GB2312" w:hAnsi="仿宋_GB2312" w:eastAsia="仿宋_GB2312" w:cs="仿宋_GB2312"/>
          <w:color w:val="auto"/>
          <w:kern w:val="2"/>
          <w:sz w:val="32"/>
          <w:szCs w:val="32"/>
          <w:highlight w:val="none"/>
          <w:lang w:val="en-US" w:eastAsia="zh-CN" w:bidi="ar-SA"/>
        </w:rPr>
        <w:t xml:space="preserve">     公用经费45.32万元，主要包括：办公费22.29万元、电费4.29万元、邮电费2.39万元、差旅费6.66万元、培训费2.19万元、公务用车运行维护费4.00万元、其他交通费3.50万元。</w:t>
      </w:r>
    </w:p>
    <w:p>
      <w:pPr>
        <w:spacing w:line="600" w:lineRule="exact"/>
        <w:ind w:firstLine="640"/>
        <w:outlineLvl w:val="1"/>
        <w:rPr>
          <w:rStyle w:val="36"/>
          <w:rFonts w:ascii="Times New Roman" w:hAnsi="Times New Roman" w:eastAsia="黑体"/>
          <w:b w:val="0"/>
          <w:color w:val="auto"/>
          <w:highlight w:val="none"/>
        </w:rPr>
      </w:pPr>
      <w:bookmarkStart w:id="50" w:name="_Toc15377215"/>
      <w:bookmarkStart w:id="51" w:name="_Toc15396609"/>
      <w:bookmarkStart w:id="52" w:name="_Toc22898"/>
      <w:r>
        <w:rPr>
          <w:rFonts w:hint="eastAsia" w:ascii="Times New Roman" w:hAnsi="Times New Roman" w:eastAsia="黑体"/>
          <w:color w:val="auto"/>
          <w:sz w:val="32"/>
          <w:szCs w:val="32"/>
          <w:highlight w:val="none"/>
        </w:rPr>
        <w:t>七、</w:t>
      </w:r>
      <w:r>
        <w:rPr>
          <w:rStyle w:val="36"/>
          <w:rFonts w:hint="eastAsia" w:ascii="Times New Roman" w:hAnsi="Times New Roman" w:eastAsia="黑体"/>
          <w:b w:val="0"/>
          <w:color w:val="auto"/>
          <w:highlight w:val="none"/>
        </w:rPr>
        <w:t>财政拨款</w:t>
      </w:r>
      <w:r>
        <w:rPr>
          <w:rStyle w:val="36"/>
          <w:rFonts w:hint="eastAsia" w:ascii="Times New Roman" w:hAnsi="Times New Roman" w:eastAsia="黑体"/>
          <w:color w:val="auto"/>
          <w:highlight w:val="none"/>
        </w:rPr>
        <w:t>“</w:t>
      </w:r>
      <w:r>
        <w:rPr>
          <w:rStyle w:val="36"/>
          <w:rFonts w:hint="eastAsia" w:ascii="Times New Roman" w:hAnsi="Times New Roman" w:eastAsia="黑体"/>
          <w:b w:val="0"/>
          <w:color w:val="auto"/>
          <w:highlight w:val="none"/>
        </w:rPr>
        <w:t>三公”经费支出决算情况说明</w:t>
      </w:r>
      <w:bookmarkEnd w:id="50"/>
      <w:bookmarkEnd w:id="51"/>
      <w:bookmarkEnd w:id="52"/>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53" w:name="_Toc15377218"/>
      <w:bookmarkStart w:id="54" w:name="_Toc15396610"/>
      <w:r>
        <w:rPr>
          <w:rFonts w:hint="eastAsia" w:ascii="仿宋_GB2312" w:hAnsi="仿宋_GB2312" w:eastAsia="仿宋_GB2312" w:cs="仿宋_GB2312"/>
          <w:color w:val="auto"/>
          <w:kern w:val="2"/>
          <w:sz w:val="32"/>
          <w:szCs w:val="32"/>
          <w:highlight w:val="none"/>
          <w:lang w:val="en-US" w:eastAsia="zh-CN" w:bidi="ar-SA"/>
        </w:rPr>
        <w:t>2024年度“三公”经费财政拨款支出决算中，</w:t>
      </w:r>
      <w:bookmarkStart w:id="55" w:name="OLE_LINK19"/>
      <w:r>
        <w:rPr>
          <w:rFonts w:hint="eastAsia" w:ascii="仿宋_GB2312" w:hAnsi="仿宋_GB2312" w:eastAsia="仿宋_GB2312" w:cs="仿宋_GB2312"/>
          <w:color w:val="auto"/>
          <w:kern w:val="2"/>
          <w:sz w:val="32"/>
          <w:szCs w:val="32"/>
          <w:highlight w:val="none"/>
          <w:lang w:val="en-US" w:eastAsia="zh-CN" w:bidi="ar-SA"/>
        </w:rPr>
        <w:t>因公出国（境）费</w:t>
      </w:r>
      <w:bookmarkEnd w:id="55"/>
      <w:r>
        <w:rPr>
          <w:rFonts w:hint="eastAsia" w:ascii="仿宋_GB2312" w:hAnsi="仿宋_GB2312" w:eastAsia="仿宋_GB2312" w:cs="仿宋_GB2312"/>
          <w:color w:val="auto"/>
          <w:kern w:val="2"/>
          <w:sz w:val="32"/>
          <w:szCs w:val="32"/>
          <w:highlight w:val="none"/>
          <w:lang w:val="en-US" w:eastAsia="zh-CN" w:bidi="ar-SA"/>
        </w:rPr>
        <w:t>支出决算为0万元，占0%；</w:t>
      </w:r>
      <w:bookmarkStart w:id="56" w:name="OLE_LINK20"/>
      <w:r>
        <w:rPr>
          <w:rFonts w:hint="eastAsia" w:ascii="仿宋_GB2312" w:hAnsi="仿宋_GB2312" w:eastAsia="仿宋_GB2312" w:cs="仿宋_GB2312"/>
          <w:color w:val="auto"/>
          <w:kern w:val="2"/>
          <w:sz w:val="32"/>
          <w:szCs w:val="32"/>
          <w:highlight w:val="none"/>
          <w:lang w:val="en-US" w:eastAsia="zh-CN" w:bidi="ar-SA"/>
        </w:rPr>
        <w:t>公务用车购置及运行维护费</w:t>
      </w:r>
      <w:bookmarkEnd w:id="56"/>
      <w:r>
        <w:rPr>
          <w:rFonts w:hint="eastAsia" w:ascii="仿宋_GB2312" w:hAnsi="仿宋_GB2312" w:eastAsia="仿宋_GB2312" w:cs="仿宋_GB2312"/>
          <w:color w:val="auto"/>
          <w:kern w:val="2"/>
          <w:sz w:val="32"/>
          <w:szCs w:val="32"/>
          <w:highlight w:val="none"/>
          <w:lang w:val="en-US" w:eastAsia="zh-CN" w:bidi="ar-SA"/>
        </w:rPr>
        <w:t>支出决算4.00万元，占100%；公务接待费支出决算0万元，占0%。具体情况如下：</w:t>
      </w:r>
    </w:p>
    <w:p>
      <w:pPr>
        <w:pStyle w:val="5"/>
        <w:rPr>
          <w:rFonts w:hint="eastAsia"/>
        </w:rPr>
      </w:pPr>
      <w:r>
        <w:rPr>
          <w:rFonts w:hint="eastAsia" w:ascii="仿宋_GB2312" w:hAnsi="仿宋_GB2312" w:eastAsia="仿宋_GB2312" w:cs="仿宋_GB2312"/>
        </w:rPr>
        <w:drawing>
          <wp:anchor distT="0" distB="0" distL="114300" distR="114300" simplePos="0" relativeHeight="251662336" behindDoc="0" locked="0" layoutInCell="1" allowOverlap="1">
            <wp:simplePos x="0" y="0"/>
            <wp:positionH relativeFrom="column">
              <wp:posOffset>617220</wp:posOffset>
            </wp:positionH>
            <wp:positionV relativeFrom="paragraph">
              <wp:posOffset>63500</wp:posOffset>
            </wp:positionV>
            <wp:extent cx="4253865" cy="2136140"/>
            <wp:effectExtent l="4445" t="4445" r="8890" b="12065"/>
            <wp:wrapSquare wrapText="bothSides"/>
            <wp:docPr id="4" name="图片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pageBreakBefore w:val="0"/>
        <w:kinsoku/>
        <w:wordWrap/>
        <w:overflowPunct/>
        <w:topLinePunct w:val="0"/>
        <w:bidi w:val="0"/>
        <w:snapToGrid/>
        <w:spacing w:line="576" w:lineRule="exact"/>
        <w:ind w:firstLine="640"/>
        <w:textAlignment w:val="auto"/>
        <w:rPr>
          <w:rFonts w:hint="eastAsia" w:ascii="仿宋_GB2312" w:hAnsi="仿宋_GB2312" w:eastAsia="仿宋_GB2312" w:cs="仿宋_GB2312"/>
          <w:b/>
          <w:color w:val="auto"/>
          <w:sz w:val="32"/>
          <w:szCs w:val="32"/>
          <w:highlight w:val="none"/>
        </w:rPr>
      </w:pPr>
    </w:p>
    <w:p>
      <w:pPr>
        <w:pageBreakBefore w:val="0"/>
        <w:kinsoku/>
        <w:wordWrap/>
        <w:overflowPunct/>
        <w:topLinePunct w:val="0"/>
        <w:bidi w:val="0"/>
        <w:snapToGrid/>
        <w:spacing w:line="576" w:lineRule="exact"/>
        <w:ind w:firstLine="640"/>
        <w:textAlignment w:val="auto"/>
        <w:rPr>
          <w:rFonts w:hint="eastAsia" w:ascii="仿宋_GB2312" w:hAnsi="仿宋_GB2312" w:eastAsia="仿宋_GB2312" w:cs="仿宋_GB2312"/>
          <w:b/>
          <w:color w:val="auto"/>
          <w:sz w:val="32"/>
          <w:szCs w:val="32"/>
          <w:highlight w:val="none"/>
        </w:rPr>
      </w:pPr>
    </w:p>
    <w:p>
      <w:pPr>
        <w:pageBreakBefore w:val="0"/>
        <w:kinsoku/>
        <w:wordWrap/>
        <w:overflowPunct/>
        <w:topLinePunct w:val="0"/>
        <w:bidi w:val="0"/>
        <w:snapToGrid/>
        <w:spacing w:line="576" w:lineRule="exact"/>
        <w:ind w:firstLine="640"/>
        <w:textAlignment w:val="auto"/>
        <w:rPr>
          <w:rFonts w:hint="eastAsia" w:ascii="仿宋_GB2312" w:hAnsi="仿宋_GB2312" w:eastAsia="仿宋_GB2312" w:cs="仿宋_GB2312"/>
          <w:b/>
          <w:color w:val="auto"/>
          <w:sz w:val="32"/>
          <w:szCs w:val="32"/>
          <w:highlight w:val="none"/>
        </w:rPr>
      </w:pPr>
    </w:p>
    <w:p>
      <w:pPr>
        <w:pageBreakBefore w:val="0"/>
        <w:kinsoku/>
        <w:wordWrap/>
        <w:overflowPunct/>
        <w:topLinePunct w:val="0"/>
        <w:bidi w:val="0"/>
        <w:snapToGrid/>
        <w:spacing w:line="576" w:lineRule="exact"/>
        <w:ind w:firstLine="640"/>
        <w:textAlignment w:val="auto"/>
        <w:rPr>
          <w:rFonts w:hint="eastAsia" w:ascii="仿宋_GB2312" w:hAnsi="仿宋_GB2312" w:eastAsia="仿宋_GB2312" w:cs="仿宋_GB2312"/>
          <w:b/>
          <w:color w:val="auto"/>
          <w:sz w:val="32"/>
          <w:szCs w:val="32"/>
          <w:highlight w:val="none"/>
        </w:rPr>
      </w:pPr>
    </w:p>
    <w:p>
      <w:pPr>
        <w:pageBreakBefore w:val="0"/>
        <w:kinsoku/>
        <w:wordWrap/>
        <w:overflowPunct/>
        <w:topLinePunct w:val="0"/>
        <w:bidi w:val="0"/>
        <w:snapToGrid/>
        <w:spacing w:line="576" w:lineRule="exact"/>
        <w:textAlignment w:val="auto"/>
        <w:rPr>
          <w:rFonts w:hint="eastAsia" w:ascii="仿宋_GB2312" w:hAnsi="仿宋_GB2312" w:eastAsia="仿宋_GB2312" w:cs="仿宋_GB2312"/>
          <w:b/>
          <w:color w:val="auto"/>
          <w:sz w:val="32"/>
          <w:szCs w:val="32"/>
          <w:highlight w:val="none"/>
        </w:rPr>
      </w:pPr>
    </w:p>
    <w:p>
      <w:pPr>
        <w:pageBreakBefore w:val="0"/>
        <w:numPr>
          <w:ilvl w:val="0"/>
          <w:numId w:val="1"/>
        </w:numPr>
        <w:kinsoku/>
        <w:wordWrap/>
        <w:overflowPunct/>
        <w:topLinePunct w:val="0"/>
        <w:bidi w:val="0"/>
        <w:snapToGrid/>
        <w:spacing w:line="576" w:lineRule="exact"/>
        <w:ind w:firstLine="64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color w:val="auto"/>
          <w:sz w:val="32"/>
          <w:szCs w:val="32"/>
          <w:highlight w:val="none"/>
        </w:rPr>
        <w:t>因公出国（境）经费支出</w:t>
      </w:r>
      <w:r>
        <w:rPr>
          <w:rFonts w:hint="eastAsia" w:ascii="仿宋_GB2312" w:hAnsi="仿宋_GB2312" w:eastAsia="仿宋_GB2312" w:cs="仿宋_GB2312"/>
          <w:color w:val="auto"/>
          <w:kern w:val="2"/>
          <w:sz w:val="32"/>
          <w:szCs w:val="32"/>
          <w:highlight w:val="none"/>
          <w:lang w:val="en-US" w:eastAsia="zh-CN" w:bidi="ar-SA"/>
        </w:rPr>
        <w:t>0万元，完成预算100%。全年安排因公出国（境）团组0次，出国（境）0人。因公出国（境）支出决算与2023年相比无变化。</w:t>
      </w:r>
    </w:p>
    <w:p>
      <w:pPr>
        <w:pageBreakBefore w:val="0"/>
        <w:numPr>
          <w:ilvl w:val="0"/>
          <w:numId w:val="1"/>
        </w:numPr>
        <w:kinsoku/>
        <w:wordWrap/>
        <w:overflowPunct/>
        <w:topLinePunct w:val="0"/>
        <w:bidi w:val="0"/>
        <w:snapToGrid/>
        <w:spacing w:line="576" w:lineRule="exact"/>
        <w:ind w:left="0" w:leftChars="0" w:firstLine="640" w:firstLineChars="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color w:val="auto"/>
          <w:sz w:val="32"/>
          <w:szCs w:val="32"/>
          <w:highlight w:val="none"/>
        </w:rPr>
        <w:t>公务用车购置及运行维护费支出</w:t>
      </w:r>
      <w:r>
        <w:rPr>
          <w:rFonts w:hint="eastAsia" w:ascii="仿宋_GB2312" w:hAnsi="仿宋_GB2312" w:eastAsia="仿宋_GB2312" w:cs="仿宋_GB2312"/>
          <w:color w:val="auto"/>
          <w:kern w:val="2"/>
          <w:sz w:val="32"/>
          <w:szCs w:val="32"/>
          <w:highlight w:val="none"/>
          <w:lang w:val="en-US" w:eastAsia="zh-CN" w:bidi="ar-SA"/>
        </w:rPr>
        <w:t>4.00万元,完成预算100%。公务用车购置及运行维护费支出决算与2023年度相比减少3.50万元，下降46.67%。主要原因是:我镇2024年车辆维修费减少，公车运行维护费减少。</w:t>
      </w:r>
    </w:p>
    <w:p>
      <w:pPr>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b/>
          <w:color w:val="auto"/>
          <w:sz w:val="32"/>
          <w:szCs w:val="32"/>
          <w:highlight w:val="none"/>
        </w:rPr>
        <w:t>公务用车购置支出</w:t>
      </w:r>
      <w:r>
        <w:rPr>
          <w:rFonts w:hint="eastAsia" w:ascii="仿宋_GB2312" w:hAnsi="仿宋_GB2312" w:eastAsia="仿宋_GB2312" w:cs="仿宋_GB2312"/>
          <w:color w:val="auto"/>
          <w:kern w:val="2"/>
          <w:sz w:val="32"/>
          <w:szCs w:val="32"/>
          <w:highlight w:val="none"/>
          <w:lang w:val="en-US" w:eastAsia="zh-CN" w:bidi="ar-SA"/>
        </w:rPr>
        <w:t>0万元。全年按规定更新购置公务用车0辆，其中：轿车0辆、金额0万元，越野车0辆、金额0万元，载客汽车0辆、金额0万元，其他车型1辆，金额21.67万元，为捐赠消防车。截至2024年12月31日，单位共有公务用车3辆，其中：轿车1辆、越野车0辆、载客汽车0辆、其他车型2辆。</w:t>
      </w:r>
    </w:p>
    <w:p>
      <w:pPr>
        <w:pageBreakBefore w:val="0"/>
        <w:kinsoku/>
        <w:wordWrap/>
        <w:overflowPunct/>
        <w:topLinePunct w:val="0"/>
        <w:bidi w:val="0"/>
        <w:snapToGrid/>
        <w:spacing w:line="576" w:lineRule="exact"/>
        <w:ind w:firstLine="642"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color w:val="auto"/>
          <w:sz w:val="32"/>
          <w:szCs w:val="32"/>
          <w:highlight w:val="none"/>
          <w:lang w:val="en-US" w:eastAsia="zh-CN"/>
        </w:rPr>
        <w:t>3.</w:t>
      </w:r>
      <w:r>
        <w:rPr>
          <w:rFonts w:hint="eastAsia" w:ascii="仿宋_GB2312" w:hAnsi="仿宋_GB2312" w:eastAsia="仿宋_GB2312" w:cs="仿宋_GB2312"/>
          <w:b/>
          <w:color w:val="auto"/>
          <w:sz w:val="32"/>
          <w:szCs w:val="32"/>
          <w:highlight w:val="none"/>
        </w:rPr>
        <w:t>公务用车运行维护费支出</w:t>
      </w:r>
      <w:r>
        <w:rPr>
          <w:rFonts w:hint="eastAsia" w:ascii="仿宋_GB2312" w:hAnsi="仿宋_GB2312" w:eastAsia="仿宋_GB2312" w:cs="仿宋_GB2312"/>
          <w:color w:val="auto"/>
          <w:kern w:val="2"/>
          <w:sz w:val="32"/>
          <w:szCs w:val="32"/>
          <w:highlight w:val="none"/>
          <w:lang w:val="en-US" w:eastAsia="zh-CN" w:bidi="ar-SA"/>
        </w:rPr>
        <w:t>4.00</w:t>
      </w:r>
      <w:r>
        <w:rPr>
          <w:rFonts w:hint="eastAsia" w:ascii="仿宋_GB2312" w:hAnsi="仿宋_GB2312" w:eastAsia="仿宋_GB2312" w:cs="仿宋_GB2312"/>
          <w:b w:val="0"/>
          <w:bCs/>
          <w:color w:val="auto"/>
          <w:sz w:val="32"/>
          <w:szCs w:val="32"/>
          <w:highlight w:val="none"/>
          <w:lang w:val="en-US" w:eastAsia="zh-CN"/>
        </w:rPr>
        <w:t>万元</w:t>
      </w:r>
      <w:r>
        <w:rPr>
          <w:rFonts w:hint="eastAsia" w:ascii="仿宋_GB2312" w:hAnsi="仿宋_GB2312" w:eastAsia="仿宋_GB2312" w:cs="仿宋_GB2312"/>
          <w:b/>
          <w:color w:val="auto"/>
          <w:sz w:val="32"/>
          <w:szCs w:val="32"/>
          <w:highlight w:val="none"/>
          <w:lang w:val="en-US" w:eastAsia="zh-CN"/>
        </w:rPr>
        <w:t>。</w:t>
      </w:r>
      <w:r>
        <w:rPr>
          <w:rFonts w:hint="eastAsia" w:ascii="仿宋_GB2312" w:hAnsi="仿宋_GB2312" w:eastAsia="仿宋_GB2312" w:cs="仿宋_GB2312"/>
          <w:color w:val="auto"/>
          <w:kern w:val="2"/>
          <w:sz w:val="32"/>
          <w:szCs w:val="32"/>
          <w:highlight w:val="none"/>
          <w:lang w:val="en-US" w:eastAsia="zh-CN" w:bidi="ar-SA"/>
        </w:rPr>
        <w:t>主要用于我镇在各村开展工作所需的公务用车燃料费、维修费、过路过桥费、保险费等支出。</w:t>
      </w:r>
    </w:p>
    <w:p>
      <w:pPr>
        <w:pageBreakBefore w:val="0"/>
        <w:kinsoku/>
        <w:wordWrap/>
        <w:overflowPunct/>
        <w:topLinePunct w:val="0"/>
        <w:bidi w:val="0"/>
        <w:snapToGrid/>
        <w:spacing w:line="576" w:lineRule="exact"/>
        <w:ind w:firstLine="642"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color w:val="auto"/>
          <w:sz w:val="32"/>
          <w:szCs w:val="32"/>
          <w:highlight w:val="none"/>
          <w:lang w:val="en-US" w:eastAsia="zh-CN"/>
        </w:rPr>
        <w:t>4.公务接待费支出</w:t>
      </w:r>
      <w:r>
        <w:rPr>
          <w:rFonts w:hint="eastAsia" w:ascii="仿宋_GB2312" w:hAnsi="仿宋_GB2312" w:eastAsia="仿宋_GB2312" w:cs="仿宋_GB2312"/>
          <w:color w:val="auto"/>
          <w:kern w:val="2"/>
          <w:sz w:val="32"/>
          <w:szCs w:val="32"/>
          <w:highlight w:val="none"/>
          <w:lang w:val="en-US" w:eastAsia="zh-CN" w:bidi="ar-SA"/>
        </w:rPr>
        <w:t>0</w:t>
      </w:r>
      <w:r>
        <w:rPr>
          <w:rFonts w:hint="eastAsia" w:ascii="仿宋_GB2312" w:hAnsi="仿宋_GB2312" w:eastAsia="仿宋_GB2312" w:cs="仿宋_GB2312"/>
          <w:b w:val="0"/>
          <w:bCs/>
          <w:color w:val="auto"/>
          <w:sz w:val="32"/>
          <w:szCs w:val="32"/>
          <w:highlight w:val="none"/>
          <w:lang w:val="en-US" w:eastAsia="zh-CN"/>
        </w:rPr>
        <w:t>万元</w:t>
      </w:r>
      <w:r>
        <w:rPr>
          <w:rFonts w:hint="eastAsia" w:ascii="仿宋_GB2312" w:hAnsi="仿宋_GB2312" w:eastAsia="仿宋_GB2312" w:cs="仿宋_GB2312"/>
          <w:b/>
          <w:color w:val="auto"/>
          <w:sz w:val="32"/>
          <w:szCs w:val="32"/>
          <w:highlight w:val="none"/>
          <w:lang w:val="en-US" w:eastAsia="zh-CN"/>
        </w:rPr>
        <w:t>，</w:t>
      </w:r>
      <w:r>
        <w:rPr>
          <w:rFonts w:hint="eastAsia" w:ascii="仿宋_GB2312" w:hAnsi="仿宋_GB2312" w:eastAsia="仿宋_GB2312" w:cs="仿宋_GB2312"/>
          <w:color w:val="auto"/>
          <w:kern w:val="2"/>
          <w:sz w:val="32"/>
          <w:szCs w:val="32"/>
          <w:highlight w:val="none"/>
          <w:lang w:val="en-US" w:eastAsia="zh-CN" w:bidi="ar-SA"/>
        </w:rPr>
        <w:t>完成预算100%。公务接待费支出决算与2023年度相比无变化。</w:t>
      </w:r>
    </w:p>
    <w:p>
      <w:pPr>
        <w:pageBreakBefore w:val="0"/>
        <w:kinsoku/>
        <w:wordWrap/>
        <w:overflowPunct/>
        <w:topLinePunct w:val="0"/>
        <w:bidi w:val="0"/>
        <w:snapToGrid/>
        <w:spacing w:line="576" w:lineRule="exact"/>
        <w:ind w:firstLine="642"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color w:val="auto"/>
          <w:sz w:val="32"/>
          <w:szCs w:val="32"/>
          <w:highlight w:val="none"/>
          <w:lang w:val="en-US" w:eastAsia="zh-CN"/>
        </w:rPr>
        <w:t>5.国内公务接待支出</w:t>
      </w:r>
      <w:r>
        <w:rPr>
          <w:rFonts w:hint="eastAsia" w:ascii="仿宋_GB2312" w:hAnsi="仿宋_GB2312" w:eastAsia="仿宋_GB2312" w:cs="仿宋_GB2312"/>
          <w:color w:val="auto"/>
          <w:kern w:val="2"/>
          <w:sz w:val="32"/>
          <w:szCs w:val="32"/>
          <w:highlight w:val="none"/>
          <w:lang w:val="en-US" w:eastAsia="zh-CN" w:bidi="ar-SA"/>
        </w:rPr>
        <w:t>0万元。国内公务接待0批次，0人次（不包括陪同人员），共计支出0万元。</w:t>
      </w:r>
    </w:p>
    <w:p>
      <w:pPr>
        <w:pageBreakBefore w:val="0"/>
        <w:kinsoku/>
        <w:wordWrap/>
        <w:overflowPunct/>
        <w:topLinePunct w:val="0"/>
        <w:bidi w:val="0"/>
        <w:snapToGrid/>
        <w:spacing w:line="576" w:lineRule="exact"/>
        <w:ind w:firstLine="642"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color w:val="auto"/>
          <w:sz w:val="32"/>
          <w:szCs w:val="32"/>
          <w:highlight w:val="none"/>
          <w:lang w:val="en-US" w:eastAsia="zh-CN"/>
        </w:rPr>
        <w:t>6.外事接待支出</w:t>
      </w:r>
      <w:r>
        <w:rPr>
          <w:rFonts w:hint="eastAsia" w:ascii="仿宋_GB2312" w:hAnsi="仿宋_GB2312" w:eastAsia="仿宋_GB2312" w:cs="仿宋_GB2312"/>
          <w:color w:val="auto"/>
          <w:kern w:val="2"/>
          <w:sz w:val="32"/>
          <w:szCs w:val="32"/>
          <w:highlight w:val="none"/>
          <w:lang w:val="en-US" w:eastAsia="zh-CN" w:bidi="ar-SA"/>
        </w:rPr>
        <w:t>0万元。外事接待0批次，0人次（不包括陪同人员），共计支出0万元。</w:t>
      </w:r>
    </w:p>
    <w:p>
      <w:pPr>
        <w:pageBreakBefore w:val="0"/>
        <w:kinsoku/>
        <w:wordWrap/>
        <w:overflowPunct/>
        <w:topLinePunct w:val="0"/>
        <w:bidi w:val="0"/>
        <w:snapToGrid/>
        <w:spacing w:line="576" w:lineRule="exact"/>
        <w:ind w:firstLine="640" w:firstLineChars="200"/>
        <w:textAlignment w:val="auto"/>
        <w:rPr>
          <w:rFonts w:hint="eastAsia" w:ascii="黑体" w:hAnsi="黑体" w:eastAsia="黑体" w:cs="黑体"/>
          <w:color w:val="auto"/>
          <w:kern w:val="2"/>
          <w:sz w:val="32"/>
          <w:szCs w:val="32"/>
          <w:highlight w:val="none"/>
          <w:lang w:val="en-US" w:eastAsia="zh-CN" w:bidi="ar-SA"/>
        </w:rPr>
      </w:pPr>
      <w:bookmarkStart w:id="57" w:name="_Toc8293"/>
      <w:r>
        <w:rPr>
          <w:rFonts w:hint="eastAsia" w:ascii="黑体" w:hAnsi="黑体" w:eastAsia="黑体" w:cs="黑体"/>
          <w:color w:val="auto"/>
          <w:kern w:val="2"/>
          <w:sz w:val="32"/>
          <w:szCs w:val="32"/>
          <w:highlight w:val="none"/>
          <w:lang w:val="en-US" w:eastAsia="zh-CN" w:bidi="ar-SA"/>
        </w:rPr>
        <w:t>八、政府性基金预算支出决算情况说明</w:t>
      </w:r>
      <w:bookmarkEnd w:id="53"/>
      <w:bookmarkEnd w:id="54"/>
      <w:bookmarkEnd w:id="57"/>
    </w:p>
    <w:p>
      <w:pPr>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2024年度政府性基金预算财政拨款支出0万元。</w:t>
      </w:r>
    </w:p>
    <w:p>
      <w:pPr>
        <w:pageBreakBefore w:val="0"/>
        <w:kinsoku/>
        <w:wordWrap/>
        <w:overflowPunct/>
        <w:topLinePunct w:val="0"/>
        <w:bidi w:val="0"/>
        <w:snapToGrid/>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bookmarkStart w:id="58" w:name="_Toc18041"/>
      <w:bookmarkStart w:id="59" w:name="_Toc15377219"/>
      <w:bookmarkStart w:id="60" w:name="_Toc15396611"/>
      <w:r>
        <w:rPr>
          <w:rFonts w:hint="eastAsia" w:ascii="黑体" w:hAnsi="黑体" w:eastAsia="黑体" w:cs="黑体"/>
          <w:color w:val="auto"/>
          <w:kern w:val="2"/>
          <w:sz w:val="32"/>
          <w:szCs w:val="32"/>
          <w:highlight w:val="none"/>
          <w:lang w:val="en-US" w:eastAsia="zh-CN" w:bidi="ar-SA"/>
        </w:rPr>
        <w:t>九、国有资本经营预算支出决算情况说明</w:t>
      </w:r>
      <w:bookmarkEnd w:id="58"/>
      <w:bookmarkEnd w:id="59"/>
      <w:bookmarkEnd w:id="60"/>
    </w:p>
    <w:p>
      <w:pPr>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2024年度国有资本经营预算财政拨款支出0万元。</w:t>
      </w:r>
    </w:p>
    <w:p>
      <w:pPr>
        <w:pageBreakBefore w:val="0"/>
        <w:kinsoku/>
        <w:wordWrap/>
        <w:overflowPunct/>
        <w:topLinePunct w:val="0"/>
        <w:bidi w:val="0"/>
        <w:snapToGrid/>
        <w:spacing w:line="576" w:lineRule="exact"/>
        <w:ind w:firstLine="640" w:firstLineChars="200"/>
        <w:textAlignment w:val="auto"/>
        <w:rPr>
          <w:rFonts w:hint="eastAsia" w:ascii="黑体" w:hAnsi="黑体" w:eastAsia="黑体" w:cs="黑体"/>
          <w:color w:val="auto"/>
          <w:kern w:val="2"/>
          <w:sz w:val="32"/>
          <w:szCs w:val="32"/>
          <w:highlight w:val="none"/>
          <w:lang w:val="en-US" w:eastAsia="zh-CN" w:bidi="ar-SA"/>
        </w:rPr>
      </w:pPr>
      <w:bookmarkStart w:id="61" w:name="_Toc15396612"/>
      <w:bookmarkStart w:id="62" w:name="_Toc15377221"/>
      <w:bookmarkStart w:id="63" w:name="_Toc21088"/>
      <w:r>
        <w:rPr>
          <w:rFonts w:hint="eastAsia" w:ascii="黑体" w:hAnsi="黑体" w:eastAsia="黑体" w:cs="黑体"/>
          <w:color w:val="auto"/>
          <w:kern w:val="2"/>
          <w:sz w:val="32"/>
          <w:szCs w:val="32"/>
          <w:highlight w:val="none"/>
          <w:lang w:val="en-US" w:eastAsia="zh-CN" w:bidi="ar-SA"/>
        </w:rPr>
        <w:t>十、其他重要事项的情况说明</w:t>
      </w:r>
      <w:bookmarkEnd w:id="61"/>
      <w:bookmarkEnd w:id="62"/>
      <w:bookmarkEnd w:id="63"/>
    </w:p>
    <w:p>
      <w:pPr>
        <w:spacing w:line="600" w:lineRule="exact"/>
        <w:ind w:firstLine="642" w:firstLineChars="200"/>
        <w:outlineLvl w:val="2"/>
        <w:rPr>
          <w:rFonts w:hint="eastAsia" w:ascii="楷体_GB2312" w:hAnsi="楷体_GB2312" w:eastAsia="楷体_GB2312" w:cs="楷体_GB2312"/>
          <w:b/>
          <w:color w:val="auto"/>
          <w:sz w:val="32"/>
          <w:szCs w:val="32"/>
          <w:highlight w:val="none"/>
          <w:lang w:val="en-US" w:eastAsia="zh-CN"/>
        </w:rPr>
      </w:pPr>
      <w:bookmarkStart w:id="64" w:name="_Toc15377222"/>
      <w:r>
        <w:rPr>
          <w:rFonts w:hint="eastAsia" w:ascii="楷体_GB2312" w:hAnsi="楷体_GB2312" w:eastAsia="楷体_GB2312" w:cs="楷体_GB2312"/>
          <w:b/>
          <w:color w:val="auto"/>
          <w:sz w:val="32"/>
          <w:szCs w:val="32"/>
          <w:highlight w:val="none"/>
          <w:lang w:val="en-US" w:eastAsia="zh-CN"/>
        </w:rPr>
        <w:t>（一）机关运行经费支出情况</w:t>
      </w:r>
      <w:bookmarkEnd w:id="64"/>
    </w:p>
    <w:p>
      <w:pPr>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bookmarkStart w:id="65" w:name="_Toc15377223"/>
      <w:r>
        <w:rPr>
          <w:rFonts w:hint="eastAsia" w:ascii="仿宋_GB2312" w:hAnsi="仿宋_GB2312" w:eastAsia="仿宋_GB2312" w:cs="仿宋_GB2312"/>
          <w:color w:val="auto"/>
          <w:kern w:val="2"/>
          <w:sz w:val="32"/>
          <w:szCs w:val="32"/>
          <w:highlight w:val="none"/>
          <w:lang w:val="en-US" w:eastAsia="zh-CN" w:bidi="ar-SA"/>
        </w:rPr>
        <w:t>2024年度，</w:t>
      </w:r>
      <w:bookmarkStart w:id="66" w:name="OLE_LINK22"/>
      <w:r>
        <w:rPr>
          <w:rFonts w:hint="eastAsia" w:ascii="仿宋_GB2312" w:hAnsi="仿宋_GB2312" w:eastAsia="仿宋_GB2312" w:cs="仿宋_GB2312"/>
          <w:color w:val="auto"/>
          <w:kern w:val="2"/>
          <w:sz w:val="32"/>
          <w:szCs w:val="32"/>
          <w:highlight w:val="none"/>
          <w:lang w:val="en-US" w:eastAsia="zh-CN" w:bidi="ar-SA"/>
        </w:rPr>
        <w:t>茂县富顺镇人民政府</w:t>
      </w:r>
      <w:bookmarkEnd w:id="66"/>
      <w:r>
        <w:rPr>
          <w:rFonts w:hint="eastAsia" w:ascii="仿宋_GB2312" w:hAnsi="仿宋_GB2312" w:eastAsia="仿宋_GB2312" w:cs="仿宋_GB2312"/>
          <w:color w:val="auto"/>
          <w:kern w:val="2"/>
          <w:sz w:val="32"/>
          <w:szCs w:val="32"/>
          <w:highlight w:val="none"/>
          <w:lang w:val="en-US" w:eastAsia="zh-CN" w:bidi="ar-SA"/>
        </w:rPr>
        <w:t>（行政）机关运行经费支出29.75万元，与2023年度相比减少0.12万元，下降0.40%。主要原因是：我镇机关运行经费减少。</w:t>
      </w:r>
    </w:p>
    <w:p>
      <w:pPr>
        <w:spacing w:line="600" w:lineRule="exact"/>
        <w:ind w:firstLine="642" w:firstLineChars="200"/>
        <w:outlineLvl w:val="2"/>
        <w:rPr>
          <w:rFonts w:hint="eastAsia" w:ascii="楷体_GB2312" w:hAnsi="楷体_GB2312" w:eastAsia="楷体_GB2312" w:cs="楷体_GB2312"/>
          <w:b/>
          <w:color w:val="auto"/>
          <w:sz w:val="32"/>
          <w:szCs w:val="32"/>
          <w:highlight w:val="none"/>
          <w:lang w:val="en-US" w:eastAsia="zh-CN"/>
        </w:rPr>
      </w:pPr>
      <w:r>
        <w:rPr>
          <w:rFonts w:hint="eastAsia" w:ascii="楷体_GB2312" w:hAnsi="楷体_GB2312" w:eastAsia="楷体_GB2312" w:cs="楷体_GB2312"/>
          <w:b/>
          <w:color w:val="auto"/>
          <w:sz w:val="32"/>
          <w:szCs w:val="32"/>
          <w:highlight w:val="none"/>
          <w:lang w:val="en-US" w:eastAsia="zh-CN"/>
        </w:rPr>
        <w:t>（二）政府采购支出情况</w:t>
      </w:r>
      <w:bookmarkEnd w:id="65"/>
    </w:p>
    <w:p>
      <w:pPr>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2024年度，茂县富顺镇人民政府（行政）政府采购支出总额49.35万元，其中：政府采购货物支出49.35万元、政府采购工程支出0万元、政府采购服务支出0万元。主要用</w:t>
      </w:r>
      <w:r>
        <w:rPr>
          <w:rFonts w:hint="eastAsia" w:ascii="仿宋_GB2312" w:hAnsi="仿宋_GB2312" w:eastAsia="仿宋_GB2312" w:cs="仿宋_GB2312"/>
          <w:color w:val="auto"/>
          <w:sz w:val="32"/>
          <w:szCs w:val="32"/>
          <w:highlight w:val="none"/>
        </w:rPr>
        <w:t>于</w:t>
      </w:r>
      <w:r>
        <w:rPr>
          <w:rFonts w:hint="eastAsia" w:ascii="仿宋_GB2312" w:hAnsi="仿宋_GB2312" w:eastAsia="仿宋_GB2312" w:cs="仿宋_GB2312"/>
          <w:color w:val="auto"/>
          <w:sz w:val="32"/>
          <w:szCs w:val="32"/>
          <w:highlight w:val="none"/>
          <w:lang w:eastAsia="zh-CN"/>
        </w:rPr>
        <w:t>富顺镇上关村</w:t>
      </w:r>
      <w:r>
        <w:rPr>
          <w:rFonts w:hint="eastAsia" w:ascii="仿宋_GB2312" w:hAnsi="仿宋_GB2312" w:eastAsia="仿宋_GB2312" w:cs="仿宋_GB2312"/>
          <w:color w:val="auto"/>
          <w:kern w:val="2"/>
          <w:sz w:val="32"/>
          <w:szCs w:val="32"/>
          <w:highlight w:val="none"/>
          <w:lang w:val="en-US" w:eastAsia="zh-CN" w:bidi="ar-SA"/>
        </w:rPr>
        <w:t>2024</w:t>
      </w:r>
      <w:r>
        <w:rPr>
          <w:rFonts w:hint="eastAsia" w:ascii="仿宋_GB2312" w:hAnsi="仿宋_GB2312" w:eastAsia="仿宋_GB2312" w:cs="仿宋_GB2312"/>
          <w:color w:val="auto"/>
          <w:sz w:val="32"/>
          <w:szCs w:val="32"/>
          <w:highlight w:val="none"/>
          <w:lang w:val="en-US" w:eastAsia="zh-CN"/>
        </w:rPr>
        <w:t>年扶持发展新型农村</w:t>
      </w:r>
      <w:r>
        <w:rPr>
          <w:rFonts w:hint="eastAsia" w:ascii="仿宋_GB2312" w:hAnsi="仿宋_GB2312" w:eastAsia="仿宋_GB2312" w:cs="仿宋_GB2312"/>
          <w:color w:val="auto"/>
          <w:sz w:val="32"/>
          <w:szCs w:val="32"/>
          <w:highlight w:val="none"/>
          <w:lang w:eastAsia="zh-CN"/>
        </w:rPr>
        <w:t>集体经济项目货</w:t>
      </w:r>
      <w:r>
        <w:rPr>
          <w:rFonts w:hint="eastAsia" w:ascii="仿宋_GB2312" w:hAnsi="仿宋_GB2312" w:eastAsia="仿宋_GB2312" w:cs="仿宋_GB2312"/>
          <w:color w:val="auto"/>
          <w:kern w:val="2"/>
          <w:sz w:val="32"/>
          <w:szCs w:val="32"/>
          <w:highlight w:val="none"/>
          <w:lang w:val="en-US" w:eastAsia="zh-CN" w:bidi="ar-SA"/>
        </w:rPr>
        <w:t>物采购。授予中小企业合同金额49.35万元，占政府采购支出总额的100%，其中：授予小微企业合同金额49.35万元，占政府采购支出总额的100%。</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lang w:val="en-US" w:eastAsia="zh-CN"/>
        </w:rPr>
      </w:pPr>
      <w:r>
        <w:rPr>
          <w:rFonts w:hint="eastAsia" w:ascii="Times New Roman" w:hAnsi="Times New Roman" w:eastAsia="楷体_GB2312" w:cs="楷体_GB2312"/>
          <w:b/>
          <w:color w:val="auto"/>
          <w:sz w:val="32"/>
          <w:szCs w:val="32"/>
          <w:highlight w:val="none"/>
          <w:lang w:val="en-US" w:eastAsia="zh-CN"/>
        </w:rPr>
        <w:t>（四）预算绩效管理情况</w:t>
      </w:r>
    </w:p>
    <w:p>
      <w:pPr>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根据预算绩效管理要求，茂县富顺镇人民政府在2024年度预算编制阶段，组织对</w:t>
      </w:r>
      <w:bookmarkStart w:id="67" w:name="OLE_LINK24"/>
      <w:r>
        <w:rPr>
          <w:rFonts w:hint="eastAsia" w:ascii="仿宋_GB2312" w:hAnsi="仿宋_GB2312" w:eastAsia="仿宋_GB2312" w:cs="仿宋_GB2312"/>
          <w:color w:val="auto"/>
          <w:kern w:val="2"/>
          <w:sz w:val="32"/>
          <w:szCs w:val="32"/>
          <w:highlight w:val="none"/>
          <w:lang w:val="en-US" w:eastAsia="zh-CN" w:bidi="ar-SA"/>
        </w:rPr>
        <w:t>基层组织活动和公共运行经费项目</w:t>
      </w:r>
      <w:bookmarkEnd w:id="67"/>
      <w:r>
        <w:rPr>
          <w:rFonts w:hint="eastAsia" w:ascii="仿宋_GB2312" w:hAnsi="仿宋_GB2312" w:eastAsia="仿宋_GB2312" w:cs="仿宋_GB2312"/>
          <w:color w:val="auto"/>
          <w:kern w:val="2"/>
          <w:sz w:val="32"/>
          <w:szCs w:val="32"/>
          <w:highlight w:val="none"/>
          <w:lang w:val="en-US" w:eastAsia="zh-CN" w:bidi="ar-SA"/>
        </w:rPr>
        <w:t>等23个项目开展了预算事前绩效评估，对23个项目编制了绩效目标，预算执行过程中，选取11个项目开展绩效监控。</w:t>
      </w:r>
    </w:p>
    <w:p>
      <w:pPr>
        <w:pageBreakBefore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茂县富顺镇人民政府部门整体绩效自评报告、基层组织活动和公共运行经费等专项预算项目绩效自评报告，其中，茂县富顺镇人民政府部门整体绩效自评得分为92分，绩效自评综述：2024年我镇部门整体支出绩效评价自查自评结果良好，全年基本支出保证了我镇的正常运行和日常工作的正常开展，项目支出保障了重点工作的开展，绩效目标得到较好实现，绩效管理水平不断提高，绩效指标体系逐渐丰富和完善；基层组织活动和公共服务运行经费专项预算项目绩效自评得分为94分，绩效自评综述：</w:t>
      </w:r>
      <w:r>
        <w:rPr>
          <w:rFonts w:hint="eastAsia" w:ascii="仿宋_GB2312" w:hAnsi="仿宋_GB2312" w:eastAsia="仿宋_GB2312" w:cs="仿宋_GB2312"/>
          <w:color w:val="auto"/>
          <w:kern w:val="2"/>
          <w:sz w:val="32"/>
          <w:szCs w:val="32"/>
          <w:highlight w:val="none"/>
          <w:lang w:val="zh-CN" w:eastAsia="zh-CN" w:bidi="ar-SA"/>
        </w:rPr>
        <w:t>通过完善基础设施建设，进一步改善了村级的基础设施和公共服务，扩大了农村基层民主，完善了村民自治，密切了党和政府同群众的关系，满足了群众的需求，也为我镇的村级项目建设起到了示范和引领作用</w:t>
      </w:r>
      <w:r>
        <w:rPr>
          <w:rFonts w:hint="eastAsia" w:ascii="仿宋_GB2312" w:hAnsi="仿宋_GB2312" w:eastAsia="仿宋_GB2312" w:cs="仿宋_GB2312"/>
          <w:color w:val="auto"/>
          <w:kern w:val="2"/>
          <w:sz w:val="32"/>
          <w:szCs w:val="32"/>
          <w:highlight w:val="none"/>
          <w:lang w:val="en-US" w:eastAsia="zh-CN" w:bidi="ar-SA"/>
        </w:rPr>
        <w:t>。绩效自评报告详见附件。</w:t>
      </w:r>
    </w:p>
    <w:p>
      <w:pPr>
        <w:pageBreakBefore w:val="0"/>
        <w:kinsoku/>
        <w:wordWrap/>
        <w:overflowPunct/>
        <w:topLinePunct w:val="0"/>
        <w:bidi w:val="0"/>
        <w:snapToGrid/>
        <w:spacing w:line="576"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5"/>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5"/>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5"/>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5"/>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5"/>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5"/>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5"/>
        <w:rPr>
          <w:rFonts w:hint="eastAsia" w:ascii="Times New Roman" w:hAnsi="Times New Roman" w:eastAsia="仿宋_GB2312" w:cs="仿宋_GB2312"/>
          <w:color w:val="auto"/>
          <w:kern w:val="2"/>
          <w:sz w:val="32"/>
          <w:szCs w:val="32"/>
          <w:highlight w:val="none"/>
          <w:lang w:val="en-US" w:eastAsia="zh-CN" w:bidi="ar-SA"/>
        </w:rPr>
      </w:pPr>
    </w:p>
    <w:p>
      <w:pPr>
        <w:rPr>
          <w:rFonts w:hint="eastAsia"/>
          <w:lang w:val="en-US" w:eastAsia="zh-CN"/>
        </w:rPr>
      </w:pPr>
    </w:p>
    <w:p>
      <w:pPr>
        <w:pStyle w:val="5"/>
        <w:rPr>
          <w:rFonts w:hint="eastAsia" w:ascii="Times New Roman" w:hAnsi="Times New Roman" w:eastAsia="仿宋_GB2312" w:cs="仿宋_GB2312"/>
          <w:b/>
          <w:bCs/>
          <w:color w:val="auto"/>
          <w:kern w:val="2"/>
          <w:sz w:val="32"/>
          <w:szCs w:val="32"/>
          <w:highlight w:val="none"/>
          <w:lang w:val="en-US" w:eastAsia="zh-CN" w:bidi="ar-SA"/>
        </w:rPr>
      </w:pPr>
    </w:p>
    <w:p>
      <w:pPr>
        <w:numPr>
          <w:ilvl w:val="0"/>
          <w:numId w:val="0"/>
        </w:numPr>
        <w:spacing w:line="600" w:lineRule="exact"/>
        <w:jc w:val="both"/>
        <w:outlineLvl w:val="0"/>
        <w:rPr>
          <w:rFonts w:hint="eastAsia" w:ascii="方正小标宋简体" w:hAnsi="方正小标宋简体" w:eastAsia="方正小标宋简体" w:cs="方正小标宋简体"/>
          <w:color w:val="auto"/>
          <w:sz w:val="44"/>
          <w:szCs w:val="44"/>
          <w:highlight w:val="none"/>
        </w:rPr>
      </w:pPr>
      <w:bookmarkStart w:id="68" w:name="_Toc15396613"/>
      <w:bookmarkStart w:id="69" w:name="_Toc10099"/>
      <w:bookmarkStart w:id="70" w:name="_Toc15377225"/>
    </w:p>
    <w:p>
      <w:pPr>
        <w:numPr>
          <w:ilvl w:val="0"/>
          <w:numId w:val="0"/>
        </w:numPr>
        <w:spacing w:line="600" w:lineRule="exact"/>
        <w:jc w:val="center"/>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第</w:t>
      </w:r>
      <w:r>
        <w:rPr>
          <w:rFonts w:hint="eastAsia" w:ascii="方正小标宋简体" w:hAnsi="方正小标宋简体" w:eastAsia="方正小标宋简体" w:cs="方正小标宋简体"/>
          <w:color w:val="auto"/>
          <w:sz w:val="44"/>
          <w:szCs w:val="44"/>
          <w:highlight w:val="none"/>
          <w:lang w:eastAsia="zh-CN"/>
        </w:rPr>
        <w:t>三</w:t>
      </w:r>
      <w:r>
        <w:rPr>
          <w:rFonts w:hint="eastAsia" w:ascii="方正小标宋简体" w:hAnsi="方正小标宋简体" w:eastAsia="方正小标宋简体" w:cs="方正小标宋简体"/>
          <w:color w:val="auto"/>
          <w:sz w:val="44"/>
          <w:szCs w:val="44"/>
          <w:highlight w:val="none"/>
        </w:rPr>
        <w:t>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名词解释</w:t>
      </w:r>
      <w:bookmarkEnd w:id="68"/>
      <w:bookmarkEnd w:id="69"/>
      <w:bookmarkEnd w:id="70"/>
    </w:p>
    <w:p>
      <w:pPr>
        <w:spacing w:line="600" w:lineRule="exact"/>
        <w:jc w:val="left"/>
        <w:rPr>
          <w:rFonts w:ascii="Times New Roman" w:hAnsi="Times New Roman"/>
          <w:b/>
          <w:color w:val="auto"/>
          <w:sz w:val="44"/>
          <w:szCs w:val="44"/>
          <w:highlight w:val="none"/>
        </w:rPr>
      </w:pP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71" w:name="_Toc26015"/>
      <w:bookmarkStart w:id="72" w:name="_Toc15377226"/>
      <w:r>
        <w:rPr>
          <w:rFonts w:hint="eastAsia" w:ascii="仿宋_GB2312" w:hAnsi="仿宋_GB2312" w:eastAsia="仿宋_GB2312" w:cs="仿宋_GB2312"/>
          <w:color w:val="auto"/>
          <w:kern w:val="2"/>
          <w:sz w:val="32"/>
          <w:szCs w:val="32"/>
          <w:highlight w:val="none"/>
          <w:lang w:val="en-US" w:eastAsia="zh-CN" w:bidi="ar-SA"/>
        </w:rPr>
        <w:t>1.财政拨款收入：指单位从同级财政部门取得的财政预算资金。</w:t>
      </w:r>
      <w:bookmarkEnd w:id="71"/>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2.事业收入：指事业单位开展专业业务活动及辅助活动取得的收入。</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73" w:name="_Toc26960"/>
      <w:r>
        <w:rPr>
          <w:rFonts w:hint="eastAsia" w:ascii="仿宋_GB2312" w:hAnsi="仿宋_GB2312" w:eastAsia="仿宋_GB2312" w:cs="仿宋_GB2312"/>
          <w:color w:val="auto"/>
          <w:kern w:val="2"/>
          <w:sz w:val="32"/>
          <w:szCs w:val="32"/>
          <w:highlight w:val="none"/>
          <w:lang w:val="en-US" w:eastAsia="zh-CN" w:bidi="ar-SA"/>
        </w:rPr>
        <w:t>4.其他收入：指单位取得的除上述收入以外的各项收入。</w:t>
      </w:r>
      <w:bookmarkEnd w:id="73"/>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5.使用非财政拨款结余（含专用结余）：指事业单位使用以前年度积累的非财政拨款结余弥补当年收支差额的金额。</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6.年初结转和结余：指以前年度尚未完成、结转到本年按有关规定继续使用的资金。</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8.年末结转和结余：指单位按有关规定结转到下年或以后年度继续使用的资金。</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9.一般公共服务支出（类）人大事务（款）代表工作（项）:反映人大代表开展各类视察等方面的支出。</w:t>
      </w:r>
      <w:r>
        <w:rPr>
          <w:rFonts w:hint="eastAsia" w:ascii="仿宋_GB2312" w:hAnsi="仿宋_GB2312" w:eastAsia="仿宋_GB2312" w:cs="仿宋_GB2312"/>
          <w:color w:val="auto"/>
          <w:kern w:val="2"/>
          <w:sz w:val="32"/>
          <w:szCs w:val="32"/>
          <w:highlight w:val="none"/>
          <w:lang w:val="en-US" w:eastAsia="zh-CN" w:bidi="ar-SA"/>
        </w:rPr>
        <w:cr/>
      </w:r>
      <w:r>
        <w:rPr>
          <w:rFonts w:hint="eastAsia" w:ascii="仿宋_GB2312" w:hAnsi="仿宋_GB2312" w:eastAsia="仿宋_GB2312" w:cs="仿宋_GB2312"/>
          <w:color w:val="auto"/>
          <w:kern w:val="2"/>
          <w:sz w:val="32"/>
          <w:szCs w:val="32"/>
          <w:highlight w:val="none"/>
          <w:lang w:val="en-US" w:eastAsia="zh-CN" w:bidi="ar-SA"/>
        </w:rPr>
        <w:t xml:space="preserve">    10.一般公共服务支出（类）政府办公厅（室）及相关机构事务（款）行政运行（项）:反映行政单位（包括实行公务员管理的事业单位）的基本支出。</w:t>
      </w:r>
      <w:r>
        <w:rPr>
          <w:rFonts w:hint="eastAsia" w:ascii="仿宋_GB2312" w:hAnsi="仿宋_GB2312" w:eastAsia="仿宋_GB2312" w:cs="仿宋_GB2312"/>
          <w:color w:val="auto"/>
          <w:kern w:val="2"/>
          <w:sz w:val="32"/>
          <w:szCs w:val="32"/>
          <w:highlight w:val="none"/>
          <w:lang w:val="en-US" w:eastAsia="zh-CN" w:bidi="ar-SA"/>
        </w:rPr>
        <w:cr/>
      </w:r>
      <w:r>
        <w:rPr>
          <w:rFonts w:hint="eastAsia" w:ascii="仿宋_GB2312" w:hAnsi="仿宋_GB2312" w:eastAsia="仿宋_GB2312" w:cs="仿宋_GB2312"/>
          <w:color w:val="auto"/>
          <w:kern w:val="2"/>
          <w:sz w:val="32"/>
          <w:szCs w:val="32"/>
          <w:highlight w:val="none"/>
          <w:lang w:val="en-US" w:eastAsia="zh-CN" w:bidi="ar-SA"/>
        </w:rPr>
        <w:t xml:space="preserve">    11.一般公共服务支出（类）政府办公厅（室）及相关</w:t>
      </w:r>
      <w:r>
        <w:rPr>
          <w:rFonts w:hint="eastAsia" w:ascii="仿宋_GB2312" w:hAnsi="仿宋_GB2312" w:eastAsia="仿宋_GB2312" w:cs="仿宋_GB2312"/>
          <w:color w:val="auto"/>
          <w:sz w:val="32"/>
          <w:szCs w:val="32"/>
          <w:highlight w:val="none"/>
        </w:rPr>
        <w:t>机</w:t>
      </w:r>
      <w:r>
        <w:rPr>
          <w:rFonts w:hint="eastAsia" w:ascii="仿宋_GB2312" w:hAnsi="仿宋_GB2312" w:eastAsia="仿宋_GB2312" w:cs="仿宋_GB2312"/>
          <w:color w:val="auto"/>
          <w:kern w:val="2"/>
          <w:sz w:val="32"/>
          <w:szCs w:val="32"/>
          <w:highlight w:val="none"/>
          <w:lang w:val="en-US" w:eastAsia="zh-CN" w:bidi="ar-SA"/>
        </w:rPr>
        <w:t>构事务（款）其他政府办公厅（室）及相关机构事务支出（项）:反映除上述项目以外的其他政府办公厅（室）及相关机构事务支岀。</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12.其他文化旅游体育与传媒支出（类）其他文化旅游体育与传媒支出（款）其他文化旅游体育与传媒支出（项）：反映其他用于文化旅游体育与传媒方面的支出。</w:t>
      </w:r>
      <w:r>
        <w:rPr>
          <w:rFonts w:hint="eastAsia" w:ascii="仿宋_GB2312" w:hAnsi="仿宋_GB2312" w:eastAsia="仿宋_GB2312" w:cs="仿宋_GB2312"/>
          <w:color w:val="auto"/>
          <w:kern w:val="2"/>
          <w:sz w:val="32"/>
          <w:szCs w:val="32"/>
          <w:highlight w:val="none"/>
          <w:lang w:val="en-US" w:eastAsia="zh-CN" w:bidi="ar-SA"/>
        </w:rPr>
        <w:cr/>
      </w:r>
      <w:r>
        <w:rPr>
          <w:rFonts w:hint="eastAsia" w:ascii="仿宋_GB2312" w:hAnsi="仿宋_GB2312" w:eastAsia="仿宋_GB2312" w:cs="仿宋_GB2312"/>
          <w:color w:val="auto"/>
          <w:kern w:val="2"/>
          <w:sz w:val="32"/>
          <w:szCs w:val="32"/>
          <w:highlight w:val="none"/>
          <w:lang w:val="en-US" w:eastAsia="zh-CN" w:bidi="ar-SA"/>
        </w:rPr>
        <w:t xml:space="preserve">    13.社会保障和就业支出（类）行政事业单位养老支出（款）机关事业单位基本养老保险缴费支出（项）:反映机关事业单位实施养老保险制度由单位缴纳的基本养老保险费支出。</w:t>
      </w:r>
      <w:r>
        <w:rPr>
          <w:rFonts w:hint="eastAsia" w:ascii="仿宋_GB2312" w:hAnsi="仿宋_GB2312" w:eastAsia="仿宋_GB2312" w:cs="仿宋_GB2312"/>
          <w:color w:val="auto"/>
          <w:kern w:val="2"/>
          <w:sz w:val="32"/>
          <w:szCs w:val="32"/>
          <w:highlight w:val="none"/>
          <w:lang w:val="en-US" w:eastAsia="zh-CN" w:bidi="ar-SA"/>
        </w:rPr>
        <w:cr/>
      </w:r>
      <w:r>
        <w:rPr>
          <w:rFonts w:hint="eastAsia" w:ascii="仿宋_GB2312" w:hAnsi="仿宋_GB2312" w:eastAsia="仿宋_GB2312" w:cs="仿宋_GB2312"/>
          <w:color w:val="auto"/>
          <w:kern w:val="2"/>
          <w:sz w:val="32"/>
          <w:szCs w:val="32"/>
          <w:highlight w:val="none"/>
          <w:lang w:val="en-US" w:eastAsia="zh-CN" w:bidi="ar-SA"/>
        </w:rPr>
        <w:t xml:space="preserve">    14.社会保障和就业支出（类）行政事业单位养老支出（款）机关事业单位职业年金缴费支出（项）:反映机关事业单位实施养老保险制度由单位实际缴纳的职业年金支出。</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15.社会保障和就业支出（类）就业补助（款）公益性岗位补贴（项）：反映财政对符合条件的就业困难人员在公益性岗位就业给予的岗位补贴支出。</w:t>
      </w:r>
      <w:r>
        <w:rPr>
          <w:rFonts w:hint="eastAsia" w:ascii="仿宋_GB2312" w:hAnsi="仿宋_GB2312" w:eastAsia="仿宋_GB2312" w:cs="仿宋_GB2312"/>
          <w:color w:val="auto"/>
          <w:kern w:val="2"/>
          <w:sz w:val="32"/>
          <w:szCs w:val="32"/>
          <w:highlight w:val="none"/>
          <w:lang w:val="en-US" w:eastAsia="zh-CN" w:bidi="ar-SA"/>
        </w:rPr>
        <w:cr/>
      </w:r>
      <w:r>
        <w:rPr>
          <w:rFonts w:hint="eastAsia" w:ascii="仿宋_GB2312" w:hAnsi="仿宋_GB2312" w:eastAsia="仿宋_GB2312" w:cs="仿宋_GB2312"/>
          <w:color w:val="auto"/>
          <w:kern w:val="2"/>
          <w:sz w:val="32"/>
          <w:szCs w:val="32"/>
          <w:highlight w:val="none"/>
          <w:lang w:val="en-US" w:eastAsia="zh-CN" w:bidi="ar-SA"/>
        </w:rPr>
        <w:t xml:space="preserve">    16.社会保障和就业支出（类）残疾人事业（款）其他残疾人事业支出（项）:反映除上述项目以外其他用于残疾人事业方面的支出。</w:t>
      </w:r>
      <w:r>
        <w:rPr>
          <w:rFonts w:hint="eastAsia" w:ascii="仿宋_GB2312" w:hAnsi="仿宋_GB2312" w:eastAsia="仿宋_GB2312" w:cs="仿宋_GB2312"/>
          <w:color w:val="auto"/>
          <w:kern w:val="2"/>
          <w:sz w:val="32"/>
          <w:szCs w:val="32"/>
          <w:highlight w:val="none"/>
          <w:lang w:val="en-US" w:eastAsia="zh-CN" w:bidi="ar-SA"/>
        </w:rPr>
        <w:cr/>
      </w:r>
      <w:r>
        <w:rPr>
          <w:rFonts w:hint="eastAsia" w:ascii="仿宋_GB2312" w:hAnsi="仿宋_GB2312" w:eastAsia="仿宋_GB2312" w:cs="仿宋_GB2312"/>
          <w:color w:val="auto"/>
          <w:kern w:val="2"/>
          <w:sz w:val="32"/>
          <w:szCs w:val="32"/>
          <w:highlight w:val="none"/>
          <w:lang w:val="en-US" w:eastAsia="zh-CN" w:bidi="ar-SA"/>
        </w:rPr>
        <w:t xml:space="preserve">    17.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18.卫生健康支出（类）行政事业单位医疗（款）事业单位医疗（项）:反映财政部门安排的事业单位基本医疗保险缴费经费，未参加医疗保险的事业单位的公费医疗经费，按国家规定享受离休人员待遇的医疗经费。</w:t>
      </w:r>
      <w:r>
        <w:rPr>
          <w:rFonts w:hint="eastAsia" w:ascii="仿宋_GB2312" w:hAnsi="仿宋_GB2312" w:eastAsia="仿宋_GB2312" w:cs="仿宋_GB2312"/>
          <w:color w:val="auto"/>
          <w:kern w:val="2"/>
          <w:sz w:val="32"/>
          <w:szCs w:val="32"/>
          <w:highlight w:val="none"/>
          <w:lang w:val="en-US" w:eastAsia="zh-CN" w:bidi="ar-SA"/>
        </w:rPr>
        <w:cr/>
      </w:r>
      <w:r>
        <w:rPr>
          <w:rFonts w:hint="eastAsia" w:ascii="仿宋_GB2312" w:hAnsi="仿宋_GB2312" w:eastAsia="仿宋_GB2312" w:cs="仿宋_GB2312"/>
          <w:color w:val="auto"/>
          <w:kern w:val="2"/>
          <w:sz w:val="32"/>
          <w:szCs w:val="32"/>
          <w:highlight w:val="none"/>
          <w:lang w:val="en-US" w:eastAsia="zh-CN" w:bidi="ar-SA"/>
        </w:rPr>
        <w:t xml:space="preserve">    19.农林水支出（类）水利（款）其他水利支出（项）:反映其他用于水利方面的支出。</w:t>
      </w:r>
      <w:r>
        <w:rPr>
          <w:rFonts w:hint="eastAsia" w:ascii="仿宋_GB2312" w:hAnsi="仿宋_GB2312" w:eastAsia="仿宋_GB2312" w:cs="仿宋_GB2312"/>
          <w:color w:val="auto"/>
          <w:kern w:val="2"/>
          <w:sz w:val="32"/>
          <w:szCs w:val="32"/>
          <w:highlight w:val="none"/>
          <w:lang w:val="en-US" w:eastAsia="zh-CN" w:bidi="ar-SA"/>
        </w:rPr>
        <w:cr/>
      </w:r>
      <w:r>
        <w:rPr>
          <w:rFonts w:hint="eastAsia" w:ascii="仿宋_GB2312" w:hAnsi="仿宋_GB2312" w:eastAsia="仿宋_GB2312" w:cs="仿宋_GB2312"/>
          <w:color w:val="auto"/>
          <w:kern w:val="2"/>
          <w:sz w:val="32"/>
          <w:szCs w:val="32"/>
          <w:highlight w:val="none"/>
          <w:lang w:val="en-US" w:eastAsia="zh-CN" w:bidi="ar-SA"/>
        </w:rPr>
        <w:t xml:space="preserve">    20.农林水支出（类）巩固脱贫攻坚成果衔接乡村振兴（款）农村基础设施建设（项）:反映用于农村贫困地区乡村道路、住房、基本农田、水利设施、人畜饮水、生态环境保护等生产生活条件改善方面的支出。</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21.农林水支出（类）巩固脱贫攻坚成果衔接乡村振兴（款）社会发展（项）:反映用于农村欠发达地区中小学教育、文化、广播、电视、卫生健康等方面的项目支出。</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22.农林水支出（类）巩固脱贫攻坚成果衔接乡村振兴（款）其他巩固脱贫攻坚成果衔接乡村振兴支出（项）:反映除上述项目以外其他用于扶贫方面的支出。</w:t>
      </w:r>
      <w:r>
        <w:rPr>
          <w:rFonts w:hint="eastAsia" w:ascii="仿宋_GB2312" w:hAnsi="仿宋_GB2312" w:eastAsia="仿宋_GB2312" w:cs="仿宋_GB2312"/>
          <w:color w:val="auto"/>
          <w:kern w:val="2"/>
          <w:sz w:val="32"/>
          <w:szCs w:val="32"/>
          <w:highlight w:val="none"/>
          <w:lang w:val="en-US" w:eastAsia="zh-CN" w:bidi="ar-SA"/>
        </w:rPr>
        <w:cr/>
      </w:r>
      <w:r>
        <w:rPr>
          <w:rFonts w:hint="eastAsia" w:ascii="仿宋_GB2312" w:hAnsi="仿宋_GB2312" w:eastAsia="仿宋_GB2312" w:cs="仿宋_GB2312"/>
          <w:color w:val="auto"/>
          <w:kern w:val="2"/>
          <w:sz w:val="32"/>
          <w:szCs w:val="32"/>
          <w:highlight w:val="none"/>
          <w:lang w:val="en-US" w:eastAsia="zh-CN" w:bidi="ar-SA"/>
        </w:rPr>
        <w:t xml:space="preserve">    23.农林水支出（类）农村综合改革（款）对村民委员会和村党支部的补助（项）:反映各级财政对村民委员会和村党支部的补助支出，以及支持建立县级基本财力保障机制安排的村级组织运转奖补资金。</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24.住房保障支出（类）住房改革支出（款）住房公积金（项）:反映行政事业单位按人力资源和社会保障部、财政部规定的基本工资和津贴补贴以及规定比例为职工缴纳的住房公积金。</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25.灾害防治及应急管理支出（类）自然灾害救灾及恢复重建支出（款）其他自然灾害救灾及恢复重建支出（项）：反映其他用于灾害防治及应急管理的支出。</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26.基本支出：指为保障机构正常运转、完成日常工作任务而发生的人员支出和公用支出。</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27.项目支出：指在基本支出之外为完成特定行政任务和事业发展目标所发生的支出。</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30.财政应返还额度：为行政事业单位会计核算科目，用于核算实行国库集中支付的行政事业单位应收财政返还的资金额度。</w:t>
      </w:r>
    </w:p>
    <w:p>
      <w:pPr>
        <w:spacing w:line="600" w:lineRule="exact"/>
        <w:jc w:val="center"/>
        <w:rPr>
          <w:rFonts w:hint="eastAsia" w:eastAsia="方正小标宋简体"/>
          <w:bCs/>
          <w:sz w:val="44"/>
          <w:szCs w:val="44"/>
          <w:shd w:val="clear" w:color="auto" w:fill="FFFFFF"/>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74" w:name="_Toc15396614"/>
      <w:r>
        <w:rPr>
          <w:rFonts w:hint="eastAsia" w:ascii="方正小标宋简体" w:hAnsi="方正小标宋简体" w:eastAsia="方正小标宋简体" w:cs="方正小标宋简体"/>
          <w:bCs/>
          <w:sz w:val="44"/>
          <w:szCs w:val="44"/>
          <w:shd w:val="clear" w:color="auto" w:fill="FFFFFF"/>
          <w:lang w:eastAsia="zh-CN"/>
        </w:rPr>
        <w:t>第四部分</w:t>
      </w:r>
      <w:r>
        <w:rPr>
          <w:rFonts w:hint="eastAsia" w:ascii="方正小标宋简体" w:hAnsi="方正小标宋简体" w:eastAsia="方正小标宋简体" w:cs="方正小标宋简体"/>
          <w:bCs/>
          <w:sz w:val="44"/>
          <w:szCs w:val="44"/>
          <w:shd w:val="clear" w:color="auto" w:fill="FFFFFF"/>
          <w:lang w:val="en-US" w:eastAsia="zh-CN"/>
        </w:rPr>
        <w:t xml:space="preserve"> </w:t>
      </w:r>
      <w:r>
        <w:rPr>
          <w:rFonts w:hint="eastAsia" w:ascii="方正小标宋简体" w:hAnsi="方正小标宋简体" w:eastAsia="方正小标宋简体" w:cs="方正小标宋简体"/>
          <w:bCs/>
          <w:sz w:val="44"/>
          <w:szCs w:val="44"/>
          <w:shd w:val="clear" w:color="auto" w:fill="FFFFFF"/>
          <w:lang w:eastAsia="zh-CN"/>
        </w:rPr>
        <w:t xml:space="preserve"> 附件</w:t>
      </w:r>
      <w:bookmarkEnd w:id="74"/>
    </w:p>
    <w:p>
      <w:pPr>
        <w:wordWrap/>
        <w:spacing w:line="572" w:lineRule="exact"/>
        <w:jc w:val="left"/>
        <w:textAlignment w:val="auto"/>
        <w:outlineLvl w:val="0"/>
        <w:rPr>
          <w:rFonts w:hint="eastAsia" w:ascii="Times New Roman" w:hAnsi="Times New Roman" w:eastAsia="黑体" w:cs="黑体"/>
          <w:color w:val="FF0000"/>
          <w:sz w:val="32"/>
          <w:szCs w:val="32"/>
          <w:highlight w:val="none"/>
        </w:rPr>
      </w:pPr>
    </w:p>
    <w:p>
      <w:pPr>
        <w:wordWrap/>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bookmarkStart w:id="75" w:name="_Toc9300"/>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bookmarkEnd w:id="75"/>
    </w:p>
    <w:p>
      <w:pPr>
        <w:widowControl/>
        <w:wordWrap/>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widowControl/>
        <w:spacing w:line="578" w:lineRule="exact"/>
        <w:contextualSpacing/>
        <w:jc w:val="center"/>
        <w:rPr>
          <w:rFonts w:hint="eastAsia" w:eastAsia="方正小标宋简体"/>
          <w:bCs/>
          <w:sz w:val="44"/>
          <w:szCs w:val="44"/>
          <w:shd w:val="clear" w:color="auto" w:fill="FFFFFF"/>
          <w:lang w:val="en-US" w:eastAsia="zh-CN"/>
        </w:rPr>
      </w:pPr>
      <w:r>
        <w:rPr>
          <w:rFonts w:hint="eastAsia" w:eastAsia="方正小标宋简体"/>
          <w:bCs/>
          <w:sz w:val="44"/>
          <w:szCs w:val="44"/>
          <w:shd w:val="clear" w:color="auto" w:fill="FFFFFF"/>
          <w:lang w:eastAsia="zh-CN"/>
        </w:rPr>
        <w:t>茂县富顺镇人民政府</w:t>
      </w:r>
    </w:p>
    <w:p>
      <w:pPr>
        <w:widowControl/>
        <w:wordWrap/>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pStyle w:val="39"/>
        <w:keepNext w:val="0"/>
        <w:keepLines w:val="0"/>
        <w:pageBreakBefore w:val="0"/>
        <w:kinsoku/>
        <w:wordWrap/>
        <w:overflowPunct/>
        <w:topLinePunct w:val="0"/>
        <w:autoSpaceDE/>
        <w:autoSpaceDN/>
        <w:bidi w:val="0"/>
        <w:spacing w:line="576" w:lineRule="exact"/>
        <w:ind w:firstLine="200" w:firstLineChars="200"/>
        <w:textAlignment w:val="auto"/>
        <w:rPr>
          <w:rFonts w:hint="default"/>
          <w:sz w:val="10"/>
          <w:szCs w:val="10"/>
        </w:rPr>
      </w:pP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pPr>
        <w:keepNext w:val="0"/>
        <w:keepLines w:val="0"/>
        <w:pageBreakBefore w:val="0"/>
        <w:widowControl/>
        <w:kinsoku/>
        <w:wordWrap/>
        <w:overflowPunct/>
        <w:topLinePunct w:val="0"/>
        <w:autoSpaceDE/>
        <w:autoSpaceDN/>
        <w:bidi w:val="0"/>
        <w:adjustRightInd w:val="0"/>
        <w:snapToGrid w:val="0"/>
        <w:spacing w:line="576" w:lineRule="exact"/>
        <w:ind w:firstLine="642" w:firstLineChars="200"/>
        <w:contextualSpacing/>
        <w:jc w:val="left"/>
        <w:textAlignment w:val="auto"/>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zh-CN"/>
        </w:rPr>
        <w:t>茂县富顺镇人民政府内设党政综合办事机构</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val="zh-CN"/>
        </w:rPr>
        <w:t>个、事业机构</w:t>
      </w:r>
      <w:r>
        <w:rPr>
          <w:rFonts w:hint="eastAsia" w:ascii="仿宋_GB2312" w:hAnsi="仿宋_GB2312" w:eastAsia="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zh-CN" w:eastAsia="zh-CN" w:bidi="ar-SA"/>
        </w:rPr>
        <w:t>个</w:t>
      </w:r>
      <w:r>
        <w:rPr>
          <w:rFonts w:hint="eastAsia" w:ascii="仿宋_GB2312" w:hAnsi="仿宋_GB2312" w:eastAsia="仿宋_GB2312" w:cs="仿宋_GB2312"/>
          <w:color w:val="auto"/>
          <w:sz w:val="32"/>
          <w:szCs w:val="32"/>
          <w:highlight w:val="none"/>
          <w:lang w:val="zh-CN"/>
        </w:rPr>
        <w:t>，分别是：党政办公室</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rPr>
        <w:t>党建工作办公室</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rPr>
        <w:t>社会事务经济发展和乡村振兴办公室</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rPr>
        <w:t>社会治理和维护稳定办公室</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rPr>
        <w:t>应急管理办公室</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rPr>
        <w:t>综合行政执法和生态环境办公室</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rPr>
        <w:t>财政办公室</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rPr>
        <w:t>便民服务中心（退役军人服务站）</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rPr>
        <w:t>农业农村服务中心</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rPr>
        <w:t>文化体育广电和旅游综合服务中心</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rPr>
        <w:t>村镇规划建设服务中心</w:t>
      </w:r>
      <w:r>
        <w:rPr>
          <w:rFonts w:hint="eastAsia" w:ascii="仿宋_GB2312" w:hAnsi="仿宋_GB2312" w:eastAsia="仿宋_GB2312" w:cs="仿宋_GB2312"/>
          <w:color w:val="auto"/>
          <w:sz w:val="32"/>
          <w:szCs w:val="32"/>
          <w:highlight w:val="none"/>
          <w:lang w:val="zh-CN"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576" w:lineRule="exact"/>
        <w:ind w:firstLine="642"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机构职能</w:t>
      </w:r>
    </w:p>
    <w:p>
      <w:pPr>
        <w:pStyle w:val="16"/>
        <w:keepNext w:val="0"/>
        <w:keepLines w:val="0"/>
        <w:pageBreakBefore w:val="0"/>
        <w:widowControl/>
        <w:kinsoku/>
        <w:wordWrap/>
        <w:overflowPunct/>
        <w:topLinePunct w:val="0"/>
        <w:autoSpaceDE/>
        <w:autoSpaceDN/>
        <w:bidi w:val="0"/>
        <w:spacing w:line="576" w:lineRule="exact"/>
        <w:ind w:left="0" w:firstLine="640" w:firstLineChars="20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zh-CN" w:eastAsia="zh-CN" w:bidi="ar-SA"/>
        </w:rPr>
        <w:t>贯彻执行党和国家的路线方针政策和上级党委、政府各项决策部署，以及本级党员代表大会（党员大会）、人民</w:t>
      </w:r>
    </w:p>
    <w:p>
      <w:pPr>
        <w:pStyle w:val="16"/>
        <w:keepNext w:val="0"/>
        <w:keepLines w:val="0"/>
        <w:pageBreakBefore w:val="0"/>
        <w:widowControl/>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代表大会的决议决定。</w:t>
      </w:r>
    </w:p>
    <w:p>
      <w:pPr>
        <w:pStyle w:val="16"/>
        <w:keepNext w:val="0"/>
        <w:keepLines w:val="0"/>
        <w:pageBreakBefore w:val="0"/>
        <w:widowControl/>
        <w:kinsoku/>
        <w:wordWrap/>
        <w:overflowPunct/>
        <w:topLinePunct w:val="0"/>
        <w:autoSpaceDE/>
        <w:autoSpaceDN/>
        <w:bidi w:val="0"/>
        <w:spacing w:line="576" w:lineRule="exact"/>
        <w:ind w:left="0"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zh-CN" w:eastAsia="zh-CN" w:bidi="ar-SA"/>
        </w:rPr>
        <w:t>讨论和决定本镇经济建设、政治建设、文化建设、社会建设、生态文明建设和党的建设以及乡村振兴中的重大问题。需由镇政权</w:t>
      </w:r>
      <w:r>
        <w:rPr>
          <w:rFonts w:hint="eastAsia" w:ascii="仿宋_GB2312" w:hAnsi="仿宋_GB2312" w:eastAsia="仿宋_GB2312" w:cs="仿宋_GB2312"/>
          <w:kern w:val="2"/>
          <w:sz w:val="32"/>
          <w:szCs w:val="32"/>
          <w:lang w:val="zh-CN" w:eastAsia="zh-CN" w:bidi="ar-SA"/>
        </w:rPr>
        <w:t>机关或者集体经济组织决定的重要事项，经镇</w:t>
      </w:r>
      <w:r>
        <w:rPr>
          <w:rFonts w:hint="eastAsia" w:ascii="仿宋_GB2312" w:hAnsi="仿宋_GB2312" w:eastAsia="仿宋_GB2312" w:cs="仿宋_GB2312"/>
          <w:kern w:val="2"/>
          <w:sz w:val="32"/>
          <w:szCs w:val="32"/>
          <w:lang w:val="en-US" w:eastAsia="zh-CN" w:bidi="ar-SA"/>
        </w:rPr>
        <w:t>党委研究讨论后，由镇政权机关或者集体经济组织依照法律和</w:t>
      </w:r>
      <w:r>
        <w:rPr>
          <w:rFonts w:hint="eastAsia" w:ascii="仿宋_GB2312" w:hAnsi="仿宋_GB2312" w:eastAsia="仿宋_GB2312" w:cs="仿宋_GB2312"/>
          <w:kern w:val="2"/>
          <w:sz w:val="32"/>
          <w:szCs w:val="32"/>
          <w:lang w:val="zh-CN" w:eastAsia="zh-CN" w:bidi="ar-SA"/>
        </w:rPr>
        <w:t>有关规定作出决定。</w:t>
      </w:r>
    </w:p>
    <w:p>
      <w:pPr>
        <w:pStyle w:val="16"/>
        <w:keepNext w:val="0"/>
        <w:keepLines w:val="0"/>
        <w:pageBreakBefore w:val="0"/>
        <w:widowControl/>
        <w:kinsoku/>
        <w:wordWrap/>
        <w:overflowPunct/>
        <w:topLinePunct w:val="0"/>
        <w:autoSpaceDE/>
        <w:autoSpaceDN/>
        <w:bidi w:val="0"/>
        <w:spacing w:line="576" w:lineRule="exact"/>
        <w:ind w:left="0" w:firstLine="640" w:firstLineChars="20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zh-CN" w:eastAsia="zh-CN" w:bidi="ar-SA"/>
        </w:rPr>
        <w:t>领导镇政权机关、群团组织和其他各类组织，加强指导和规范，支持和保证这些机关和组织依照国家法律法规以及各自章程履行职责。</w:t>
      </w:r>
    </w:p>
    <w:p>
      <w:pPr>
        <w:pStyle w:val="16"/>
        <w:keepNext w:val="0"/>
        <w:keepLines w:val="0"/>
        <w:pageBreakBefore w:val="0"/>
        <w:widowControl/>
        <w:kinsoku/>
        <w:wordWrap/>
        <w:overflowPunct/>
        <w:topLinePunct w:val="0"/>
        <w:autoSpaceDE/>
        <w:autoSpaceDN/>
        <w:bidi w:val="0"/>
        <w:spacing w:line="576" w:lineRule="exact"/>
        <w:ind w:left="0" w:firstLine="640" w:firstLineChars="20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zh-CN" w:eastAsia="zh-CN" w:bidi="ar-SA"/>
        </w:rPr>
        <w:t>加强党的建设。坚持全面从严治党，落实管党治党主体责任，全面加强党的政治建设、思想建设、组织建设、作风建设、纪律建设、制度建设等工作。不断强化自身建设和村党组织建设，以及其他隶属富顺镇党委的党组织建设，抓好发展党员工作，加强党员队伍建设。维护和执行党的纪律，监督党员干部和其他工作人员严格遵守国家法律法规。</w:t>
      </w:r>
    </w:p>
    <w:p>
      <w:pPr>
        <w:pStyle w:val="16"/>
        <w:keepNext w:val="0"/>
        <w:keepLines w:val="0"/>
        <w:pageBreakBefore w:val="0"/>
        <w:widowControl/>
        <w:kinsoku/>
        <w:wordWrap/>
        <w:overflowPunct/>
        <w:topLinePunct w:val="0"/>
        <w:autoSpaceDE/>
        <w:autoSpaceDN/>
        <w:bidi w:val="0"/>
        <w:spacing w:line="576" w:lineRule="exact"/>
        <w:ind w:left="0" w:firstLine="640" w:firstLineChars="20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highlight w:val="none"/>
          <w:lang w:val="zh-CN" w:eastAsia="zh-CN" w:bidi="ar-SA"/>
        </w:rPr>
        <w:t>按照干部管理权限，负责对干部的教育、培训、选拔、考核和监督工作。协助管理上级有关部门驻镇单位的干部。做好人才服务和引进工作。</w:t>
      </w:r>
    </w:p>
    <w:p>
      <w:pPr>
        <w:pStyle w:val="16"/>
        <w:keepNext w:val="0"/>
        <w:keepLines w:val="0"/>
        <w:pageBreakBefore w:val="0"/>
        <w:widowControl/>
        <w:kinsoku/>
        <w:wordWrap/>
        <w:overflowPunct/>
        <w:topLinePunct w:val="0"/>
        <w:autoSpaceDE/>
        <w:autoSpaceDN/>
        <w:bidi w:val="0"/>
        <w:spacing w:line="576" w:lineRule="exact"/>
        <w:ind w:left="0" w:firstLine="640" w:firstLineChars="20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6.</w:t>
      </w:r>
      <w:r>
        <w:rPr>
          <w:rFonts w:hint="eastAsia" w:ascii="仿宋_GB2312" w:hAnsi="仿宋_GB2312" w:eastAsia="仿宋_GB2312" w:cs="仿宋_GB2312"/>
          <w:color w:val="auto"/>
          <w:kern w:val="2"/>
          <w:sz w:val="32"/>
          <w:szCs w:val="32"/>
          <w:highlight w:val="none"/>
          <w:lang w:val="zh-CN" w:eastAsia="zh-CN" w:bidi="ar-SA"/>
        </w:rPr>
        <w:t>统筹区域发展。负责实施创新驱动发展、可持续发展战略目标任务，落实新发展理念，推动经济高质量发展；落实关于辖区发展的重大决策，制定辖区经济和社会发展规划、公共服务设施布局；负责乡村振兴工作，做好民生保障、返贫监测和帮扶、民族宗教等工作，推动辖区经济社会健康、有序、可持续发展；负责指导辖区基层供销合作社工作。</w:t>
      </w:r>
    </w:p>
    <w:p>
      <w:pPr>
        <w:pStyle w:val="16"/>
        <w:keepNext w:val="0"/>
        <w:keepLines w:val="0"/>
        <w:pageBreakBefore w:val="0"/>
        <w:widowControl/>
        <w:kinsoku/>
        <w:wordWrap/>
        <w:overflowPunct/>
        <w:topLinePunct w:val="0"/>
        <w:autoSpaceDE/>
        <w:autoSpaceDN/>
        <w:bidi w:val="0"/>
        <w:spacing w:line="576" w:lineRule="exact"/>
        <w:ind w:left="0" w:firstLine="640" w:firstLineChars="20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7.</w:t>
      </w:r>
      <w:r>
        <w:rPr>
          <w:rFonts w:hint="eastAsia" w:ascii="仿宋_GB2312" w:hAnsi="仿宋_GB2312" w:eastAsia="仿宋_GB2312" w:cs="仿宋_GB2312"/>
          <w:color w:val="auto"/>
          <w:kern w:val="2"/>
          <w:sz w:val="32"/>
          <w:szCs w:val="32"/>
          <w:highlight w:val="none"/>
          <w:lang w:val="zh-CN" w:eastAsia="zh-CN" w:bidi="ar-SA"/>
        </w:rPr>
        <w:t>强化基层治理。负责本辖区社会治理，加强社会主义民主法治建设和精神文明建设，加快推进基层社会治理体系</w:t>
      </w:r>
      <w:r>
        <w:rPr>
          <w:rFonts w:hint="eastAsia" w:ascii="仿宋_GB2312" w:hAnsi="仿宋_GB2312" w:eastAsia="仿宋_GB2312" w:cs="仿宋_GB2312"/>
          <w:color w:val="auto"/>
          <w:kern w:val="2"/>
          <w:sz w:val="32"/>
          <w:szCs w:val="32"/>
          <w:highlight w:val="none"/>
          <w:lang w:val="en-US" w:eastAsia="zh-CN" w:bidi="ar-SA"/>
        </w:rPr>
        <w:t>和治理能力现代化；指导村委会建设，健全自治平台，组织群</w:t>
      </w:r>
      <w:r>
        <w:rPr>
          <w:rFonts w:hint="eastAsia" w:ascii="仿宋_GB2312" w:hAnsi="仿宋_GB2312" w:eastAsia="仿宋_GB2312" w:cs="仿宋_GB2312"/>
          <w:color w:val="auto"/>
          <w:kern w:val="2"/>
          <w:sz w:val="32"/>
          <w:szCs w:val="32"/>
          <w:highlight w:val="none"/>
          <w:lang w:val="zh-CN" w:eastAsia="zh-CN" w:bidi="ar-SA"/>
        </w:rPr>
        <w:t>众和单位参与村委会建设和管理。</w:t>
      </w:r>
    </w:p>
    <w:p>
      <w:pPr>
        <w:pStyle w:val="16"/>
        <w:keepNext w:val="0"/>
        <w:keepLines w:val="0"/>
        <w:pageBreakBefore w:val="0"/>
        <w:widowControl/>
        <w:kinsoku/>
        <w:wordWrap/>
        <w:overflowPunct/>
        <w:topLinePunct w:val="0"/>
        <w:autoSpaceDE/>
        <w:autoSpaceDN/>
        <w:bidi w:val="0"/>
        <w:spacing w:line="576" w:lineRule="exact"/>
        <w:ind w:left="0" w:firstLine="640" w:firstLineChars="20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8.</w:t>
      </w:r>
      <w:r>
        <w:rPr>
          <w:rFonts w:hint="eastAsia" w:ascii="仿宋_GB2312" w:hAnsi="仿宋_GB2312" w:eastAsia="仿宋_GB2312" w:cs="仿宋_GB2312"/>
          <w:color w:val="auto"/>
          <w:kern w:val="2"/>
          <w:sz w:val="32"/>
          <w:szCs w:val="32"/>
          <w:highlight w:val="none"/>
          <w:lang w:val="zh-CN" w:eastAsia="zh-CN" w:bidi="ar-SA"/>
        </w:rPr>
        <w:t>优化公共服务。推进服务型政府建设，组织实施并优化教育、卫生健康、文化、民政、社会保障、退役军人事务等各项公共服务。</w:t>
      </w:r>
    </w:p>
    <w:p>
      <w:pPr>
        <w:pStyle w:val="16"/>
        <w:keepNext w:val="0"/>
        <w:keepLines w:val="0"/>
        <w:pageBreakBefore w:val="0"/>
        <w:widowControl/>
        <w:kinsoku/>
        <w:wordWrap/>
        <w:overflowPunct/>
        <w:topLinePunct w:val="0"/>
        <w:autoSpaceDE/>
        <w:autoSpaceDN/>
        <w:bidi w:val="0"/>
        <w:spacing w:line="576" w:lineRule="exact"/>
        <w:ind w:left="0" w:firstLine="640" w:firstLineChars="20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9.</w:t>
      </w:r>
      <w:r>
        <w:rPr>
          <w:rFonts w:hint="eastAsia" w:ascii="仿宋_GB2312" w:hAnsi="仿宋_GB2312" w:eastAsia="仿宋_GB2312" w:cs="仿宋_GB2312"/>
          <w:color w:val="auto"/>
          <w:kern w:val="2"/>
          <w:sz w:val="32"/>
          <w:szCs w:val="32"/>
          <w:highlight w:val="none"/>
          <w:lang w:val="zh-CN" w:eastAsia="zh-CN" w:bidi="ar-SA"/>
        </w:rPr>
        <w:t>负责辖区范围内的应急管理、社会稳定、安全生产、生态环境保护、社会信用体系建设和审批服务便民化等工作。</w:t>
      </w:r>
    </w:p>
    <w:p>
      <w:pPr>
        <w:pStyle w:val="16"/>
        <w:keepNext w:val="0"/>
        <w:keepLines w:val="0"/>
        <w:pageBreakBefore w:val="0"/>
        <w:widowControl/>
        <w:kinsoku/>
        <w:wordWrap/>
        <w:overflowPunct/>
        <w:topLinePunct w:val="0"/>
        <w:autoSpaceDE/>
        <w:autoSpaceDN/>
        <w:bidi w:val="0"/>
        <w:spacing w:line="576" w:lineRule="exact"/>
        <w:ind w:left="0" w:firstLine="640" w:firstLineChars="20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10.</w:t>
      </w:r>
      <w:r>
        <w:rPr>
          <w:rFonts w:hint="eastAsia" w:ascii="仿宋_GB2312" w:hAnsi="仿宋_GB2312" w:eastAsia="仿宋_GB2312" w:cs="仿宋_GB2312"/>
          <w:color w:val="auto"/>
          <w:kern w:val="2"/>
          <w:sz w:val="32"/>
          <w:szCs w:val="32"/>
          <w:highlight w:val="none"/>
          <w:lang w:val="zh-CN" w:eastAsia="zh-CN" w:bidi="ar-SA"/>
        </w:rPr>
        <w:t>负责辖区内农村经营管理体系建设工作。</w:t>
      </w:r>
    </w:p>
    <w:p>
      <w:pPr>
        <w:pStyle w:val="16"/>
        <w:keepNext w:val="0"/>
        <w:keepLines w:val="0"/>
        <w:pageBreakBefore w:val="0"/>
        <w:widowControl/>
        <w:kinsoku/>
        <w:wordWrap/>
        <w:overflowPunct/>
        <w:topLinePunct w:val="0"/>
        <w:autoSpaceDE/>
        <w:autoSpaceDN/>
        <w:bidi w:val="0"/>
        <w:spacing w:line="576" w:lineRule="exact"/>
        <w:ind w:left="0" w:firstLine="640" w:firstLineChars="20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11.</w:t>
      </w:r>
      <w:r>
        <w:rPr>
          <w:rFonts w:hint="eastAsia" w:ascii="仿宋_GB2312" w:hAnsi="仿宋_GB2312" w:eastAsia="仿宋_GB2312" w:cs="仿宋_GB2312"/>
          <w:color w:val="auto"/>
          <w:kern w:val="2"/>
          <w:sz w:val="32"/>
          <w:szCs w:val="32"/>
          <w:highlight w:val="none"/>
          <w:lang w:val="zh-CN" w:eastAsia="zh-CN" w:bidi="ar-SA"/>
        </w:rPr>
        <w:t>完成县委、县政府交办的其他任务。</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p>
    <w:p>
      <w:pPr>
        <w:pStyle w:val="16"/>
        <w:keepNext w:val="0"/>
        <w:keepLines w:val="0"/>
        <w:pageBreakBefore w:val="0"/>
        <w:widowControl/>
        <w:kinsoku/>
        <w:wordWrap/>
        <w:overflowPunct/>
        <w:topLinePunct w:val="0"/>
        <w:autoSpaceDE/>
        <w:autoSpaceDN/>
        <w:bidi w:val="0"/>
        <w:spacing w:line="576" w:lineRule="exact"/>
        <w:ind w:left="0" w:firstLine="640" w:firstLineChars="200"/>
        <w:textAlignment w:val="auto"/>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截至2024年末，总编制</w:t>
      </w:r>
      <w:r>
        <w:rPr>
          <w:rFonts w:hint="eastAsia" w:ascii="仿宋_GB2312" w:hAnsi="仿宋_GB2312" w:eastAsia="仿宋_GB2312" w:cs="仿宋_GB2312"/>
          <w:color w:val="auto"/>
          <w:kern w:val="2"/>
          <w:sz w:val="32"/>
          <w:szCs w:val="32"/>
          <w:highlight w:val="none"/>
          <w:lang w:val="en-US" w:eastAsia="zh-CN" w:bidi="ar-SA"/>
        </w:rPr>
        <w:t>65</w:t>
      </w:r>
      <w:r>
        <w:rPr>
          <w:rFonts w:hint="eastAsia" w:ascii="仿宋_GB2312" w:hAnsi="仿宋_GB2312" w:eastAsia="仿宋_GB2312" w:cs="仿宋_GB2312"/>
          <w:color w:val="auto"/>
          <w:kern w:val="2"/>
          <w:sz w:val="32"/>
          <w:szCs w:val="32"/>
          <w:highlight w:val="none"/>
          <w:lang w:val="zh-CN" w:eastAsia="zh-CN" w:bidi="ar-SA"/>
        </w:rPr>
        <w:t>名，其中：行政编制</w:t>
      </w:r>
      <w:r>
        <w:rPr>
          <w:rFonts w:hint="eastAsia" w:ascii="仿宋_GB2312" w:hAnsi="仿宋_GB2312" w:eastAsia="仿宋_GB2312" w:cs="仿宋_GB2312"/>
          <w:color w:val="auto"/>
          <w:kern w:val="2"/>
          <w:sz w:val="32"/>
          <w:szCs w:val="32"/>
          <w:highlight w:val="none"/>
          <w:lang w:val="en-US" w:eastAsia="zh-CN" w:bidi="ar-SA"/>
        </w:rPr>
        <w:t>36</w:t>
      </w:r>
      <w:r>
        <w:rPr>
          <w:rFonts w:hint="eastAsia" w:ascii="仿宋_GB2312" w:hAnsi="仿宋_GB2312" w:eastAsia="仿宋_GB2312" w:cs="仿宋_GB2312"/>
          <w:color w:val="auto"/>
          <w:kern w:val="2"/>
          <w:sz w:val="32"/>
          <w:szCs w:val="32"/>
          <w:highlight w:val="none"/>
          <w:lang w:val="zh-CN" w:eastAsia="zh-CN" w:bidi="ar-SA"/>
        </w:rPr>
        <w:t>名，保留机关工勤人员控制数2名</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zh-CN" w:eastAsia="zh-CN" w:bidi="ar-SA"/>
        </w:rPr>
        <w:t>其他事业编制</w:t>
      </w:r>
      <w:r>
        <w:rPr>
          <w:rFonts w:hint="eastAsia" w:ascii="仿宋_GB2312" w:hAnsi="仿宋_GB2312" w:eastAsia="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zh-CN" w:eastAsia="zh-CN" w:bidi="ar-SA"/>
        </w:rPr>
        <w:t>5名。在职人员总数</w:t>
      </w:r>
      <w:r>
        <w:rPr>
          <w:rFonts w:hint="eastAsia" w:ascii="仿宋_GB2312" w:hAnsi="仿宋_GB2312" w:eastAsia="仿宋_GB2312" w:cs="仿宋_GB2312"/>
          <w:color w:val="auto"/>
          <w:kern w:val="2"/>
          <w:sz w:val="32"/>
          <w:szCs w:val="32"/>
          <w:highlight w:val="none"/>
          <w:lang w:val="en-US" w:eastAsia="zh-CN" w:bidi="ar-SA"/>
        </w:rPr>
        <w:t>54</w:t>
      </w:r>
      <w:r>
        <w:rPr>
          <w:rFonts w:hint="eastAsia" w:ascii="仿宋_GB2312" w:hAnsi="仿宋_GB2312" w:eastAsia="仿宋_GB2312" w:cs="仿宋_GB2312"/>
          <w:color w:val="auto"/>
          <w:kern w:val="2"/>
          <w:sz w:val="32"/>
          <w:szCs w:val="32"/>
          <w:highlight w:val="none"/>
          <w:lang w:val="zh-CN" w:eastAsia="zh-CN" w:bidi="ar-SA"/>
        </w:rPr>
        <w:t>人，其中：行政人员</w:t>
      </w:r>
      <w:r>
        <w:rPr>
          <w:rFonts w:hint="eastAsia" w:ascii="仿宋_GB2312" w:hAnsi="仿宋_GB2312" w:eastAsia="仿宋_GB2312" w:cs="仿宋_GB2312"/>
          <w:color w:val="auto"/>
          <w:kern w:val="2"/>
          <w:sz w:val="32"/>
          <w:szCs w:val="32"/>
          <w:highlight w:val="none"/>
          <w:lang w:val="en-US" w:eastAsia="zh-CN" w:bidi="ar-SA"/>
        </w:rPr>
        <w:t>30</w:t>
      </w:r>
      <w:r>
        <w:rPr>
          <w:rFonts w:hint="eastAsia" w:ascii="仿宋_GB2312" w:hAnsi="仿宋_GB2312" w:eastAsia="仿宋_GB2312" w:cs="仿宋_GB2312"/>
          <w:color w:val="auto"/>
          <w:kern w:val="2"/>
          <w:sz w:val="32"/>
          <w:szCs w:val="32"/>
          <w:highlight w:val="none"/>
          <w:lang w:val="zh-CN" w:eastAsia="zh-CN" w:bidi="ar-SA"/>
        </w:rPr>
        <w:t>人，行政工勤人员</w:t>
      </w:r>
      <w:r>
        <w:rPr>
          <w:rFonts w:hint="eastAsia" w:ascii="仿宋_GB2312" w:hAnsi="仿宋_GB2312" w:eastAsia="仿宋_GB2312" w:cs="仿宋_GB2312"/>
          <w:color w:val="auto"/>
          <w:kern w:val="2"/>
          <w:sz w:val="32"/>
          <w:szCs w:val="32"/>
          <w:highlight w:val="none"/>
          <w:lang w:val="en-US" w:eastAsia="zh-CN" w:bidi="ar-SA"/>
        </w:rPr>
        <w:t>2人，</w:t>
      </w:r>
      <w:r>
        <w:rPr>
          <w:rFonts w:hint="eastAsia" w:ascii="仿宋_GB2312" w:hAnsi="仿宋_GB2312" w:eastAsia="仿宋_GB2312" w:cs="仿宋_GB2312"/>
          <w:color w:val="auto"/>
          <w:kern w:val="2"/>
          <w:sz w:val="32"/>
          <w:szCs w:val="32"/>
          <w:highlight w:val="none"/>
          <w:lang w:val="zh-CN" w:eastAsia="zh-CN" w:bidi="ar-SA"/>
        </w:rPr>
        <w:t>其他事业人员</w:t>
      </w:r>
      <w:r>
        <w:rPr>
          <w:rFonts w:hint="eastAsia" w:ascii="仿宋_GB2312" w:hAnsi="仿宋_GB2312" w:eastAsia="仿宋_GB2312" w:cs="仿宋_GB2312"/>
          <w:color w:val="auto"/>
          <w:kern w:val="2"/>
          <w:sz w:val="32"/>
          <w:szCs w:val="32"/>
          <w:highlight w:val="none"/>
          <w:lang w:val="en-US" w:eastAsia="zh-CN" w:bidi="ar-SA"/>
        </w:rPr>
        <w:t>21</w:t>
      </w:r>
      <w:r>
        <w:rPr>
          <w:rFonts w:hint="eastAsia" w:ascii="仿宋_GB2312" w:hAnsi="仿宋_GB2312" w:eastAsia="仿宋_GB2312" w:cs="仿宋_GB2312"/>
          <w:color w:val="auto"/>
          <w:kern w:val="2"/>
          <w:sz w:val="32"/>
          <w:szCs w:val="32"/>
          <w:highlight w:val="none"/>
          <w:lang w:val="zh-CN" w:eastAsia="zh-CN" w:bidi="ar-SA"/>
        </w:rPr>
        <w:t>人。退休人员</w:t>
      </w:r>
      <w:r>
        <w:rPr>
          <w:rFonts w:hint="eastAsia" w:ascii="仿宋_GB2312" w:hAnsi="仿宋_GB2312" w:eastAsia="仿宋_GB2312" w:cs="仿宋_GB2312"/>
          <w:color w:val="auto"/>
          <w:kern w:val="2"/>
          <w:sz w:val="32"/>
          <w:szCs w:val="32"/>
          <w:highlight w:val="none"/>
          <w:lang w:val="en-US" w:eastAsia="zh-CN" w:bidi="ar-SA"/>
        </w:rPr>
        <w:t>8人，</w:t>
      </w:r>
      <w:r>
        <w:rPr>
          <w:rFonts w:hint="eastAsia" w:ascii="仿宋_GB2312" w:hAnsi="仿宋_GB2312" w:eastAsia="仿宋_GB2312" w:cs="仿宋_GB2312"/>
          <w:color w:val="auto"/>
          <w:kern w:val="2"/>
          <w:sz w:val="32"/>
          <w:szCs w:val="32"/>
          <w:highlight w:val="none"/>
          <w:lang w:val="zh-CN" w:eastAsia="zh-CN" w:bidi="ar-SA"/>
        </w:rPr>
        <w:t>遗属</w:t>
      </w:r>
      <w:r>
        <w:rPr>
          <w:rFonts w:hint="eastAsia" w:ascii="仿宋_GB2312" w:hAnsi="仿宋_GB2312" w:eastAsia="仿宋_GB2312" w:cs="仿宋_GB2312"/>
          <w:color w:val="auto"/>
          <w:kern w:val="2"/>
          <w:sz w:val="32"/>
          <w:szCs w:val="32"/>
          <w:highlight w:val="none"/>
          <w:lang w:val="en-US" w:eastAsia="zh-CN" w:bidi="ar-SA"/>
        </w:rPr>
        <w:t>10</w:t>
      </w:r>
      <w:r>
        <w:rPr>
          <w:rFonts w:hint="eastAsia" w:ascii="仿宋_GB2312" w:hAnsi="仿宋_GB2312" w:eastAsia="仿宋_GB2312" w:cs="仿宋_GB2312"/>
          <w:color w:val="auto"/>
          <w:kern w:val="2"/>
          <w:sz w:val="32"/>
          <w:szCs w:val="32"/>
          <w:highlight w:val="none"/>
          <w:lang w:val="zh-CN" w:eastAsia="zh-CN" w:bidi="ar-SA"/>
        </w:rPr>
        <w:t>人。</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rPr>
        <w:t>二、部门资金收支情况</w:t>
      </w:r>
    </w:p>
    <w:p>
      <w:pPr>
        <w:keepNext w:val="0"/>
        <w:keepLines w:val="0"/>
        <w:pageBreakBefore w:val="0"/>
        <w:widowControl/>
        <w:kinsoku/>
        <w:wordWrap/>
        <w:overflowPunct/>
        <w:topLinePunct w:val="0"/>
        <w:autoSpaceDE/>
        <w:autoSpaceDN/>
        <w:bidi w:val="0"/>
        <w:adjustRightInd w:val="0"/>
        <w:snapToGrid w:val="0"/>
        <w:spacing w:line="576" w:lineRule="exact"/>
        <w:ind w:firstLine="642" w:firstLineChars="200"/>
        <w:contextualSpacing/>
        <w:jc w:val="left"/>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（一）收入情况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right="0" w:firstLine="640" w:firstLineChars="200"/>
        <w:jc w:val="left"/>
        <w:textAlignment w:val="auto"/>
        <w:outlineLvl w:val="9"/>
        <w:rPr>
          <w:rFonts w:hint="eastAsia" w:ascii="仿宋_GB2312" w:hAnsi="仿宋_GB2312" w:eastAsia="仿宋_GB2312" w:cs="仿宋_GB2312"/>
          <w:color w:val="auto"/>
          <w:kern w:val="2"/>
          <w:sz w:val="32"/>
          <w:szCs w:val="32"/>
          <w:highlight w:val="none"/>
          <w:lang w:val="en-US" w:eastAsia="zh-CN" w:bidi="ar-SA"/>
        </w:rPr>
      </w:pPr>
      <w:bookmarkStart w:id="76" w:name="OLE_LINK1"/>
      <w:r>
        <w:rPr>
          <w:rFonts w:hint="eastAsia" w:ascii="仿宋_GB2312" w:hAnsi="仿宋_GB2312" w:eastAsia="仿宋_GB2312" w:cs="仿宋_GB2312"/>
          <w:color w:val="auto"/>
          <w:kern w:val="2"/>
          <w:sz w:val="32"/>
          <w:szCs w:val="32"/>
          <w:highlight w:val="none"/>
          <w:lang w:val="en-US" w:eastAsia="zh-CN" w:bidi="ar-SA"/>
        </w:rPr>
        <w:t>茂县富顺镇人民政府2024年总收入1703.50万元，其中：一般公共预算财政收入1703.50万元。</w:t>
      </w:r>
    </w:p>
    <w:bookmarkEnd w:id="76"/>
    <w:p>
      <w:pPr>
        <w:keepNext w:val="0"/>
        <w:keepLines w:val="0"/>
        <w:pageBreakBefore w:val="0"/>
        <w:widowControl/>
        <w:kinsoku/>
        <w:wordWrap/>
        <w:overflowPunct/>
        <w:topLinePunct w:val="0"/>
        <w:autoSpaceDE/>
        <w:autoSpaceDN/>
        <w:bidi w:val="0"/>
        <w:adjustRightInd w:val="0"/>
        <w:snapToGrid w:val="0"/>
        <w:spacing w:line="576" w:lineRule="exact"/>
        <w:ind w:firstLine="642" w:firstLineChars="200"/>
        <w:contextualSpacing/>
        <w:jc w:val="left"/>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（二）支出情况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right="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kern w:val="2"/>
          <w:sz w:val="32"/>
          <w:szCs w:val="32"/>
          <w:highlight w:val="none"/>
          <w:lang w:val="en-US" w:eastAsia="zh-CN" w:bidi="ar-SA"/>
        </w:rPr>
        <w:t>茂县富顺镇人民政府2024年总支出1703.50万元，其中：基本支出1095.07万元，占总支出64.28%；项目支出608.43万元，占总支出35.72%。</w:t>
      </w:r>
    </w:p>
    <w:p>
      <w:pPr>
        <w:keepNext w:val="0"/>
        <w:keepLines w:val="0"/>
        <w:pageBreakBefore w:val="0"/>
        <w:widowControl/>
        <w:kinsoku/>
        <w:wordWrap/>
        <w:overflowPunct/>
        <w:topLinePunct w:val="0"/>
        <w:autoSpaceDE/>
        <w:autoSpaceDN/>
        <w:bidi w:val="0"/>
        <w:adjustRightInd w:val="0"/>
        <w:snapToGrid w:val="0"/>
        <w:spacing w:line="576" w:lineRule="exact"/>
        <w:ind w:firstLine="642" w:firstLineChars="200"/>
        <w:contextualSpacing/>
        <w:jc w:val="left"/>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eastAsia="zh-CN"/>
        </w:rPr>
        <w:t>（三）</w:t>
      </w:r>
      <w:r>
        <w:rPr>
          <w:rFonts w:hint="eastAsia" w:ascii="Times New Roman" w:hAnsi="Times New Roman" w:eastAsia="楷体_GB2312" w:cs="Times New Roman"/>
          <w:b/>
          <w:bCs/>
          <w:color w:val="000000"/>
          <w:kern w:val="0"/>
          <w:sz w:val="32"/>
          <w:szCs w:val="32"/>
          <w:highlight w:val="none"/>
          <w:shd w:val="clear" w:color="auto" w:fill="FFFFFF"/>
          <w:lang w:val="zh-CN"/>
        </w:rPr>
        <w:t>结余分配和结转结余情况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right="0" w:firstLine="640" w:firstLineChars="200"/>
        <w:jc w:val="left"/>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茂县富顺镇人民政府2024年无结转结余。</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rPr>
        <w:t>三、部门预算绩效分析</w:t>
      </w:r>
    </w:p>
    <w:p>
      <w:pPr>
        <w:keepNext w:val="0"/>
        <w:keepLines w:val="0"/>
        <w:pageBreakBefore w:val="0"/>
        <w:widowControl/>
        <w:kinsoku/>
        <w:wordWrap/>
        <w:overflowPunct/>
        <w:topLinePunct w:val="0"/>
        <w:autoSpaceDE/>
        <w:autoSpaceDN/>
        <w:bidi w:val="0"/>
        <w:adjustRightInd w:val="0"/>
        <w:snapToGrid w:val="0"/>
        <w:spacing w:line="576" w:lineRule="exact"/>
        <w:ind w:firstLine="642" w:firstLineChars="200"/>
        <w:contextualSpacing/>
        <w:jc w:val="left"/>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（一）部门预算总体绩效分析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right="0" w:firstLine="642" w:firstLineChars="200"/>
        <w:jc w:val="left"/>
        <w:textAlignment w:val="auto"/>
        <w:outlineLvl w:val="9"/>
        <w:rPr>
          <w:rFonts w:hint="eastAsia" w:ascii="仿宋_GB2312" w:hAnsi="仿宋_GB2312" w:eastAsia="仿宋_GB2312" w:cs="仿宋_GB2312"/>
          <w:b/>
          <w:bCs/>
          <w:kern w:val="2"/>
          <w:sz w:val="32"/>
          <w:szCs w:val="32"/>
          <w:lang w:val="zh-CN" w:eastAsia="zh-CN" w:bidi="ar-SA"/>
        </w:rPr>
      </w:pPr>
      <w:r>
        <w:rPr>
          <w:rFonts w:hint="eastAsia" w:ascii="仿宋_GB2312" w:hAnsi="仿宋_GB2312" w:eastAsia="仿宋_GB2312" w:cs="仿宋_GB2312"/>
          <w:b/>
          <w:bCs/>
          <w:kern w:val="2"/>
          <w:sz w:val="32"/>
          <w:szCs w:val="32"/>
          <w:lang w:val="en-US" w:eastAsia="zh-CN" w:bidi="ar-SA"/>
        </w:rPr>
        <w:t>1.</w:t>
      </w:r>
      <w:r>
        <w:rPr>
          <w:rFonts w:hint="eastAsia" w:ascii="仿宋_GB2312" w:hAnsi="仿宋_GB2312" w:eastAsia="仿宋_GB2312" w:cs="仿宋_GB2312"/>
          <w:b/>
          <w:bCs/>
          <w:kern w:val="2"/>
          <w:sz w:val="32"/>
          <w:szCs w:val="32"/>
          <w:lang w:val="zh-CN" w:eastAsia="zh-CN" w:bidi="ar-SA"/>
        </w:rPr>
        <w:t>履职效能</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right="0" w:firstLine="640" w:firstLineChars="200"/>
        <w:jc w:val="left"/>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我镇按照县财政局的要求，及时分月、分季度上报相应计划，待县财政局审核通过后，严格按计划执行，各季度执行情况良好。2024年基本支出按月或季度进行申报，其中人员工资按月申报并直接支付，日常公用经费按季度进行申报并支付。项目支出按完成度申报并支付。</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right="0" w:firstLine="642" w:firstLineChars="200"/>
        <w:jc w:val="left"/>
        <w:textAlignment w:val="auto"/>
        <w:outlineLvl w:val="9"/>
        <w:rPr>
          <w:rFonts w:hint="eastAsia" w:ascii="仿宋_GB2312" w:hAnsi="仿宋_GB2312" w:eastAsia="仿宋_GB2312" w:cs="仿宋_GB2312"/>
          <w:b/>
          <w:bCs/>
          <w:kern w:val="2"/>
          <w:sz w:val="32"/>
          <w:szCs w:val="32"/>
          <w:lang w:val="zh-CN" w:eastAsia="zh-CN" w:bidi="ar-SA"/>
        </w:rPr>
      </w:pPr>
      <w:r>
        <w:rPr>
          <w:rFonts w:hint="eastAsia" w:ascii="仿宋_GB2312" w:hAnsi="仿宋_GB2312" w:eastAsia="仿宋_GB2312" w:cs="仿宋_GB2312"/>
          <w:b/>
          <w:bCs/>
          <w:kern w:val="2"/>
          <w:sz w:val="32"/>
          <w:szCs w:val="32"/>
          <w:lang w:val="en-US" w:eastAsia="zh-CN" w:bidi="ar-SA"/>
        </w:rPr>
        <w:t>2.</w:t>
      </w:r>
      <w:r>
        <w:rPr>
          <w:rFonts w:hint="eastAsia" w:ascii="仿宋_GB2312" w:hAnsi="仿宋_GB2312" w:eastAsia="仿宋_GB2312" w:cs="仿宋_GB2312"/>
          <w:b/>
          <w:bCs/>
          <w:kern w:val="2"/>
          <w:sz w:val="32"/>
          <w:szCs w:val="32"/>
          <w:lang w:val="zh-CN" w:eastAsia="zh-CN" w:bidi="ar-SA"/>
        </w:rPr>
        <w:t>预算管理</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right="0" w:firstLine="640" w:firstLineChars="200"/>
        <w:jc w:val="both"/>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我镇严格按照县级部门预算编制通知和有关要求，按时完成基础库、项目库报送工作，按时完成202</w:t>
      </w:r>
      <w:r>
        <w:rPr>
          <w:rFonts w:hint="eastAsia" w:ascii="仿宋_GB2312" w:hAnsi="仿宋_GB2312" w:eastAsia="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zh-CN" w:eastAsia="zh-CN" w:bidi="ar-SA"/>
        </w:rPr>
        <w:t>年、</w:t>
      </w:r>
      <w:r>
        <w:rPr>
          <w:rFonts w:hint="eastAsia" w:ascii="仿宋_GB2312" w:hAnsi="仿宋_GB2312" w:eastAsia="仿宋_GB2312" w:cs="仿宋_GB2312"/>
          <w:color w:val="auto"/>
          <w:kern w:val="2"/>
          <w:sz w:val="32"/>
          <w:szCs w:val="32"/>
          <w:highlight w:val="none"/>
          <w:lang w:val="en-US" w:eastAsia="zh-CN" w:bidi="ar-SA"/>
        </w:rPr>
        <w:t>2025年</w:t>
      </w:r>
      <w:r>
        <w:rPr>
          <w:rFonts w:hint="eastAsia" w:ascii="仿宋_GB2312" w:hAnsi="仿宋_GB2312" w:eastAsia="仿宋_GB2312" w:cs="仿宋_GB2312"/>
          <w:color w:val="auto"/>
          <w:kern w:val="2"/>
          <w:sz w:val="32"/>
          <w:szCs w:val="32"/>
          <w:highlight w:val="none"/>
          <w:lang w:val="zh-CN" w:eastAsia="zh-CN" w:bidi="ar-SA"/>
        </w:rPr>
        <w:t>预算编制工作，并按时提交部门预算草案。按规定编制政府采购预算，预算编制全面、科学。20</w:t>
      </w:r>
      <w:r>
        <w:rPr>
          <w:rFonts w:hint="eastAsia" w:ascii="仿宋_GB2312" w:hAnsi="仿宋_GB2312" w:eastAsia="仿宋_GB2312" w:cs="仿宋_GB2312"/>
          <w:color w:val="auto"/>
          <w:kern w:val="2"/>
          <w:sz w:val="32"/>
          <w:szCs w:val="32"/>
          <w:highlight w:val="none"/>
          <w:lang w:val="en-US" w:eastAsia="zh-CN" w:bidi="ar-SA"/>
        </w:rPr>
        <w:t>24</w:t>
      </w:r>
      <w:r>
        <w:rPr>
          <w:rFonts w:hint="eastAsia" w:ascii="仿宋_GB2312" w:hAnsi="仿宋_GB2312" w:eastAsia="仿宋_GB2312" w:cs="仿宋_GB2312"/>
          <w:color w:val="auto"/>
          <w:kern w:val="2"/>
          <w:sz w:val="32"/>
          <w:szCs w:val="32"/>
          <w:highlight w:val="none"/>
          <w:lang w:val="zh-CN" w:eastAsia="zh-CN" w:bidi="ar-SA"/>
        </w:rPr>
        <w:t>年部门决算、绩效目标填报及年末结余结转都是严格按照县财政局的要求认真完成。</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right="0" w:firstLine="642" w:firstLineChars="200"/>
        <w:jc w:val="left"/>
        <w:textAlignment w:val="auto"/>
        <w:outlineLvl w:val="9"/>
        <w:rPr>
          <w:rFonts w:hint="eastAsia" w:ascii="仿宋_GB2312" w:hAnsi="仿宋_GB2312" w:eastAsia="仿宋_GB2312" w:cs="仿宋_GB2312"/>
          <w:b/>
          <w:bCs/>
          <w:kern w:val="2"/>
          <w:sz w:val="32"/>
          <w:szCs w:val="32"/>
          <w:lang w:val="zh-CN" w:eastAsia="zh-CN" w:bidi="ar-SA"/>
        </w:rPr>
      </w:pPr>
      <w:r>
        <w:rPr>
          <w:rFonts w:hint="eastAsia" w:ascii="仿宋_GB2312" w:hAnsi="仿宋_GB2312" w:eastAsia="仿宋_GB2312" w:cs="仿宋_GB2312"/>
          <w:b/>
          <w:bCs/>
          <w:kern w:val="2"/>
          <w:sz w:val="32"/>
          <w:szCs w:val="32"/>
          <w:lang w:val="en-US" w:eastAsia="zh-CN" w:bidi="ar-SA"/>
        </w:rPr>
        <w:t>3.</w:t>
      </w:r>
      <w:r>
        <w:rPr>
          <w:rFonts w:hint="eastAsia" w:ascii="仿宋_GB2312" w:hAnsi="仿宋_GB2312" w:eastAsia="仿宋_GB2312" w:cs="仿宋_GB2312"/>
          <w:b/>
          <w:bCs/>
          <w:kern w:val="2"/>
          <w:sz w:val="32"/>
          <w:szCs w:val="32"/>
          <w:lang w:val="zh-CN" w:eastAsia="zh-CN" w:bidi="ar-SA"/>
        </w:rPr>
        <w:t>财务管理</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right="0" w:firstLine="640" w:firstLineChars="200"/>
        <w:jc w:val="both"/>
        <w:textAlignment w:val="auto"/>
        <w:outlineLvl w:val="9"/>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单位单独设置了会计机构、配备会计人员,会计岗、出纳岗等不相容岗位是分离的;财政部门加强对会计人员的继续教育、提升会计人员职业道德和专业素养的培训。严格按照《会计法》和国家统一会计制度规定,建立健全会计人员岗位责任、内部牵制、轮岗、工作交接、会计监督和稽核、原始记录管理、财务收支审批等责任制度并执行;严格按规定建立会计账册、设置会计科目,并以实际发生的经济业务为依据，依法依规进行会计核算、确保会计信息合法性、真实性、完整性;严格保证会计指标的口径一致、相互可比和会计处理方法的前后各期相一致;信息化及监督严格按照国家有关会计信息化工作规范和统一技术标准,规范和加强单位会计信息化建设;单位内部监督部门定期或不定期对单位会计工作规范进行监督检查</w:t>
      </w:r>
      <w:r>
        <w:rPr>
          <w:rFonts w:hint="eastAsia" w:ascii="仿宋_GB2312" w:hAnsi="仿宋_GB2312" w:eastAsia="仿宋_GB2312" w:cs="仿宋_GB2312"/>
          <w:kern w:val="2"/>
          <w:sz w:val="32"/>
          <w:szCs w:val="32"/>
          <w:lang w:val="zh-CN" w:eastAsia="zh-CN" w:bidi="ar-SA"/>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right="0" w:firstLine="642" w:firstLineChars="200"/>
        <w:jc w:val="left"/>
        <w:textAlignment w:val="auto"/>
        <w:outlineLvl w:val="9"/>
        <w:rPr>
          <w:rFonts w:hint="eastAsia" w:ascii="仿宋_GB2312" w:hAnsi="仿宋_GB2312" w:eastAsia="仿宋_GB2312" w:cs="仿宋_GB2312"/>
          <w:b/>
          <w:bCs/>
          <w:kern w:val="2"/>
          <w:sz w:val="32"/>
          <w:szCs w:val="32"/>
          <w:lang w:val="zh-CN" w:eastAsia="zh-CN" w:bidi="ar-SA"/>
        </w:rPr>
      </w:pPr>
      <w:r>
        <w:rPr>
          <w:rFonts w:hint="eastAsia" w:ascii="仿宋_GB2312" w:hAnsi="仿宋_GB2312" w:eastAsia="仿宋_GB2312" w:cs="仿宋_GB2312"/>
          <w:b/>
          <w:bCs/>
          <w:kern w:val="2"/>
          <w:sz w:val="32"/>
          <w:szCs w:val="32"/>
          <w:lang w:val="en-US" w:eastAsia="zh-CN" w:bidi="ar-SA"/>
        </w:rPr>
        <w:t>4.</w:t>
      </w:r>
      <w:r>
        <w:rPr>
          <w:rFonts w:hint="eastAsia" w:ascii="仿宋_GB2312" w:hAnsi="仿宋_GB2312" w:eastAsia="仿宋_GB2312" w:cs="仿宋_GB2312"/>
          <w:b/>
          <w:bCs/>
          <w:kern w:val="2"/>
          <w:sz w:val="32"/>
          <w:szCs w:val="32"/>
          <w:lang w:val="zh-CN" w:eastAsia="zh-CN" w:bidi="ar-SA"/>
        </w:rPr>
        <w:t>资产管理</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right="0" w:firstLine="640" w:firstLineChars="200"/>
        <w:jc w:val="left"/>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我镇自用固定资产437.01万元，占账面固定资产总额的100%，其中:在用437.01万元，占账面固定资产总额的100%，严格按照审批手续进行资产账务处理；进一步实现资产信息管理的网上对接，实时掌握单位资产动态，定期进行网上资产盘点，定期与财政部门进行资产信息沟通，逐步推行网上办理审批资产配置、处置等事宜</w:t>
      </w:r>
      <w:r>
        <w:rPr>
          <w:rFonts w:hint="eastAsia" w:ascii="仿宋_GB2312" w:hAnsi="仿宋_GB2312" w:eastAsia="仿宋_GB2312" w:cs="仿宋_GB2312"/>
          <w:color w:val="auto"/>
          <w:kern w:val="2"/>
          <w:sz w:val="32"/>
          <w:szCs w:val="32"/>
          <w:highlight w:val="none"/>
          <w:lang w:val="zh-CN" w:eastAsia="zh-CN" w:bidi="ar-SA"/>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right="0" w:firstLine="642" w:firstLineChars="200"/>
        <w:jc w:val="left"/>
        <w:textAlignment w:val="auto"/>
        <w:outlineLvl w:val="9"/>
        <w:rPr>
          <w:rFonts w:hint="eastAsia" w:ascii="仿宋_GB2312" w:hAnsi="仿宋_GB2312" w:eastAsia="仿宋_GB2312" w:cs="仿宋_GB2312"/>
          <w:b/>
          <w:bCs/>
          <w:kern w:val="2"/>
          <w:sz w:val="32"/>
          <w:szCs w:val="32"/>
          <w:lang w:val="zh-CN" w:eastAsia="zh-CN" w:bidi="ar-SA"/>
        </w:rPr>
      </w:pPr>
      <w:r>
        <w:rPr>
          <w:rFonts w:hint="eastAsia" w:ascii="仿宋_GB2312" w:hAnsi="仿宋_GB2312" w:eastAsia="仿宋_GB2312" w:cs="仿宋_GB2312"/>
          <w:b/>
          <w:bCs/>
          <w:kern w:val="2"/>
          <w:sz w:val="32"/>
          <w:szCs w:val="32"/>
          <w:lang w:val="en-US" w:eastAsia="zh-CN" w:bidi="ar-SA"/>
        </w:rPr>
        <w:t>5.</w:t>
      </w:r>
      <w:r>
        <w:rPr>
          <w:rFonts w:hint="eastAsia" w:ascii="仿宋_GB2312" w:hAnsi="仿宋_GB2312" w:eastAsia="仿宋_GB2312" w:cs="仿宋_GB2312"/>
          <w:b/>
          <w:bCs/>
          <w:kern w:val="2"/>
          <w:sz w:val="32"/>
          <w:szCs w:val="32"/>
          <w:lang w:val="zh-CN" w:eastAsia="zh-CN" w:bidi="ar-SA"/>
        </w:rPr>
        <w:t>采购管理</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right="0" w:firstLine="640" w:firstLineChars="200"/>
        <w:jc w:val="both"/>
        <w:textAlignment w:val="auto"/>
        <w:outlineLvl w:val="9"/>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严格按照政府采购程序要求，实施本单位各项设备的采购，及时向县财政局固定资产管理股备案申报，资产管理、内控管理都严格按照财经纪律执行，预决算及时在政府网站上进行了公开公示，绩效评价严格按照县财政制度管理要求执行，依法接受上级部门及本级财政部门的监督检查</w:t>
      </w:r>
      <w:r>
        <w:rPr>
          <w:rFonts w:hint="eastAsia" w:ascii="仿宋_GB2312" w:hAnsi="仿宋_GB2312" w:eastAsia="仿宋_GB2312" w:cs="仿宋_GB2312"/>
          <w:kern w:val="2"/>
          <w:sz w:val="32"/>
          <w:szCs w:val="32"/>
          <w:lang w:val="zh-CN" w:eastAsia="zh-CN" w:bidi="ar-SA"/>
        </w:rPr>
        <w:t>。</w:t>
      </w:r>
    </w:p>
    <w:p>
      <w:pPr>
        <w:keepNext w:val="0"/>
        <w:keepLines w:val="0"/>
        <w:pageBreakBefore w:val="0"/>
        <w:widowControl/>
        <w:kinsoku/>
        <w:wordWrap/>
        <w:overflowPunct/>
        <w:topLinePunct w:val="0"/>
        <w:autoSpaceDE/>
        <w:autoSpaceDN/>
        <w:bidi w:val="0"/>
        <w:adjustRightInd w:val="0"/>
        <w:snapToGrid w:val="0"/>
        <w:spacing w:line="576" w:lineRule="exact"/>
        <w:ind w:firstLine="642" w:firstLineChars="200"/>
        <w:contextualSpacing/>
        <w:jc w:val="left"/>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（二）部门预算项目绩效分析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right="0" w:firstLine="640" w:firstLineChars="200"/>
        <w:jc w:val="left"/>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常年项目绩效分析。</w:t>
      </w:r>
      <w:r>
        <w:rPr>
          <w:rFonts w:hint="eastAsia" w:ascii="仿宋_GB2312" w:hAnsi="仿宋_GB2312" w:eastAsia="仿宋_GB2312" w:cs="仿宋_GB2312"/>
          <w:color w:val="auto"/>
          <w:kern w:val="2"/>
          <w:sz w:val="32"/>
          <w:szCs w:val="32"/>
          <w:highlight w:val="none"/>
          <w:lang w:val="zh-CN" w:eastAsia="zh-CN" w:bidi="ar-SA"/>
        </w:rPr>
        <w:t>该类项目总数</w:t>
      </w:r>
      <w:r>
        <w:rPr>
          <w:rFonts w:hint="eastAsia" w:ascii="仿宋_GB2312" w:hAnsi="仿宋_GB2312" w:eastAsia="仿宋_GB2312" w:cs="仿宋_GB2312"/>
          <w:color w:val="auto"/>
          <w:kern w:val="2"/>
          <w:sz w:val="32"/>
          <w:szCs w:val="32"/>
          <w:highlight w:val="none"/>
          <w:lang w:val="en-US" w:eastAsia="zh-CN" w:bidi="ar-SA"/>
        </w:rPr>
        <w:t>35</w:t>
      </w:r>
      <w:r>
        <w:rPr>
          <w:rFonts w:hint="eastAsia" w:ascii="仿宋_GB2312" w:hAnsi="仿宋_GB2312" w:eastAsia="仿宋_GB2312" w:cs="仿宋_GB2312"/>
          <w:color w:val="auto"/>
          <w:kern w:val="2"/>
          <w:sz w:val="32"/>
          <w:szCs w:val="32"/>
          <w:highlight w:val="none"/>
          <w:lang w:val="zh-CN" w:eastAsia="zh-CN" w:bidi="ar-SA"/>
        </w:rPr>
        <w:t>个，涉及预算总金额</w:t>
      </w:r>
      <w:r>
        <w:rPr>
          <w:rFonts w:hint="eastAsia" w:ascii="仿宋_GB2312" w:hAnsi="仿宋_GB2312" w:eastAsia="仿宋_GB2312" w:cs="仿宋_GB2312"/>
          <w:color w:val="auto"/>
          <w:kern w:val="2"/>
          <w:sz w:val="32"/>
          <w:szCs w:val="32"/>
          <w:highlight w:val="none"/>
          <w:lang w:val="en-US" w:eastAsia="zh-CN" w:bidi="ar-SA"/>
        </w:rPr>
        <w:t>1226.90万</w:t>
      </w:r>
      <w:r>
        <w:rPr>
          <w:rFonts w:hint="eastAsia" w:ascii="仿宋_GB2312" w:hAnsi="仿宋_GB2312" w:eastAsia="仿宋_GB2312" w:cs="仿宋_GB2312"/>
          <w:color w:val="auto"/>
          <w:kern w:val="2"/>
          <w:sz w:val="32"/>
          <w:szCs w:val="32"/>
          <w:highlight w:val="none"/>
          <w:lang w:val="zh-CN" w:eastAsia="zh-CN" w:bidi="ar-SA"/>
        </w:rPr>
        <w:t>元，1—1</w:t>
      </w:r>
      <w:r>
        <w:rPr>
          <w:rFonts w:hint="eastAsia" w:ascii="仿宋_GB2312" w:hAnsi="仿宋_GB2312" w:eastAsia="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zh-CN" w:eastAsia="zh-CN" w:bidi="ar-SA"/>
        </w:rPr>
        <w:t>月预算执行总体进度为</w:t>
      </w:r>
      <w:r>
        <w:rPr>
          <w:rFonts w:hint="eastAsia" w:ascii="仿宋_GB2312" w:hAnsi="仿宋_GB2312" w:eastAsia="仿宋_GB2312" w:cs="仿宋_GB2312"/>
          <w:color w:val="auto"/>
          <w:kern w:val="2"/>
          <w:sz w:val="32"/>
          <w:szCs w:val="32"/>
          <w:highlight w:val="none"/>
          <w:lang w:val="en-US" w:eastAsia="zh-CN" w:bidi="ar-SA"/>
        </w:rPr>
        <w:t>100</w:t>
      </w:r>
      <w:r>
        <w:rPr>
          <w:rFonts w:hint="eastAsia" w:ascii="仿宋_GB2312" w:hAnsi="仿宋_GB2312" w:eastAsia="仿宋_GB2312" w:cs="仿宋_GB2312"/>
          <w:color w:val="auto"/>
          <w:kern w:val="2"/>
          <w:sz w:val="32"/>
          <w:szCs w:val="32"/>
          <w:highlight w:val="none"/>
          <w:lang w:val="zh-CN" w:eastAsia="zh-CN" w:bidi="ar-SA"/>
        </w:rPr>
        <w:t>%，其中：预算结余率大于</w:t>
      </w:r>
      <w:r>
        <w:rPr>
          <w:rFonts w:hint="eastAsia" w:ascii="仿宋_GB2312" w:hAnsi="仿宋_GB2312" w:eastAsia="仿宋_GB2312" w:cs="仿宋_GB2312"/>
          <w:color w:val="auto"/>
          <w:kern w:val="2"/>
          <w:sz w:val="32"/>
          <w:szCs w:val="32"/>
          <w:highlight w:val="none"/>
          <w:lang w:val="en-US" w:eastAsia="zh-CN" w:bidi="ar-SA"/>
        </w:rPr>
        <w:t>10%</w:t>
      </w:r>
      <w:r>
        <w:rPr>
          <w:rFonts w:hint="eastAsia" w:ascii="仿宋_GB2312" w:hAnsi="仿宋_GB2312" w:eastAsia="仿宋_GB2312" w:cs="仿宋_GB2312"/>
          <w:color w:val="auto"/>
          <w:kern w:val="2"/>
          <w:sz w:val="32"/>
          <w:szCs w:val="32"/>
          <w:highlight w:val="none"/>
          <w:lang w:val="zh-CN" w:eastAsia="zh-CN" w:bidi="ar-SA"/>
        </w:rPr>
        <w:t>的项目共计</w:t>
      </w:r>
      <w:r>
        <w:rPr>
          <w:rFonts w:hint="eastAsia" w:ascii="仿宋_GB2312" w:hAnsi="仿宋_GB2312"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zh-CN" w:eastAsia="zh-CN" w:bidi="ar-SA"/>
        </w:rPr>
        <w:t>个。</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right="0" w:firstLine="640" w:firstLineChars="200"/>
        <w:jc w:val="left"/>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en-US" w:eastAsia="zh-CN" w:bidi="ar-SA"/>
        </w:rPr>
        <w:t>阶段（一次性）项目绩效分析。</w:t>
      </w:r>
      <w:r>
        <w:rPr>
          <w:rFonts w:hint="eastAsia" w:ascii="仿宋_GB2312" w:hAnsi="仿宋_GB2312" w:eastAsia="仿宋_GB2312" w:cs="仿宋_GB2312"/>
          <w:color w:val="auto"/>
          <w:kern w:val="2"/>
          <w:sz w:val="32"/>
          <w:szCs w:val="32"/>
          <w:highlight w:val="none"/>
          <w:lang w:val="zh-CN" w:eastAsia="zh-CN" w:bidi="ar-SA"/>
        </w:rPr>
        <w:t>该类项目总数</w:t>
      </w:r>
      <w:r>
        <w:rPr>
          <w:rFonts w:hint="eastAsia" w:ascii="仿宋_GB2312" w:hAnsi="仿宋_GB2312" w:eastAsia="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zh-CN" w:eastAsia="zh-CN" w:bidi="ar-SA"/>
        </w:rPr>
        <w:t>个，涉及预算总金额</w:t>
      </w:r>
      <w:r>
        <w:rPr>
          <w:rFonts w:hint="eastAsia" w:ascii="仿宋_GB2312" w:hAnsi="仿宋_GB2312" w:eastAsia="仿宋_GB2312" w:cs="仿宋_GB2312"/>
          <w:color w:val="auto"/>
          <w:kern w:val="2"/>
          <w:sz w:val="32"/>
          <w:szCs w:val="32"/>
          <w:highlight w:val="none"/>
          <w:lang w:val="en-US" w:eastAsia="zh-CN" w:bidi="ar-SA"/>
        </w:rPr>
        <w:t>238.21万</w:t>
      </w:r>
      <w:r>
        <w:rPr>
          <w:rFonts w:hint="eastAsia" w:ascii="仿宋_GB2312" w:hAnsi="仿宋_GB2312" w:eastAsia="仿宋_GB2312" w:cs="仿宋_GB2312"/>
          <w:color w:val="auto"/>
          <w:kern w:val="2"/>
          <w:sz w:val="32"/>
          <w:szCs w:val="32"/>
          <w:highlight w:val="none"/>
          <w:lang w:val="zh-CN" w:eastAsia="zh-CN" w:bidi="ar-SA"/>
        </w:rPr>
        <w:t>元，1—1</w:t>
      </w:r>
      <w:r>
        <w:rPr>
          <w:rFonts w:hint="eastAsia" w:ascii="仿宋_GB2312" w:hAnsi="仿宋_GB2312" w:eastAsia="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zh-CN" w:eastAsia="zh-CN" w:bidi="ar-SA"/>
        </w:rPr>
        <w:t>月预算执行总体进度为</w:t>
      </w:r>
      <w:r>
        <w:rPr>
          <w:rFonts w:hint="eastAsia" w:ascii="仿宋_GB2312" w:hAnsi="仿宋_GB2312" w:eastAsia="仿宋_GB2312" w:cs="仿宋_GB2312"/>
          <w:color w:val="auto"/>
          <w:kern w:val="2"/>
          <w:sz w:val="32"/>
          <w:szCs w:val="32"/>
          <w:highlight w:val="none"/>
          <w:lang w:val="en-US" w:eastAsia="zh-CN" w:bidi="ar-SA"/>
        </w:rPr>
        <w:t>100</w:t>
      </w:r>
      <w:r>
        <w:rPr>
          <w:rFonts w:hint="eastAsia" w:ascii="仿宋_GB2312" w:hAnsi="仿宋_GB2312" w:eastAsia="仿宋_GB2312" w:cs="仿宋_GB2312"/>
          <w:color w:val="auto"/>
          <w:kern w:val="2"/>
          <w:sz w:val="32"/>
          <w:szCs w:val="32"/>
          <w:highlight w:val="none"/>
          <w:lang w:val="zh-CN" w:eastAsia="zh-CN" w:bidi="ar-SA"/>
        </w:rPr>
        <w:t>%，其中：预算结余率大于</w:t>
      </w:r>
      <w:r>
        <w:rPr>
          <w:rFonts w:hint="eastAsia" w:ascii="仿宋_GB2312" w:hAnsi="仿宋_GB2312" w:eastAsia="仿宋_GB2312" w:cs="仿宋_GB2312"/>
          <w:color w:val="auto"/>
          <w:kern w:val="2"/>
          <w:sz w:val="32"/>
          <w:szCs w:val="32"/>
          <w:highlight w:val="none"/>
          <w:lang w:val="en-US" w:eastAsia="zh-CN" w:bidi="ar-SA"/>
        </w:rPr>
        <w:t>10%</w:t>
      </w:r>
      <w:r>
        <w:rPr>
          <w:rFonts w:hint="eastAsia" w:ascii="仿宋_GB2312" w:hAnsi="仿宋_GB2312" w:eastAsia="仿宋_GB2312" w:cs="仿宋_GB2312"/>
          <w:color w:val="auto"/>
          <w:kern w:val="2"/>
          <w:sz w:val="32"/>
          <w:szCs w:val="32"/>
          <w:highlight w:val="none"/>
          <w:lang w:val="zh-CN" w:eastAsia="zh-CN" w:bidi="ar-SA"/>
        </w:rPr>
        <w:t>的项目共计</w:t>
      </w:r>
      <w:r>
        <w:rPr>
          <w:rFonts w:hint="eastAsia" w:ascii="仿宋_GB2312" w:hAnsi="仿宋_GB2312"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zh-CN" w:eastAsia="zh-CN" w:bidi="ar-SA"/>
        </w:rPr>
        <w:t>个。</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right="0" w:firstLine="640" w:firstLineChars="200"/>
        <w:jc w:val="left"/>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zh-CN" w:eastAsia="zh-CN" w:bidi="ar-SA"/>
        </w:rPr>
        <w:t>项目决策。</w:t>
      </w:r>
      <w:r>
        <w:rPr>
          <w:rFonts w:hint="eastAsia" w:ascii="仿宋_GB2312" w:hAnsi="仿宋_GB2312" w:eastAsia="仿宋_GB2312" w:cs="仿宋_GB2312"/>
          <w:color w:val="auto"/>
          <w:kern w:val="2"/>
          <w:sz w:val="32"/>
          <w:szCs w:val="32"/>
          <w:highlight w:val="none"/>
          <w:lang w:val="en-US" w:eastAsia="zh-CN" w:bidi="ar-SA"/>
        </w:rPr>
        <w:t>我镇项目均根据现实基本情况进行申请实施，均为保障性项目，主要目标为保障人员基本运行、日常办公运转以及村组织日常运行，基础设施提升维护，各项目均建立项目库，并进行事前绩效评价。</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right="0" w:firstLine="640" w:firstLineChars="200"/>
        <w:jc w:val="left"/>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2.项目执行</w:t>
      </w:r>
      <w:r>
        <w:rPr>
          <w:rFonts w:hint="eastAsia" w:ascii="仿宋_GB2312" w:hAnsi="仿宋_GB2312" w:eastAsia="仿宋_GB2312" w:cs="仿宋_GB2312"/>
          <w:color w:val="auto"/>
          <w:kern w:val="2"/>
          <w:sz w:val="32"/>
          <w:szCs w:val="32"/>
          <w:highlight w:val="none"/>
          <w:lang w:val="zh-CN" w:eastAsia="zh-CN" w:bidi="ar-SA"/>
        </w:rPr>
        <w:t>。</w:t>
      </w:r>
      <w:r>
        <w:rPr>
          <w:rFonts w:hint="eastAsia" w:ascii="仿宋_GB2312" w:hAnsi="仿宋_GB2312" w:eastAsia="仿宋_GB2312" w:cs="仿宋_GB2312"/>
          <w:color w:val="auto"/>
          <w:kern w:val="2"/>
          <w:sz w:val="32"/>
          <w:szCs w:val="32"/>
          <w:highlight w:val="none"/>
          <w:lang w:val="en-US" w:eastAsia="zh-CN" w:bidi="ar-SA"/>
        </w:rPr>
        <w:t>项目资金执行均按照计划实施，人员类均按月进行申报执行，日常运转按照发生情况及时兑现，对中途出现需项目调整等情况均按照流程申请执行。</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right="0" w:firstLine="640" w:firstLineChars="200"/>
        <w:jc w:val="left"/>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zh-CN" w:eastAsia="zh-CN" w:bidi="ar-SA"/>
        </w:rPr>
        <w:t>目标实现。</w:t>
      </w:r>
      <w:r>
        <w:rPr>
          <w:rFonts w:hint="eastAsia" w:ascii="仿宋_GB2312" w:hAnsi="仿宋_GB2312" w:eastAsia="仿宋_GB2312" w:cs="仿宋_GB2312"/>
          <w:color w:val="auto"/>
          <w:kern w:val="2"/>
          <w:sz w:val="32"/>
          <w:szCs w:val="32"/>
          <w:highlight w:val="none"/>
          <w:lang w:val="en-US" w:eastAsia="zh-CN" w:bidi="ar-SA"/>
        </w:rPr>
        <w:t>通过以上项目的实施，保障了人员工资以及日常办公运转的正常运行，提升了基础设施、保障了村民的日常出行及生产生活，极大地提高了老百姓的满意度。</w:t>
      </w:r>
    </w:p>
    <w:p>
      <w:pPr>
        <w:keepNext w:val="0"/>
        <w:keepLines w:val="0"/>
        <w:pageBreakBefore w:val="0"/>
        <w:widowControl/>
        <w:kinsoku/>
        <w:wordWrap/>
        <w:overflowPunct/>
        <w:topLinePunct w:val="0"/>
        <w:autoSpaceDE/>
        <w:autoSpaceDN/>
        <w:bidi w:val="0"/>
        <w:adjustRightInd w:val="0"/>
        <w:snapToGrid w:val="0"/>
        <w:spacing w:line="576" w:lineRule="exact"/>
        <w:ind w:firstLine="642" w:firstLineChars="200"/>
        <w:contextualSpacing/>
        <w:jc w:val="left"/>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（三）绩效结果应用情况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right="0" w:firstLine="640" w:firstLineChars="200"/>
        <w:jc w:val="left"/>
        <w:textAlignment w:val="auto"/>
        <w:outlineLvl w:val="9"/>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我镇信息按照相关要求及时公开，根据年度人大监督、巡视巡察、审计监督、财会监督等结果以及评价指标体系涉及的履职效果、预算管理、财务管理、资产管理、采购管理、项目绩效等方面出现的问题及时整改，整改结果及时反馈给相关单位</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rPr>
        <w:t>四、评价结论及建议</w:t>
      </w:r>
    </w:p>
    <w:p>
      <w:pPr>
        <w:keepNext w:val="0"/>
        <w:keepLines w:val="0"/>
        <w:pageBreakBefore w:val="0"/>
        <w:widowControl/>
        <w:kinsoku/>
        <w:wordWrap/>
        <w:overflowPunct/>
        <w:topLinePunct w:val="0"/>
        <w:autoSpaceDE/>
        <w:autoSpaceDN/>
        <w:bidi w:val="0"/>
        <w:adjustRightInd w:val="0"/>
        <w:snapToGrid w:val="0"/>
        <w:spacing w:line="576" w:lineRule="exact"/>
        <w:ind w:firstLine="642" w:firstLineChars="200"/>
        <w:contextualSpacing/>
        <w:jc w:val="left"/>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年我单位部门整体支出绩效评价自查自评结果良好，全年基本支出保证了部门的正常运行和日常工作的正常开展，项目支出保障了重点工作的开展，达到预期绩效目标。</w:t>
      </w:r>
    </w:p>
    <w:p>
      <w:pPr>
        <w:keepNext w:val="0"/>
        <w:keepLines w:val="0"/>
        <w:pageBreakBefore w:val="0"/>
        <w:widowControl/>
        <w:kinsoku/>
        <w:wordWrap/>
        <w:overflowPunct/>
        <w:topLinePunct w:val="0"/>
        <w:autoSpaceDE/>
        <w:autoSpaceDN/>
        <w:bidi w:val="0"/>
        <w:adjustRightInd w:val="0"/>
        <w:snapToGrid w:val="0"/>
        <w:spacing w:line="576" w:lineRule="exact"/>
        <w:ind w:firstLine="642" w:firstLineChars="200"/>
        <w:contextualSpacing/>
        <w:jc w:val="left"/>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（二）存在问题</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 w:val="32"/>
          <w:szCs w:val="32"/>
        </w:rPr>
        <w:t>1.需更进一步规范财务报账资料。</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 w:val="32"/>
          <w:szCs w:val="32"/>
        </w:rPr>
        <w:t>2.属于公务卡结算目录内的费用,应加大使用公务卡结算比例。</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 w:val="32"/>
          <w:szCs w:val="32"/>
        </w:rPr>
        <w:t>3.需严格报账审批，切实履行各自职能职责，保障会计资料的真实性、完整性。</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 w:val="32"/>
          <w:szCs w:val="32"/>
        </w:rPr>
        <w:t>4.财务核算和档案管理需进一步规范。</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lang w:val="zh-CN"/>
        </w:rPr>
      </w:pPr>
      <w:r>
        <w:rPr>
          <w:rFonts w:hint="eastAsia" w:ascii="仿宋_GB2312" w:hAnsi="仿宋_GB2312" w:eastAsia="仿宋_GB2312" w:cs="仿宋_GB2312"/>
          <w:sz w:val="32"/>
          <w:szCs w:val="32"/>
        </w:rPr>
        <w:t>5.财务人员工作量大、业务水平要求更高，需要进一步提高会计业务水平。</w:t>
      </w:r>
    </w:p>
    <w:p>
      <w:pPr>
        <w:keepNext w:val="0"/>
        <w:keepLines w:val="0"/>
        <w:pageBreakBefore w:val="0"/>
        <w:widowControl/>
        <w:kinsoku/>
        <w:wordWrap/>
        <w:overflowPunct/>
        <w:topLinePunct w:val="0"/>
        <w:autoSpaceDE/>
        <w:autoSpaceDN/>
        <w:bidi w:val="0"/>
        <w:adjustRightInd w:val="0"/>
        <w:snapToGrid w:val="0"/>
        <w:spacing w:line="576" w:lineRule="exact"/>
        <w:ind w:firstLine="642" w:firstLineChars="200"/>
        <w:contextualSpacing/>
        <w:jc w:val="left"/>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（三）改进建议</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1.进一步加强单位预算编制、支出执行、决算编制等工作的管理，特别是应加快专项资金的预算执行进度。</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sz w:val="32"/>
          <w:szCs w:val="32"/>
        </w:rPr>
        <w:t>2.在会计核算过程中，严格按照单位内控制度、财务管理制度，加强票据审核，报销凭证应为真实、合法、有效的票据；严禁超范围、超标准进行报销</w:t>
      </w:r>
      <w:r>
        <w:rPr>
          <w:rFonts w:hint="eastAsia" w:ascii="仿宋_GB2312" w:hAnsi="仿宋_GB2312" w:eastAsia="仿宋_GB2312" w:cs="仿宋_GB2312"/>
          <w:sz w:val="32"/>
          <w:szCs w:val="32"/>
          <w:lang w:eastAsia="zh-CN"/>
        </w:rPr>
        <w:t>。</w:t>
      </w:r>
    </w:p>
    <w:p>
      <w:pPr>
        <w:pStyle w:val="7"/>
        <w:numPr>
          <w:ilvl w:val="0"/>
          <w:numId w:val="0"/>
        </w:numPr>
        <w:wordWrap/>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rPr>
      </w:pPr>
    </w:p>
    <w:p>
      <w:pPr>
        <w:pStyle w:val="7"/>
        <w:numPr>
          <w:ilvl w:val="0"/>
          <w:numId w:val="0"/>
        </w:numPr>
        <w:wordWrap/>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rPr>
      </w:pPr>
    </w:p>
    <w:p>
      <w:pPr>
        <w:pStyle w:val="7"/>
        <w:numPr>
          <w:ilvl w:val="0"/>
          <w:numId w:val="0"/>
        </w:numPr>
        <w:wordWrap/>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rPr>
      </w:pPr>
    </w:p>
    <w:p>
      <w:pPr>
        <w:pStyle w:val="7"/>
        <w:numPr>
          <w:ilvl w:val="0"/>
          <w:numId w:val="0"/>
        </w:numPr>
        <w:wordWrap/>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rPr>
      </w:pPr>
    </w:p>
    <w:p>
      <w:pPr>
        <w:pStyle w:val="7"/>
        <w:numPr>
          <w:ilvl w:val="0"/>
          <w:numId w:val="0"/>
        </w:numPr>
        <w:wordWrap/>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rPr>
      </w:pPr>
    </w:p>
    <w:p>
      <w:pPr>
        <w:pStyle w:val="7"/>
        <w:numPr>
          <w:ilvl w:val="0"/>
          <w:numId w:val="0"/>
        </w:numPr>
        <w:wordWrap/>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rPr>
      </w:pPr>
    </w:p>
    <w:p>
      <w:pPr>
        <w:pStyle w:val="7"/>
        <w:numPr>
          <w:ilvl w:val="0"/>
          <w:numId w:val="0"/>
        </w:numPr>
        <w:wordWrap/>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rPr>
      </w:pPr>
    </w:p>
    <w:p>
      <w:pPr>
        <w:pStyle w:val="7"/>
        <w:numPr>
          <w:ilvl w:val="0"/>
          <w:numId w:val="0"/>
        </w:numPr>
        <w:wordWrap/>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rPr>
      </w:pPr>
    </w:p>
    <w:p>
      <w:pPr>
        <w:pStyle w:val="7"/>
        <w:numPr>
          <w:ilvl w:val="0"/>
          <w:numId w:val="0"/>
        </w:numPr>
        <w:wordWrap/>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rPr>
      </w:pPr>
    </w:p>
    <w:p>
      <w:pPr>
        <w:pStyle w:val="7"/>
        <w:numPr>
          <w:ilvl w:val="0"/>
          <w:numId w:val="0"/>
        </w:numPr>
        <w:wordWrap/>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rPr>
      </w:pPr>
    </w:p>
    <w:tbl>
      <w:tblPr>
        <w:tblStyle w:val="19"/>
        <w:tblW w:w="105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00"/>
        <w:gridCol w:w="1338"/>
        <w:gridCol w:w="1267"/>
        <w:gridCol w:w="1093"/>
        <w:gridCol w:w="1138"/>
        <w:gridCol w:w="1281"/>
        <w:gridCol w:w="1051"/>
        <w:gridCol w:w="919"/>
        <w:gridCol w:w="1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2" w:hRule="exact"/>
          <w:jc w:val="center"/>
        </w:trPr>
        <w:tc>
          <w:tcPr>
            <w:tcW w:w="10500" w:type="dxa"/>
            <w:gridSpan w:val="9"/>
            <w:vAlign w:val="center"/>
          </w:tcPr>
          <w:p>
            <w:pPr>
              <w:widowControl/>
              <w:spacing w:line="600" w:lineRule="exact"/>
              <w:jc w:val="center"/>
              <w:textAlignment w:val="center"/>
              <w:rPr>
                <w:rFonts w:eastAsia="黑体"/>
                <w:color w:val="000000"/>
                <w:sz w:val="28"/>
                <w:szCs w:val="28"/>
              </w:rPr>
            </w:pPr>
            <w:r>
              <w:rPr>
                <w:rFonts w:eastAsia="方正小标宋简体"/>
                <w:color w:val="000000"/>
                <w:kern w:val="0"/>
                <w:sz w:val="32"/>
                <w:szCs w:val="32"/>
              </w:rPr>
              <w:t>部门整体绩效目标完成情况自评表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jc w:val="center"/>
        </w:trPr>
        <w:tc>
          <w:tcPr>
            <w:tcW w:w="10500" w:type="dxa"/>
            <w:gridSpan w:val="9"/>
            <w:vAlign w:val="center"/>
          </w:tcPr>
          <w:p>
            <w:pPr>
              <w:widowControl/>
              <w:spacing w:line="300" w:lineRule="exact"/>
              <w:jc w:val="center"/>
              <w:textAlignment w:val="center"/>
              <w:rPr>
                <w:rFonts w:eastAsia="宋体"/>
                <w:color w:val="000000"/>
                <w:sz w:val="28"/>
                <w:szCs w:val="28"/>
              </w:rPr>
            </w:pPr>
            <w:r>
              <w:rPr>
                <w:rFonts w:eastAsia="宋体"/>
                <w:color w:val="000000"/>
                <w:kern w:val="0"/>
                <w:sz w:val="28"/>
                <w:szCs w:val="28"/>
              </w:rPr>
              <w:t>（202</w:t>
            </w:r>
            <w:r>
              <w:rPr>
                <w:rFonts w:hint="eastAsia" w:eastAsia="宋体"/>
                <w:color w:val="000000"/>
                <w:kern w:val="0"/>
                <w:sz w:val="28"/>
                <w:szCs w:val="28"/>
              </w:rPr>
              <w:t>4</w:t>
            </w:r>
            <w:r>
              <w:rPr>
                <w:rFonts w:eastAsia="宋体"/>
                <w:color w:val="000000"/>
                <w:kern w:val="0"/>
                <w:sz w:val="28"/>
                <w:szCs w:val="28"/>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jc w:val="center"/>
        </w:trPr>
        <w:tc>
          <w:tcPr>
            <w:tcW w:w="10500" w:type="dxa"/>
            <w:gridSpan w:val="9"/>
            <w:tcBorders>
              <w:bottom w:val="single" w:color="000000" w:sz="4" w:space="0"/>
            </w:tcBorders>
            <w:vAlign w:val="center"/>
          </w:tcPr>
          <w:p>
            <w:pPr>
              <w:widowControl/>
              <w:spacing w:line="300" w:lineRule="exact"/>
              <w:jc w:val="right"/>
              <w:textAlignment w:val="center"/>
              <w:rPr>
                <w:rFonts w:eastAsia="宋体"/>
                <w:color w:val="000000"/>
                <w:sz w:val="21"/>
                <w:szCs w:val="21"/>
              </w:rPr>
            </w:pPr>
            <w:r>
              <w:rPr>
                <w:rFonts w:eastAsia="宋体"/>
                <w:color w:val="000000"/>
                <w:kern w:val="0"/>
                <w:sz w:val="21"/>
                <w:szCs w:val="21"/>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3905"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rPr>
              <w:t>部门名称</w:t>
            </w:r>
          </w:p>
        </w:tc>
        <w:tc>
          <w:tcPr>
            <w:tcW w:w="6595"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rPr>
              <w:t>茂县富顺镇人民政府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30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rPr>
              <w:t>年度部门整体支出预算</w:t>
            </w:r>
          </w:p>
        </w:tc>
        <w:tc>
          <w:tcPr>
            <w:tcW w:w="26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rPr>
              <w:t>资金总额</w:t>
            </w:r>
          </w:p>
        </w:tc>
        <w:tc>
          <w:tcPr>
            <w:tcW w:w="223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rPr>
              <w:t>财政拨款</w:t>
            </w:r>
          </w:p>
        </w:tc>
        <w:tc>
          <w:tcPr>
            <w:tcW w:w="4364"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30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sz w:val="15"/>
                <w:szCs w:val="15"/>
              </w:rPr>
            </w:pPr>
          </w:p>
        </w:tc>
        <w:tc>
          <w:tcPr>
            <w:tcW w:w="26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b w:val="0"/>
                <w:bCs w:val="0"/>
                <w:kern w:val="0"/>
                <w:sz w:val="15"/>
                <w:szCs w:val="15"/>
                <w:lang w:val="en-US" w:eastAsia="zh-CN"/>
              </w:rPr>
              <w:t>1703.500</w:t>
            </w:r>
          </w:p>
        </w:tc>
        <w:tc>
          <w:tcPr>
            <w:tcW w:w="223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b w:val="0"/>
                <w:bCs w:val="0"/>
                <w:kern w:val="0"/>
                <w:sz w:val="15"/>
                <w:szCs w:val="15"/>
                <w:lang w:val="en-US" w:eastAsia="zh-CN"/>
              </w:rPr>
              <w:t>1703.500</w:t>
            </w:r>
          </w:p>
        </w:tc>
        <w:tc>
          <w:tcPr>
            <w:tcW w:w="4364"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kern w:val="0"/>
                <w:sz w:val="15"/>
                <w:szCs w:val="15"/>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43" w:hRule="atLeast"/>
          <w:jc w:val="center"/>
        </w:trPr>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rPr>
            </w:pPr>
            <w:r>
              <w:rPr>
                <w:rFonts w:hint="eastAsia" w:asciiTheme="minorEastAsia" w:hAnsiTheme="minorEastAsia" w:eastAsiaTheme="minorEastAsia" w:cstheme="minorEastAsia"/>
                <w:color w:val="000000"/>
                <w:kern w:val="0"/>
                <w:sz w:val="15"/>
                <w:szCs w:val="15"/>
              </w:rPr>
              <w:t>年度总体</w:t>
            </w:r>
          </w:p>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rPr>
              <w:t>目标</w:t>
            </w:r>
          </w:p>
        </w:tc>
        <w:tc>
          <w:tcPr>
            <w:tcW w:w="9200" w:type="dxa"/>
            <w:gridSpan w:val="8"/>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15"/>
                <w:szCs w:val="15"/>
              </w:rPr>
            </w:pPr>
            <w:r>
              <w:rPr>
                <w:rFonts w:hint="eastAsia" w:asciiTheme="minorEastAsia" w:hAnsiTheme="minorEastAsia" w:eastAsiaTheme="minorEastAsia" w:cstheme="minorEastAsia"/>
                <w:color w:val="000000"/>
                <w:kern w:val="0"/>
                <w:sz w:val="15"/>
                <w:szCs w:val="15"/>
              </w:rPr>
              <w:t>一是高效化做好重点项目建设工作。继续做好脱贫攻坚成果与乡村振兴有效衔接相关工作，积极推进胜利村“三家园”标杆村村创建工作，主动配合完善成兰铁路周边环境、商贸、物流等配套设施建设和治理工作。</w:t>
            </w:r>
          </w:p>
          <w:p>
            <w:pPr>
              <w:widowControl/>
              <w:spacing w:line="300" w:lineRule="exact"/>
              <w:jc w:val="left"/>
              <w:textAlignment w:val="center"/>
              <w:rPr>
                <w:rFonts w:hint="eastAsia" w:asciiTheme="minorEastAsia" w:hAnsiTheme="minorEastAsia" w:eastAsiaTheme="minorEastAsia" w:cstheme="minorEastAsia"/>
                <w:color w:val="000000"/>
                <w:kern w:val="0"/>
                <w:sz w:val="15"/>
                <w:szCs w:val="15"/>
              </w:rPr>
            </w:pPr>
            <w:r>
              <w:rPr>
                <w:rFonts w:hint="eastAsia" w:asciiTheme="minorEastAsia" w:hAnsiTheme="minorEastAsia" w:eastAsiaTheme="minorEastAsia" w:cstheme="minorEastAsia"/>
                <w:color w:val="000000"/>
                <w:kern w:val="0"/>
                <w:sz w:val="15"/>
                <w:szCs w:val="15"/>
              </w:rPr>
              <w:t>二是兜住民生服务底线、政策更普惠、服务更优质。加大帮扶力度，按照群众期盼、惠及多数、尽力而为、突出重点的原则，做好各项民生工作，重点做好道路通畅通达建设工程，安保工程和安全饮水工程等工作。</w:t>
            </w:r>
          </w:p>
          <w:p>
            <w:pPr>
              <w:widowControl/>
              <w:spacing w:line="300" w:lineRule="exact"/>
              <w:jc w:val="left"/>
              <w:textAlignment w:val="center"/>
              <w:rPr>
                <w:rFonts w:hint="eastAsia" w:asciiTheme="minorEastAsia" w:hAnsiTheme="minorEastAsia" w:eastAsiaTheme="minorEastAsia" w:cstheme="minorEastAsia"/>
                <w:color w:val="000000"/>
                <w:kern w:val="0"/>
                <w:sz w:val="15"/>
                <w:szCs w:val="15"/>
              </w:rPr>
            </w:pPr>
            <w:r>
              <w:rPr>
                <w:rFonts w:hint="eastAsia" w:asciiTheme="minorEastAsia" w:hAnsiTheme="minorEastAsia" w:eastAsiaTheme="minorEastAsia" w:cstheme="minorEastAsia"/>
                <w:color w:val="000000"/>
                <w:kern w:val="0"/>
                <w:sz w:val="15"/>
                <w:szCs w:val="15"/>
              </w:rPr>
              <w:t>三是规范化做好“三防一安全”等工作。坚决做好森林草原防灭火专项整治和汛期防灾减灾工作。坚持事故隐患排查制度重点对乡道村道进行安全检查，对存在的隐患及时采取措施，把安全隐患消灭在萌芽状态。</w:t>
            </w:r>
          </w:p>
          <w:p>
            <w:pPr>
              <w:widowControl/>
              <w:spacing w:line="300" w:lineRule="exact"/>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rPr>
              <w:t>四是自身建设严律己，推动行政管理务实高效。打造过硬干部队伍，加强执行力建设，突出重实干、重实绩、重担当导向，压实工作责任，深化考核结果运用，培育“马上就办”工作作风，营造唯实唯先良性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4" w:hRule="atLeast"/>
          <w:jc w:val="center"/>
        </w:trPr>
        <w:tc>
          <w:tcPr>
            <w:tcW w:w="130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rPr>
            </w:pPr>
            <w:r>
              <w:rPr>
                <w:rFonts w:hint="eastAsia" w:asciiTheme="minorEastAsia" w:hAnsiTheme="minorEastAsia" w:eastAsiaTheme="minorEastAsia" w:cstheme="minorEastAsia"/>
                <w:color w:val="000000"/>
                <w:kern w:val="0"/>
                <w:sz w:val="15"/>
                <w:szCs w:val="15"/>
              </w:rPr>
              <w:t>年度主要</w:t>
            </w:r>
          </w:p>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rPr>
              <w:t>任务</w:t>
            </w:r>
          </w:p>
        </w:tc>
        <w:tc>
          <w:tcPr>
            <w:tcW w:w="26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rPr>
              <w:t>任务名称</w:t>
            </w:r>
          </w:p>
        </w:tc>
        <w:tc>
          <w:tcPr>
            <w:tcW w:w="6595"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2" w:hRule="atLeast"/>
          <w:jc w:val="center"/>
        </w:trPr>
        <w:tc>
          <w:tcPr>
            <w:tcW w:w="130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sz w:val="15"/>
                <w:szCs w:val="15"/>
              </w:rPr>
            </w:pPr>
          </w:p>
        </w:tc>
        <w:tc>
          <w:tcPr>
            <w:tcW w:w="260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重点项目建设</w:t>
            </w:r>
          </w:p>
        </w:tc>
        <w:tc>
          <w:tcPr>
            <w:tcW w:w="6595"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推进胜利村“三家园”标杆村村创建工作，主动配合完善成兰铁路周边环境、商贸、物流等配套设施建设和治理工作。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6" w:hRule="atLeast"/>
          <w:jc w:val="center"/>
        </w:trPr>
        <w:tc>
          <w:tcPr>
            <w:tcW w:w="130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sz w:val="15"/>
                <w:szCs w:val="15"/>
              </w:rPr>
            </w:pPr>
          </w:p>
        </w:tc>
        <w:tc>
          <w:tcPr>
            <w:tcW w:w="260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坚决做好“三防一安全”工作</w:t>
            </w:r>
          </w:p>
        </w:tc>
        <w:tc>
          <w:tcPr>
            <w:tcW w:w="6595"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坚决做好“三防一安全”工作，保障群众生命财产安全。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2" w:hRule="atLeast"/>
          <w:jc w:val="center"/>
        </w:trPr>
        <w:tc>
          <w:tcPr>
            <w:tcW w:w="130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sz w:val="15"/>
                <w:szCs w:val="15"/>
              </w:rPr>
            </w:pPr>
          </w:p>
        </w:tc>
        <w:tc>
          <w:tcPr>
            <w:tcW w:w="260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做好惠民惠农工作</w:t>
            </w:r>
          </w:p>
        </w:tc>
        <w:tc>
          <w:tcPr>
            <w:tcW w:w="6595"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kern w:val="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扎实做好惠民惠农工作，紧紧围绕人民群众最关心，最直接、最现实的问题，多措并举真抓实干促发展。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2" w:hRule="atLeast"/>
          <w:jc w:val="center"/>
        </w:trPr>
        <w:tc>
          <w:tcPr>
            <w:tcW w:w="130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sz w:val="15"/>
                <w:szCs w:val="15"/>
              </w:rPr>
            </w:pPr>
          </w:p>
        </w:tc>
        <w:tc>
          <w:tcPr>
            <w:tcW w:w="2605"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加强农村农业发展</w:t>
            </w:r>
          </w:p>
        </w:tc>
        <w:tc>
          <w:tcPr>
            <w:tcW w:w="6595"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加强农村农业发展，积极推进新农村建设，大力发展现在农业，坚持运用科学技术先进设备，提高土地产出率，资源利用率。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7" w:hRule="atLeast"/>
          <w:jc w:val="center"/>
        </w:trPr>
        <w:tc>
          <w:tcPr>
            <w:tcW w:w="130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rPr>
            </w:pPr>
            <w:r>
              <w:rPr>
                <w:rFonts w:hint="eastAsia" w:asciiTheme="minorEastAsia" w:hAnsiTheme="minorEastAsia" w:eastAsiaTheme="minorEastAsia" w:cstheme="minorEastAsia"/>
                <w:color w:val="000000"/>
                <w:kern w:val="0"/>
                <w:sz w:val="15"/>
                <w:szCs w:val="15"/>
              </w:rPr>
              <w:t>年度绩效</w:t>
            </w:r>
          </w:p>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rPr>
              <w:t>指标</w:t>
            </w:r>
          </w:p>
        </w:tc>
        <w:tc>
          <w:tcPr>
            <w:tcW w:w="13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rPr>
              <w:t>一级指标</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rPr>
              <w:t>二级指标</w:t>
            </w:r>
          </w:p>
        </w:tc>
        <w:tc>
          <w:tcPr>
            <w:tcW w:w="109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rPr>
              <w:t>三级指标</w:t>
            </w:r>
          </w:p>
        </w:tc>
        <w:tc>
          <w:tcPr>
            <w:tcW w:w="1138"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rPr>
            </w:pPr>
            <w:r>
              <w:rPr>
                <w:rFonts w:hint="eastAsia" w:asciiTheme="minorEastAsia" w:hAnsiTheme="minorEastAsia" w:eastAsiaTheme="minorEastAsia" w:cstheme="minorEastAsia"/>
                <w:color w:val="000000"/>
                <w:kern w:val="0"/>
                <w:sz w:val="15"/>
                <w:szCs w:val="15"/>
              </w:rPr>
              <w:t>绩效指标</w:t>
            </w:r>
          </w:p>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rPr>
              <w:t>性质</w:t>
            </w:r>
          </w:p>
        </w:tc>
        <w:tc>
          <w:tcPr>
            <w:tcW w:w="128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rPr>
              <w:t>绩效指标值</w:t>
            </w:r>
          </w:p>
        </w:tc>
        <w:tc>
          <w:tcPr>
            <w:tcW w:w="1051"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rPr>
              <w:t>绩效度量单位</w:t>
            </w:r>
          </w:p>
        </w:tc>
        <w:tc>
          <w:tcPr>
            <w:tcW w:w="919" w:type="dxa"/>
            <w:tcBorders>
              <w:top w:val="single" w:color="000000" w:sz="4" w:space="0"/>
              <w:left w:val="single" w:color="000000" w:sz="4" w:space="0"/>
              <w:bottom w:val="single" w:color="000000" w:sz="4" w:space="0"/>
            </w:tcBorders>
            <w:vAlign w:val="center"/>
          </w:tcPr>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rPr>
              <w:t>权重</w:t>
            </w:r>
          </w:p>
        </w:tc>
        <w:tc>
          <w:tcPr>
            <w:tcW w:w="111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rPr>
            </w:pPr>
            <w:r>
              <w:rPr>
                <w:rFonts w:hint="eastAsia" w:asciiTheme="minorEastAsia" w:hAnsiTheme="minorEastAsia" w:eastAsiaTheme="minorEastAsia" w:cstheme="minorEastAsia"/>
                <w:color w:val="000000"/>
                <w:kern w:val="0"/>
                <w:sz w:val="15"/>
                <w:szCs w:val="15"/>
              </w:rPr>
              <w:t>实际完成</w:t>
            </w:r>
          </w:p>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6" w:hRule="atLeast"/>
          <w:jc w:val="center"/>
        </w:trPr>
        <w:tc>
          <w:tcPr>
            <w:tcW w:w="130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sz w:val="15"/>
                <w:szCs w:val="15"/>
              </w:rPr>
            </w:pPr>
          </w:p>
        </w:tc>
        <w:tc>
          <w:tcPr>
            <w:tcW w:w="13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产出指标</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质量指标</w:t>
            </w:r>
          </w:p>
        </w:tc>
        <w:tc>
          <w:tcPr>
            <w:tcW w:w="10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各项工作完成率</w:t>
            </w:r>
          </w:p>
        </w:tc>
        <w:tc>
          <w:tcPr>
            <w:tcW w:w="11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w:t>
            </w:r>
          </w:p>
        </w:tc>
        <w:tc>
          <w:tcPr>
            <w:tcW w:w="12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97</w:t>
            </w:r>
          </w:p>
        </w:tc>
        <w:tc>
          <w:tcPr>
            <w:tcW w:w="10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w:t>
            </w: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20</w:t>
            </w:r>
          </w:p>
        </w:tc>
        <w:tc>
          <w:tcPr>
            <w:tcW w:w="1113" w:type="dxa"/>
            <w:tcBorders>
              <w:left w:val="single" w:color="000000" w:sz="4" w:space="0"/>
              <w:bottom w:val="single" w:color="000000" w:sz="4" w:space="0"/>
              <w:right w:val="single" w:color="000000" w:sz="4" w:space="0"/>
            </w:tcBorders>
            <w:vAlign w:val="center"/>
          </w:tcPr>
          <w:p>
            <w:pPr>
              <w:widowControl/>
              <w:spacing w:line="300" w:lineRule="exact"/>
              <w:jc w:val="left"/>
              <w:textAlignment w:val="center"/>
              <w:rPr>
                <w:rFonts w:hint="eastAsia" w:asciiTheme="minorEastAsia" w:hAnsiTheme="minorEastAsia" w:eastAsiaTheme="minorEastAsia" w:cstheme="minorEastAsia"/>
                <w:color w:val="000000"/>
                <w:sz w:val="15"/>
                <w:szCs w:val="15"/>
              </w:rPr>
            </w:pPr>
            <w:bookmarkStart w:id="77" w:name="OLE_LINK4"/>
            <w:r>
              <w:rPr>
                <w:rFonts w:hint="eastAsia" w:asciiTheme="minorEastAsia" w:hAnsiTheme="minorEastAsia" w:eastAsiaTheme="minorEastAsia" w:cstheme="minorEastAsia"/>
                <w:color w:val="000000"/>
                <w:sz w:val="15"/>
                <w:szCs w:val="15"/>
                <w:lang w:val="en-US" w:eastAsia="zh-CN"/>
              </w:rPr>
              <w:t>100%</w:t>
            </w:r>
            <w:bookmarkEnd w:id="7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7" w:hRule="atLeast"/>
          <w:jc w:val="center"/>
        </w:trPr>
        <w:tc>
          <w:tcPr>
            <w:tcW w:w="130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sz w:val="15"/>
                <w:szCs w:val="15"/>
              </w:rPr>
            </w:pPr>
          </w:p>
        </w:tc>
        <w:tc>
          <w:tcPr>
            <w:tcW w:w="133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000000"/>
                <w:sz w:val="15"/>
                <w:szCs w:val="15"/>
              </w:rPr>
            </w:pP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时效指标</w:t>
            </w:r>
          </w:p>
        </w:tc>
        <w:tc>
          <w:tcPr>
            <w:tcW w:w="10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按时完成预算投资，促进富顺镇经济发展</w:t>
            </w:r>
          </w:p>
        </w:tc>
        <w:tc>
          <w:tcPr>
            <w:tcW w:w="11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定性</w:t>
            </w:r>
          </w:p>
        </w:tc>
        <w:tc>
          <w:tcPr>
            <w:tcW w:w="12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优良中差</w:t>
            </w:r>
          </w:p>
        </w:tc>
        <w:tc>
          <w:tcPr>
            <w:tcW w:w="10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项</w:t>
            </w: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10</w:t>
            </w:r>
          </w:p>
        </w:tc>
        <w:tc>
          <w:tcPr>
            <w:tcW w:w="111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2" w:hRule="atLeast"/>
          <w:jc w:val="center"/>
        </w:trPr>
        <w:tc>
          <w:tcPr>
            <w:tcW w:w="130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sz w:val="15"/>
                <w:szCs w:val="15"/>
              </w:rPr>
            </w:pPr>
          </w:p>
        </w:tc>
        <w:tc>
          <w:tcPr>
            <w:tcW w:w="133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效益指标</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经济效益指标</w:t>
            </w:r>
          </w:p>
        </w:tc>
        <w:tc>
          <w:tcPr>
            <w:tcW w:w="10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提高辖区11个村经济发展</w:t>
            </w:r>
          </w:p>
        </w:tc>
        <w:tc>
          <w:tcPr>
            <w:tcW w:w="11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w:t>
            </w:r>
          </w:p>
        </w:tc>
        <w:tc>
          <w:tcPr>
            <w:tcW w:w="12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96</w:t>
            </w:r>
          </w:p>
        </w:tc>
        <w:tc>
          <w:tcPr>
            <w:tcW w:w="10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w:t>
            </w: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10</w:t>
            </w:r>
          </w:p>
        </w:tc>
        <w:tc>
          <w:tcPr>
            <w:tcW w:w="111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17" w:hRule="atLeast"/>
          <w:jc w:val="center"/>
        </w:trPr>
        <w:tc>
          <w:tcPr>
            <w:tcW w:w="130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sz w:val="15"/>
                <w:szCs w:val="15"/>
              </w:rPr>
            </w:pPr>
          </w:p>
        </w:tc>
        <w:tc>
          <w:tcPr>
            <w:tcW w:w="133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000000"/>
                <w:sz w:val="15"/>
                <w:szCs w:val="15"/>
              </w:rPr>
            </w:pP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社会效益指标</w:t>
            </w:r>
          </w:p>
        </w:tc>
        <w:tc>
          <w:tcPr>
            <w:tcW w:w="10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完成目标计划，提升公共服务能力</w:t>
            </w:r>
          </w:p>
        </w:tc>
        <w:tc>
          <w:tcPr>
            <w:tcW w:w="11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w:t>
            </w:r>
          </w:p>
        </w:tc>
        <w:tc>
          <w:tcPr>
            <w:tcW w:w="12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95</w:t>
            </w:r>
          </w:p>
        </w:tc>
        <w:tc>
          <w:tcPr>
            <w:tcW w:w="10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w:t>
            </w: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10</w:t>
            </w:r>
          </w:p>
        </w:tc>
        <w:tc>
          <w:tcPr>
            <w:tcW w:w="111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2" w:hRule="atLeast"/>
          <w:jc w:val="center"/>
        </w:trPr>
        <w:tc>
          <w:tcPr>
            <w:tcW w:w="130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sz w:val="15"/>
                <w:szCs w:val="15"/>
              </w:rPr>
            </w:pPr>
          </w:p>
        </w:tc>
        <w:tc>
          <w:tcPr>
            <w:tcW w:w="1338"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Theme="minorEastAsia" w:hAnsiTheme="minorEastAsia" w:eastAsiaTheme="minorEastAsia" w:cstheme="minorEastAsia"/>
                <w:color w:val="000000"/>
                <w:sz w:val="15"/>
                <w:szCs w:val="15"/>
              </w:rPr>
            </w:pP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可持续影响指标</w:t>
            </w:r>
          </w:p>
        </w:tc>
        <w:tc>
          <w:tcPr>
            <w:tcW w:w="10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保障2024年单位正常运转</w:t>
            </w:r>
          </w:p>
        </w:tc>
        <w:tc>
          <w:tcPr>
            <w:tcW w:w="11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w:t>
            </w:r>
          </w:p>
        </w:tc>
        <w:tc>
          <w:tcPr>
            <w:tcW w:w="12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1</w:t>
            </w:r>
          </w:p>
        </w:tc>
        <w:tc>
          <w:tcPr>
            <w:tcW w:w="10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年</w:t>
            </w: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10</w:t>
            </w:r>
          </w:p>
        </w:tc>
        <w:tc>
          <w:tcPr>
            <w:tcW w:w="111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2" w:hRule="atLeast"/>
          <w:jc w:val="center"/>
        </w:trPr>
        <w:tc>
          <w:tcPr>
            <w:tcW w:w="130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sz w:val="15"/>
                <w:szCs w:val="15"/>
              </w:rPr>
            </w:pPr>
          </w:p>
        </w:tc>
        <w:tc>
          <w:tcPr>
            <w:tcW w:w="13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满意度指标</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服务对象满意度指标</w:t>
            </w:r>
          </w:p>
        </w:tc>
        <w:tc>
          <w:tcPr>
            <w:tcW w:w="10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辖区人民群众满意度</w:t>
            </w:r>
          </w:p>
        </w:tc>
        <w:tc>
          <w:tcPr>
            <w:tcW w:w="11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w:t>
            </w:r>
          </w:p>
        </w:tc>
        <w:tc>
          <w:tcPr>
            <w:tcW w:w="12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95</w:t>
            </w:r>
          </w:p>
        </w:tc>
        <w:tc>
          <w:tcPr>
            <w:tcW w:w="10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w:t>
            </w: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10</w:t>
            </w:r>
          </w:p>
        </w:tc>
        <w:tc>
          <w:tcPr>
            <w:tcW w:w="111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7" w:hRule="atLeast"/>
          <w:jc w:val="center"/>
        </w:trPr>
        <w:tc>
          <w:tcPr>
            <w:tcW w:w="130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asciiTheme="minorEastAsia" w:hAnsiTheme="minorEastAsia" w:eastAsiaTheme="minorEastAsia" w:cstheme="minorEastAsia"/>
                <w:color w:val="000000"/>
                <w:sz w:val="15"/>
                <w:szCs w:val="15"/>
              </w:rPr>
            </w:pPr>
          </w:p>
        </w:tc>
        <w:tc>
          <w:tcPr>
            <w:tcW w:w="13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成本指标</w:t>
            </w:r>
          </w:p>
        </w:tc>
        <w:tc>
          <w:tcPr>
            <w:tcW w:w="126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经济成本指标</w:t>
            </w:r>
          </w:p>
        </w:tc>
        <w:tc>
          <w:tcPr>
            <w:tcW w:w="10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财政拨款</w:t>
            </w:r>
          </w:p>
        </w:tc>
        <w:tc>
          <w:tcPr>
            <w:tcW w:w="113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w:t>
            </w:r>
          </w:p>
        </w:tc>
        <w:tc>
          <w:tcPr>
            <w:tcW w:w="12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17034987.51</w:t>
            </w:r>
          </w:p>
        </w:tc>
        <w:tc>
          <w:tcPr>
            <w:tcW w:w="10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元</w:t>
            </w: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i w:val="0"/>
                <w:color w:val="000000"/>
                <w:kern w:val="0"/>
                <w:sz w:val="15"/>
                <w:szCs w:val="15"/>
                <w:u w:val="none"/>
                <w:lang w:val="en-US" w:eastAsia="zh-CN" w:bidi="ar-SA"/>
              </w:rPr>
              <w:t>20</w:t>
            </w:r>
          </w:p>
        </w:tc>
        <w:tc>
          <w:tcPr>
            <w:tcW w:w="111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lef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lang w:val="en-US" w:eastAsia="zh-CN"/>
              </w:rPr>
              <w:t>100%</w:t>
            </w:r>
          </w:p>
        </w:tc>
      </w:tr>
    </w:tbl>
    <w:p>
      <w:pPr>
        <w:rPr>
          <w:rFonts w:hint="eastAsia" w:ascii="Times New Roman" w:hAnsi="Times New Roman" w:eastAsia="黑体" w:cs="黑体"/>
          <w:color w:val="auto"/>
          <w:kern w:val="0"/>
          <w:sz w:val="32"/>
          <w:szCs w:val="32"/>
          <w:highlight w:val="none"/>
          <w:shd w:val="clear" w:color="auto" w:fill="FFFFFF"/>
          <w:lang w:val="zh-CN"/>
        </w:rPr>
      </w:pPr>
      <w:r>
        <w:rPr>
          <w:rFonts w:hint="eastAsia" w:asciiTheme="minorEastAsia" w:hAnsiTheme="minorEastAsia" w:eastAsiaTheme="minorEastAsia" w:cstheme="minorEastAsia"/>
          <w:color w:val="auto"/>
          <w:kern w:val="0"/>
          <w:sz w:val="15"/>
          <w:szCs w:val="15"/>
          <w:highlight w:val="none"/>
          <w:shd w:val="clear" w:color="auto" w:fill="FFFFFF"/>
          <w:lang w:val="zh-CN"/>
        </w:rPr>
        <w:br w:type="page"/>
      </w:r>
    </w:p>
    <w:p>
      <w:pPr>
        <w:pStyle w:val="5"/>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pPr>
        <w:pStyle w:val="28"/>
        <w:spacing w:line="578" w:lineRule="exact"/>
        <w:jc w:val="center"/>
        <w:rPr>
          <w:rFonts w:ascii="Times New Roman" w:hAnsi="Times New Roman" w:eastAsia="方正小标宋简体" w:cs="Times New Roman"/>
          <w:color w:val="auto"/>
          <w:kern w:val="2"/>
          <w:sz w:val="44"/>
          <w:szCs w:val="44"/>
          <w:lang w:val="en-US"/>
        </w:rPr>
      </w:pPr>
      <w:r>
        <w:rPr>
          <w:rFonts w:hint="eastAsia" w:ascii="Times New Roman" w:hAnsi="Times New Roman" w:eastAsia="方正小标宋简体" w:cs="Times New Roman"/>
          <w:color w:val="auto"/>
          <w:kern w:val="2"/>
          <w:sz w:val="44"/>
          <w:szCs w:val="44"/>
          <w:lang w:val="en-US" w:eastAsia="zh-CN"/>
        </w:rPr>
        <w:t>茂县富顺镇人民政府</w:t>
      </w:r>
    </w:p>
    <w:p>
      <w:pPr>
        <w:pStyle w:val="28"/>
        <w:widowControl w:val="0"/>
        <w:wordWrap/>
        <w:spacing w:line="578" w:lineRule="exact"/>
        <w:ind w:left="0" w:leftChars="0"/>
        <w:jc w:val="center"/>
        <w:textAlignment w:val="auto"/>
        <w:rPr>
          <w:rFonts w:hint="eastAsia" w:ascii="Times New Roman" w:hAnsi="Times New Roman" w:eastAsia="方正小标宋简体"/>
          <w:color w:val="auto"/>
          <w:kern w:val="2"/>
          <w:sz w:val="44"/>
          <w:szCs w:val="44"/>
          <w:lang w:val="en-US" w:eastAsia="zh-CN"/>
        </w:rPr>
      </w:pPr>
      <w:r>
        <w:rPr>
          <w:rFonts w:hint="eastAsia" w:ascii="Times New Roman" w:hAnsi="Times New Roman" w:eastAsia="方正小标宋简体"/>
          <w:color w:val="auto"/>
          <w:kern w:val="2"/>
          <w:sz w:val="44"/>
          <w:szCs w:val="44"/>
          <w:lang w:val="en-US" w:eastAsia="zh-CN"/>
        </w:rPr>
        <w:t>2024年村级公共服务经费补助资金</w:t>
      </w:r>
    </w:p>
    <w:p>
      <w:pPr>
        <w:widowControl w:val="0"/>
        <w:spacing w:line="578" w:lineRule="exact"/>
        <w:jc w:val="center"/>
        <w:rPr>
          <w:rFonts w:ascii="Times New Roman" w:hAnsi="Times New Roman" w:eastAsia="方正小标宋简体" w:cs="Times New Roman"/>
          <w:color w:val="auto"/>
          <w:kern w:val="2"/>
          <w:sz w:val="44"/>
          <w:szCs w:val="44"/>
          <w:lang w:val="en-US" w:eastAsia="zh-CN" w:bidi="ar-SA"/>
        </w:rPr>
      </w:pPr>
      <w:r>
        <w:rPr>
          <w:rFonts w:ascii="Times New Roman" w:hAnsi="Times New Roman" w:eastAsia="方正小标宋简体" w:cs="Times New Roman"/>
          <w:color w:val="auto"/>
          <w:kern w:val="2"/>
          <w:sz w:val="44"/>
          <w:szCs w:val="44"/>
          <w:lang w:val="en-US" w:eastAsia="zh-CN" w:bidi="ar-SA"/>
        </w:rPr>
        <w:t>绩效自评报告</w:t>
      </w:r>
    </w:p>
    <w:p>
      <w:pPr>
        <w:pStyle w:val="28"/>
        <w:widowControl w:val="0"/>
        <w:wordWrap/>
        <w:spacing w:line="578" w:lineRule="exact"/>
        <w:ind w:left="0" w:leftChars="0" w:firstLine="640"/>
        <w:jc w:val="center"/>
        <w:textAlignment w:val="auto"/>
        <w:rPr>
          <w:rFonts w:ascii="Times New Roman" w:hAnsi="Times New Roman"/>
          <w:color w:val="auto"/>
          <w:kern w:val="2"/>
          <w:sz w:val="32"/>
          <w:szCs w:val="32"/>
          <w:highlight w:val="none"/>
        </w:rPr>
      </w:pPr>
    </w:p>
    <w:p>
      <w:pPr>
        <w:adjustRightInd w:val="0"/>
        <w:snapToGrid w:val="0"/>
        <w:spacing w:line="578" w:lineRule="exact"/>
        <w:ind w:firstLine="640" w:firstLineChars="200"/>
        <w:rPr>
          <w:rFonts w:ascii="Times New Roman" w:hAnsi="Times New Roman" w:eastAsia="黑体" w:cs="Times New Roman"/>
          <w:sz w:val="32"/>
          <w:szCs w:val="32"/>
          <w:lang w:val="zh-CN"/>
        </w:rPr>
      </w:pPr>
      <w:r>
        <w:rPr>
          <w:rFonts w:ascii="Times New Roman" w:hAnsi="Times New Roman" w:eastAsia="黑体" w:cs="Times New Roman"/>
          <w:sz w:val="32"/>
          <w:szCs w:val="32"/>
        </w:rPr>
        <w:t>一、</w:t>
      </w:r>
      <w:r>
        <w:rPr>
          <w:rFonts w:ascii="Times New Roman" w:hAnsi="Times New Roman" w:eastAsia="黑体" w:cs="Times New Roman"/>
          <w:sz w:val="32"/>
          <w:szCs w:val="32"/>
          <w:lang w:val="zh-CN"/>
        </w:rPr>
        <w:t>项目概况</w:t>
      </w:r>
    </w:p>
    <w:p>
      <w:pPr>
        <w:keepNext w:val="0"/>
        <w:keepLines w:val="0"/>
        <w:pageBreakBefore w:val="0"/>
        <w:kinsoku/>
        <w:overflowPunct/>
        <w:topLinePunct w:val="0"/>
        <w:autoSpaceDE/>
        <w:autoSpaceDN/>
        <w:bidi w:val="0"/>
        <w:adjustRightInd/>
        <w:spacing w:line="500" w:lineRule="exact"/>
        <w:ind w:left="0" w:firstLine="642" w:firstLineChars="200"/>
        <w:textAlignment w:val="auto"/>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（一）设立背景及基本情况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right="0" w:firstLine="640" w:firstLineChars="200"/>
        <w:jc w:val="left"/>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茂县财政局关于印发&lt;茂县村级公共服务经费补助资金管理办法&gt;的通知》（茂财发﹝2024﹞43号）文件，补助资金采用据实法，根据村（社区）个数以及补助标准，按公式计算分配到村，基本保障标准为平均每村（社区）15.00万元／年，省对原45个深度贫困县以现有村（社区）个数为基数按照每村（社区）10.00万元给予补助，扣除省级补助后的剩余部分，州级财政按照2.50万元／年／个的标准给予补助，县级财政按照2.50万元／年／个的标准足额安排预算。</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right="0" w:firstLine="640" w:firstLineChars="200"/>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补助资金主要用于我镇11个村办公运转、基层活动、服务群众、公共运维等。</w:t>
      </w:r>
    </w:p>
    <w:p>
      <w:pPr>
        <w:numPr>
          <w:ilvl w:val="0"/>
          <w:numId w:val="3"/>
        </w:numPr>
        <w:adjustRightInd w:val="0"/>
        <w:snapToGrid w:val="0"/>
        <w:spacing w:line="578" w:lineRule="exact"/>
        <w:ind w:firstLine="642"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实施目的及支持方向</w:t>
      </w:r>
    </w:p>
    <w:p>
      <w:pPr>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Times New Roman" w:eastAsia="仿宋_GB2312" w:cs="Times New Roman"/>
          <w:sz w:val="32"/>
          <w:szCs w:val="32"/>
          <w:lang w:val="zh-CN" w:eastAsia="zh-CN"/>
        </w:rPr>
      </w:pPr>
      <w:bookmarkStart w:id="78" w:name="OLE_LINK3"/>
      <w:r>
        <w:rPr>
          <w:rFonts w:hint="eastAsia" w:ascii="仿宋_GB2312" w:hAnsi="Times New Roman" w:eastAsia="仿宋_GB2312" w:cs="Times New Roman"/>
          <w:sz w:val="32"/>
          <w:szCs w:val="32"/>
          <w:lang w:val="zh-CN" w:eastAsia="zh-CN"/>
        </w:rPr>
        <w:t>保障各村运行能力，为进一步提升我镇</w:t>
      </w:r>
      <w:r>
        <w:rPr>
          <w:rFonts w:hint="eastAsia" w:ascii="仿宋_GB2312" w:hAnsi="Times New Roman" w:eastAsia="仿宋_GB2312" w:cs="Times New Roman"/>
          <w:sz w:val="32"/>
          <w:szCs w:val="32"/>
          <w:lang w:val="en-US" w:eastAsia="zh-CN"/>
        </w:rPr>
        <w:t>村级公共服务经费补助资金</w:t>
      </w:r>
      <w:r>
        <w:rPr>
          <w:rFonts w:hint="eastAsia" w:ascii="仿宋_GB2312" w:hAnsi="Times New Roman" w:eastAsia="仿宋_GB2312" w:cs="Times New Roman"/>
          <w:sz w:val="32"/>
          <w:szCs w:val="32"/>
          <w:lang w:val="zh-CN" w:eastAsia="zh-CN"/>
        </w:rPr>
        <w:t>保障能力，巩固党在基层的执政基础。</w:t>
      </w:r>
    </w:p>
    <w:bookmarkEnd w:id="78"/>
    <w:p>
      <w:pPr>
        <w:widowControl/>
        <w:numPr>
          <w:ilvl w:val="0"/>
          <w:numId w:val="3"/>
        </w:numPr>
        <w:adjustRightInd w:val="0"/>
        <w:snapToGrid w:val="0"/>
        <w:spacing w:line="578" w:lineRule="exact"/>
        <w:ind w:left="0" w:leftChars="0" w:firstLine="642" w:firstLineChars="200"/>
        <w:contextualSpacing/>
        <w:jc w:val="left"/>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rPr>
        <w:t>预算安排及分配管理</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right="0" w:firstLine="640" w:firstLineChars="200"/>
        <w:jc w:val="left"/>
        <w:textAlignment w:val="auto"/>
        <w:outlineLvl w:val="9"/>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我镇</w:t>
      </w:r>
      <w:r>
        <w:rPr>
          <w:rFonts w:hint="eastAsia" w:ascii="仿宋_GB2312" w:hAnsi="仿宋_GB2312" w:eastAsia="仿宋_GB2312" w:cs="仿宋_GB2312"/>
          <w:color w:val="auto"/>
          <w:kern w:val="2"/>
          <w:sz w:val="32"/>
          <w:szCs w:val="32"/>
          <w:highlight w:val="none"/>
          <w:lang w:val="en-US" w:eastAsia="zh-CN" w:bidi="ar-SA"/>
        </w:rPr>
        <w:t>村级公共服务经费补助资金预算数为175.00万元</w:t>
      </w:r>
      <w:r>
        <w:rPr>
          <w:rFonts w:hint="eastAsia" w:ascii="仿宋_GB2312" w:hAnsi="仿宋_GB2312" w:eastAsia="仿宋_GB2312" w:cs="仿宋_GB2312"/>
          <w:color w:val="auto"/>
          <w:kern w:val="2"/>
          <w:sz w:val="32"/>
          <w:szCs w:val="32"/>
          <w:highlight w:val="none"/>
          <w:lang w:val="zh-CN" w:eastAsia="zh-CN" w:bidi="ar-SA"/>
        </w:rPr>
        <w:t>，实际执行金额为</w:t>
      </w:r>
      <w:r>
        <w:rPr>
          <w:rFonts w:hint="eastAsia" w:ascii="仿宋_GB2312" w:hAnsi="仿宋_GB2312" w:eastAsia="仿宋_GB2312" w:cs="仿宋_GB2312"/>
          <w:color w:val="auto"/>
          <w:kern w:val="2"/>
          <w:sz w:val="32"/>
          <w:szCs w:val="32"/>
          <w:highlight w:val="none"/>
          <w:lang w:val="en-US" w:eastAsia="zh-CN" w:bidi="ar-SA"/>
        </w:rPr>
        <w:t>174.98</w:t>
      </w:r>
      <w:r>
        <w:rPr>
          <w:rFonts w:hint="eastAsia" w:ascii="仿宋_GB2312" w:hAnsi="仿宋_GB2312" w:eastAsia="仿宋_GB2312" w:cs="仿宋_GB2312"/>
          <w:color w:val="auto"/>
          <w:kern w:val="2"/>
          <w:sz w:val="32"/>
          <w:szCs w:val="32"/>
          <w:highlight w:val="none"/>
          <w:lang w:val="zh-CN" w:eastAsia="zh-CN" w:bidi="ar-SA"/>
        </w:rPr>
        <w:t>万元</w:t>
      </w:r>
      <w:r>
        <w:rPr>
          <w:rFonts w:hint="eastAsia" w:ascii="仿宋_GB2312" w:hAnsi="仿宋_GB2312" w:eastAsia="仿宋_GB2312" w:cs="仿宋_GB2312"/>
          <w:color w:val="auto"/>
          <w:kern w:val="2"/>
          <w:sz w:val="32"/>
          <w:szCs w:val="32"/>
          <w:highlight w:val="none"/>
          <w:lang w:val="en-US" w:eastAsia="zh-CN" w:bidi="ar-SA"/>
        </w:rPr>
        <w:t>。我镇</w:t>
      </w:r>
      <w:r>
        <w:rPr>
          <w:rFonts w:hint="eastAsia" w:ascii="仿宋_GB2312" w:hAnsi="仿宋_GB2312" w:eastAsia="仿宋_GB2312" w:cs="仿宋_GB2312"/>
          <w:color w:val="auto"/>
          <w:kern w:val="2"/>
          <w:sz w:val="32"/>
          <w:szCs w:val="32"/>
          <w:highlight w:val="none"/>
          <w:lang w:val="zh-CN" w:eastAsia="zh-CN" w:bidi="ar-SA"/>
        </w:rPr>
        <w:t>对202</w:t>
      </w:r>
      <w:r>
        <w:rPr>
          <w:rFonts w:hint="eastAsia" w:ascii="仿宋_GB2312" w:hAnsi="仿宋_GB2312" w:eastAsia="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zh-CN" w:eastAsia="zh-CN" w:bidi="ar-SA"/>
        </w:rPr>
        <w:t>年</w:t>
      </w:r>
      <w:r>
        <w:rPr>
          <w:rFonts w:hint="eastAsia" w:ascii="仿宋_GB2312" w:hAnsi="仿宋_GB2312" w:eastAsia="仿宋_GB2312" w:cs="仿宋_GB2312"/>
          <w:color w:val="auto"/>
          <w:kern w:val="2"/>
          <w:sz w:val="32"/>
          <w:szCs w:val="32"/>
          <w:highlight w:val="none"/>
          <w:lang w:val="en-US" w:eastAsia="zh-CN" w:bidi="ar-SA"/>
        </w:rPr>
        <w:t>村级公共服务经费补助资金</w:t>
      </w:r>
      <w:r>
        <w:rPr>
          <w:rFonts w:hint="eastAsia" w:ascii="仿宋_GB2312" w:hAnsi="仿宋_GB2312" w:eastAsia="仿宋_GB2312" w:cs="仿宋_GB2312"/>
          <w:color w:val="auto"/>
          <w:kern w:val="2"/>
          <w:sz w:val="32"/>
          <w:szCs w:val="32"/>
          <w:highlight w:val="none"/>
          <w:lang w:val="zh-CN" w:eastAsia="zh-CN" w:bidi="ar-SA"/>
        </w:rPr>
        <w:t>进行分配，补助资金根据各村人口、幅员面积、地理区位、村集体收入和工作绩效等因素分村确定具体的补助标准。</w:t>
      </w:r>
    </w:p>
    <w:p>
      <w:pPr>
        <w:numPr>
          <w:ilvl w:val="0"/>
          <w:numId w:val="3"/>
        </w:numPr>
        <w:adjustRightInd w:val="0"/>
        <w:snapToGrid w:val="0"/>
        <w:spacing w:line="578" w:lineRule="exact"/>
        <w:ind w:left="0" w:leftChars="0" w:firstLine="642" w:firstLineChars="20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项目绩效目标设置</w:t>
      </w:r>
    </w:p>
    <w:p>
      <w:pPr>
        <w:pageBreakBefore w:val="0"/>
        <w:kinsoku/>
        <w:wordWrap/>
        <w:overflowPunct/>
        <w:topLinePunct w:val="0"/>
        <w:autoSpaceDE/>
        <w:autoSpaceDN/>
        <w:bidi w:val="0"/>
        <w:adjustRightInd w:val="0"/>
        <w:snapToGrid w:val="0"/>
        <w:spacing w:line="540" w:lineRule="exact"/>
        <w:ind w:firstLine="640" w:firstLineChars="2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富顺镇村级公共服务经费补助资金整体绩效目标是</w:t>
      </w:r>
      <w:r>
        <w:rPr>
          <w:rFonts w:hint="eastAsia" w:ascii="仿宋_GB2312" w:hAnsi="Times New Roman" w:eastAsia="仿宋_GB2312" w:cs="Times New Roman"/>
          <w:sz w:val="32"/>
          <w:szCs w:val="32"/>
          <w:lang w:val="zh-CN" w:eastAsia="zh-CN"/>
        </w:rPr>
        <w:t>保障各村运行能力，为进一步提升我镇各村组织活动和公共服务运行经费保障能力，巩固党在基层的执政基础。</w:t>
      </w:r>
    </w:p>
    <w:p>
      <w:pPr>
        <w:adjustRightInd w:val="0"/>
        <w:snapToGrid w:val="0"/>
        <w:spacing w:line="578"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二、评价实施</w:t>
      </w:r>
    </w:p>
    <w:p>
      <w:pPr>
        <w:spacing w:line="578" w:lineRule="exact"/>
        <w:ind w:firstLine="64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（一）评价目的</w:t>
      </w:r>
    </w:p>
    <w:p>
      <w:pPr>
        <w:spacing w:line="578" w:lineRule="exact"/>
        <w:ind w:firstLine="640"/>
        <w:rPr>
          <w:rFonts w:hint="eastAsia" w:ascii="Times New Roman" w:hAnsi="Times New Roman" w:eastAsia="仿宋_GB2312" w:cs="Times New Roman"/>
          <w:b/>
          <w:sz w:val="32"/>
          <w:szCs w:val="32"/>
          <w:lang w:val="zh-CN" w:eastAsia="zh-CN"/>
        </w:rPr>
      </w:pPr>
      <w:r>
        <w:rPr>
          <w:rFonts w:hint="eastAsia" w:ascii="仿宋_GB2312" w:hAnsi="仿宋_GB2312" w:eastAsia="仿宋_GB2312" w:cs="仿宋_GB2312"/>
          <w:kern w:val="2"/>
          <w:sz w:val="32"/>
          <w:szCs w:val="32"/>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r>
        <w:rPr>
          <w:rFonts w:hint="eastAsia" w:ascii="仿宋_GB2312" w:hAnsi="仿宋_GB2312" w:eastAsia="仿宋_GB2312" w:cs="仿宋_GB2312"/>
          <w:kern w:val="2"/>
          <w:sz w:val="32"/>
          <w:szCs w:val="32"/>
          <w:lang w:eastAsia="zh-CN"/>
        </w:rPr>
        <w:t>。</w:t>
      </w:r>
    </w:p>
    <w:p>
      <w:pPr>
        <w:numPr>
          <w:ilvl w:val="0"/>
          <w:numId w:val="4"/>
        </w:numPr>
        <w:adjustRightInd w:val="0"/>
        <w:snapToGrid w:val="0"/>
        <w:spacing w:line="578" w:lineRule="exact"/>
        <w:ind w:firstLine="642" w:firstLineChars="20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预设问题及评价重点</w:t>
      </w:r>
    </w:p>
    <w:p>
      <w:pPr>
        <w:adjustRightInd w:val="0"/>
        <w:snapToGrid w:val="0"/>
        <w:spacing w:line="578" w:lineRule="exact"/>
        <w:ind w:firstLine="640" w:firstLineChars="200"/>
        <w:rPr>
          <w:rFonts w:ascii="Times New Roman" w:hAnsi="Times New Roman" w:eastAsia="楷体_GB2312" w:cs="Times New Roman"/>
          <w:b/>
          <w:sz w:val="32"/>
          <w:szCs w:val="32"/>
          <w:lang w:val="zh-CN"/>
        </w:rPr>
      </w:pPr>
      <w:r>
        <w:rPr>
          <w:rFonts w:hint="eastAsia" w:ascii="Times New Roman" w:hAnsi="Times New Roman" w:eastAsia="仿宋_GB2312" w:cs="Times New Roman"/>
          <w:sz w:val="32"/>
          <w:szCs w:val="32"/>
          <w:lang w:val="zh-CN" w:eastAsia="zh-CN"/>
        </w:rPr>
        <w:t>重点评价该项目财政专项资金使用的规范性、安全性和有效性及评价项目的社会效益、经济效益、可持续性。</w:t>
      </w:r>
    </w:p>
    <w:p>
      <w:pPr>
        <w:numPr>
          <w:ilvl w:val="0"/>
          <w:numId w:val="4"/>
        </w:numPr>
        <w:adjustRightInd w:val="0"/>
        <w:snapToGrid w:val="0"/>
        <w:spacing w:line="578" w:lineRule="exact"/>
        <w:ind w:left="0" w:leftChars="0" w:firstLine="642" w:firstLineChars="20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评价选点</w:t>
      </w:r>
    </w:p>
    <w:p>
      <w:pPr>
        <w:numPr>
          <w:ilvl w:val="0"/>
          <w:numId w:val="0"/>
        </w:numPr>
        <w:adjustRightInd w:val="0"/>
        <w:snapToGrid w:val="0"/>
        <w:spacing w:line="578" w:lineRule="exact"/>
        <w:ind w:leftChars="200" w:firstLine="320" w:firstLineChars="100"/>
        <w:rPr>
          <w:rFonts w:ascii="Times New Roman" w:hAnsi="Times New Roman" w:eastAsia="楷体_GB2312" w:cs="Times New Roman"/>
          <w:b/>
          <w:sz w:val="32"/>
          <w:szCs w:val="32"/>
          <w:lang w:val="zh-CN"/>
        </w:rPr>
      </w:pPr>
      <w:r>
        <w:rPr>
          <w:rFonts w:hint="eastAsia" w:ascii="仿宋_GB2312" w:hAnsi="仿宋_GB2312" w:eastAsia="仿宋_GB2312" w:cs="仿宋_GB2312"/>
          <w:sz w:val="32"/>
          <w:szCs w:val="32"/>
          <w:lang w:val="en-US" w:eastAsia="zh-CN"/>
        </w:rPr>
        <w:t>项目完成实施情况。</w:t>
      </w:r>
    </w:p>
    <w:p>
      <w:pPr>
        <w:numPr>
          <w:ilvl w:val="0"/>
          <w:numId w:val="4"/>
        </w:numPr>
        <w:spacing w:line="578" w:lineRule="exact"/>
        <w:ind w:left="0" w:leftChars="0" w:firstLine="642" w:firstLineChars="20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评价方法</w:t>
      </w:r>
    </w:p>
    <w:p>
      <w:pPr>
        <w:adjustRightInd w:val="0"/>
        <w:snapToGrid w:val="0"/>
        <w:spacing w:line="578" w:lineRule="exact"/>
        <w:ind w:firstLine="640" w:firstLineChars="200"/>
        <w:rPr>
          <w:rFonts w:ascii="Times New Roman" w:hAnsi="Times New Roman" w:eastAsia="楷体_GB2312" w:cs="Times New Roman"/>
          <w:b/>
          <w:sz w:val="32"/>
          <w:szCs w:val="32"/>
          <w:lang w:val="zh-CN"/>
        </w:rPr>
      </w:pPr>
      <w:r>
        <w:rPr>
          <w:rFonts w:hint="eastAsia" w:ascii="仿宋_GB2312" w:hAnsi="仿宋_GB2312" w:eastAsia="仿宋_GB2312" w:cs="仿宋_GB2312"/>
          <w:color w:val="auto"/>
          <w:kern w:val="2"/>
          <w:sz w:val="32"/>
          <w:szCs w:val="32"/>
        </w:rPr>
        <w:t>本项目通过与项目相关人员讨论、实地调研等方法了解项目情况，收集相关资料，综合分析相关情况后，对项目的立项必要性、投入经济性、目标合理性、方案可行性以及筹资合规性实施评估。</w:t>
      </w:r>
    </w:p>
    <w:p>
      <w:pPr>
        <w:numPr>
          <w:ilvl w:val="0"/>
          <w:numId w:val="4"/>
        </w:numPr>
        <w:spacing w:line="578" w:lineRule="exact"/>
        <w:ind w:left="0" w:leftChars="0" w:firstLine="642" w:firstLineChars="200"/>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评价组织</w:t>
      </w:r>
    </w:p>
    <w:p>
      <w:pPr>
        <w:pageBreakBefore w:val="0"/>
        <w:numPr>
          <w:ilvl w:val="0"/>
          <w:numId w:val="0"/>
        </w:numPr>
        <w:kinsoku/>
        <w:wordWrap/>
        <w:overflowPunct/>
        <w:topLinePunct w:val="0"/>
        <w:autoSpaceDE/>
        <w:autoSpaceDN/>
        <w:bidi w:val="0"/>
        <w:spacing w:line="540" w:lineRule="exact"/>
        <w:ind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成立项目绩效自评领导小组，由分管财务班子成员牵头，富顺镇财政办公室、富顺镇各驻村工作组组成自评小组，</w:t>
      </w:r>
      <w:r>
        <w:rPr>
          <w:rFonts w:hint="eastAsia" w:ascii="Times New Roman" w:hAnsi="Times New Roman" w:eastAsia="仿宋_GB2312" w:cs="Times New Roman"/>
          <w:sz w:val="32"/>
          <w:szCs w:val="32"/>
          <w:lang w:val="en-US" w:eastAsia="zh-CN"/>
        </w:rPr>
        <w:t>项目经办人员负责项目具体实施，财务人员负责评价</w:t>
      </w:r>
      <w:r>
        <w:rPr>
          <w:rFonts w:hint="eastAsia" w:ascii="Times New Roman" w:hAnsi="Times New Roman" w:eastAsia="仿宋_GB2312" w:cs="Times New Roman"/>
          <w:sz w:val="32"/>
          <w:szCs w:val="32"/>
          <w:lang w:val="zh-CN" w:eastAsia="zh-CN"/>
        </w:rPr>
        <w:t>。</w:t>
      </w:r>
    </w:p>
    <w:p>
      <w:pPr>
        <w:numPr>
          <w:ilvl w:val="0"/>
          <w:numId w:val="0"/>
        </w:numPr>
        <w:adjustRightInd w:val="0"/>
        <w:snapToGrid w:val="0"/>
        <w:spacing w:line="578" w:lineRule="exact"/>
        <w:ind w:firstLine="640" w:firstLineChars="200"/>
        <w:rPr>
          <w:rFonts w:ascii="Times New Roman" w:hAnsi="Times New Roman" w:eastAsia="仿宋_GB2312" w:cs="Times New Roman"/>
          <w:sz w:val="32"/>
          <w:szCs w:val="32"/>
          <w:lang w:val="zh-CN"/>
        </w:rPr>
      </w:pPr>
      <w:r>
        <w:rPr>
          <w:rFonts w:hint="eastAsia" w:eastAsia="黑体" w:cs="Times New Roman"/>
          <w:sz w:val="32"/>
          <w:szCs w:val="32"/>
          <w:lang w:eastAsia="zh-CN"/>
        </w:rPr>
        <w:t>三、</w:t>
      </w:r>
      <w:r>
        <w:rPr>
          <w:rFonts w:ascii="Times New Roman" w:hAnsi="Times New Roman" w:eastAsia="黑体" w:cs="Times New Roman"/>
          <w:sz w:val="32"/>
          <w:szCs w:val="32"/>
        </w:rPr>
        <w:t>绩效分析</w:t>
      </w:r>
      <w:r>
        <w:rPr>
          <w:rFonts w:ascii="Times New Roman" w:hAnsi="Times New Roman" w:eastAsia="仿宋_GB2312" w:cs="Times New Roman"/>
          <w:sz w:val="32"/>
          <w:szCs w:val="32"/>
          <w:lang w:val="zh-CN"/>
        </w:rPr>
        <w:tab/>
      </w:r>
    </w:p>
    <w:p>
      <w:pPr>
        <w:pageBreakBefore w:val="0"/>
        <w:numPr>
          <w:ilvl w:val="0"/>
          <w:numId w:val="0"/>
        </w:numPr>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数量指标</w:t>
      </w:r>
      <w:r>
        <w:rPr>
          <w:rFonts w:hint="eastAsia" w:ascii="仿宋_GB2312" w:hAnsi="仿宋_GB2312" w:eastAsia="仿宋_GB2312" w:cs="仿宋_GB2312"/>
          <w:sz w:val="32"/>
          <w:szCs w:val="32"/>
          <w:lang w:val="en-US" w:eastAsia="zh-CN"/>
        </w:rPr>
        <w:t>是富顺镇村数量11个，该指标得分为20分；质量指标是项目完工及时率100%，该指标得分为10分；时效指标项目验收合格率100%，该指标得分为10分；社会效益指标为推动村级运转，该指标得分为10分；可持续发展指标为推动村级发展，该指标得分为10分；满意度指标为受益群众满意度95%，该指标得分为10分；成本指标为基层组织活动和公共服务运行经费下达资金175.00万元，该指标得分为10分。</w:t>
      </w:r>
    </w:p>
    <w:p>
      <w:pPr>
        <w:keepNext w:val="0"/>
        <w:keepLines w:val="0"/>
        <w:pageBreakBefore w:val="0"/>
        <w:kinsoku/>
        <w:wordWrap/>
        <w:overflowPunct/>
        <w:topLinePunct w:val="0"/>
        <w:autoSpaceDE/>
        <w:autoSpaceDN/>
        <w:bidi w:val="0"/>
        <w:adjustRightInd w:val="0"/>
        <w:snapToGrid w:val="0"/>
        <w:spacing w:line="540" w:lineRule="exact"/>
        <w:ind w:firstLine="642" w:firstLineChars="200"/>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lang w:val="zh-CN"/>
        </w:rPr>
        <w:t>（一）</w:t>
      </w:r>
      <w:r>
        <w:rPr>
          <w:rFonts w:ascii="Times New Roman" w:hAnsi="Times New Roman" w:eastAsia="楷体_GB2312" w:cs="Times New Roman"/>
          <w:b/>
          <w:sz w:val="32"/>
          <w:szCs w:val="32"/>
        </w:rPr>
        <w:t>通用指标</w:t>
      </w:r>
      <w:r>
        <w:rPr>
          <w:rFonts w:ascii="Times New Roman" w:hAnsi="Times New Roman" w:eastAsia="楷体_GB2312" w:cs="Times New Roman"/>
          <w:b/>
          <w:bCs/>
          <w:color w:val="000000"/>
          <w:kern w:val="0"/>
          <w:sz w:val="32"/>
          <w:szCs w:val="32"/>
          <w:shd w:val="clear" w:color="auto" w:fill="FFFFFF"/>
          <w:lang w:val="zh-CN"/>
        </w:rPr>
        <w:t>绩效分析</w:t>
      </w:r>
    </w:p>
    <w:p>
      <w:pPr>
        <w:spacing w:line="578"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1.项目决策</w:t>
      </w:r>
    </w:p>
    <w:p>
      <w:pPr>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茂县富顺镇人民政府负责：对2024年村级公共服务经费补助资金进行分配，补助资金根据各村人口、幅员面积、地理区位、村集体收入和工作绩效等因素分村（社区）确定具体的补助标准，</w:t>
      </w:r>
      <w:r>
        <w:rPr>
          <w:rFonts w:hint="eastAsia" w:ascii="仿宋_GB2312" w:hAnsi="仿宋_GB2312" w:eastAsia="仿宋_GB2312" w:cs="仿宋_GB2312"/>
          <w:sz w:val="32"/>
          <w:szCs w:val="32"/>
          <w:lang w:val="zh-CN"/>
        </w:rPr>
        <w:t>用于富顺镇</w:t>
      </w:r>
      <w:r>
        <w:rPr>
          <w:rFonts w:hint="eastAsia" w:ascii="仿宋_GB2312" w:hAnsi="仿宋_GB2312" w:eastAsia="仿宋_GB2312" w:cs="仿宋_GB2312"/>
          <w:sz w:val="32"/>
          <w:szCs w:val="32"/>
          <w:lang w:val="en-US" w:eastAsia="zh-CN"/>
        </w:rPr>
        <w:t>11个</w:t>
      </w:r>
      <w:r>
        <w:rPr>
          <w:rFonts w:hint="eastAsia" w:ascii="仿宋_GB2312" w:hAnsi="仿宋_GB2312" w:eastAsia="仿宋_GB2312" w:cs="仿宋_GB2312"/>
          <w:sz w:val="32"/>
          <w:szCs w:val="32"/>
          <w:lang w:val="zh-CN"/>
        </w:rPr>
        <w:t>村</w:t>
      </w:r>
      <w:r>
        <w:rPr>
          <w:rFonts w:hint="eastAsia" w:ascii="仿宋_GB2312" w:hAnsi="仿宋_GB2312" w:eastAsia="仿宋_GB2312" w:cs="仿宋_GB2312"/>
          <w:sz w:val="32"/>
          <w:szCs w:val="32"/>
          <w:lang w:val="en-US" w:eastAsia="zh-CN"/>
        </w:rPr>
        <w:t>办公运转、基层活动、服务群众、公共运维等</w:t>
      </w:r>
      <w:r>
        <w:rPr>
          <w:rFonts w:hint="eastAsia" w:ascii="仿宋_GB2312" w:hAnsi="仿宋_GB2312" w:eastAsia="仿宋_GB2312" w:cs="仿宋_GB2312"/>
          <w:sz w:val="32"/>
          <w:szCs w:val="32"/>
          <w:lang w:val="zh-CN"/>
        </w:rPr>
        <w:t>。</w:t>
      </w:r>
    </w:p>
    <w:p>
      <w:pPr>
        <w:numPr>
          <w:ilvl w:val="0"/>
          <w:numId w:val="0"/>
        </w:num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项目管理</w:t>
      </w:r>
    </w:p>
    <w:p>
      <w:pPr>
        <w:pageBreakBefore w:val="0"/>
        <w:numPr>
          <w:ilvl w:val="0"/>
          <w:numId w:val="0"/>
        </w:numPr>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我镇2024年村级公共服务经费补助资金由上级拨款，镇政府统一监督管理，</w:t>
      </w:r>
      <w:r>
        <w:rPr>
          <w:rFonts w:hint="eastAsia" w:ascii="仿宋_GB2312" w:hAnsi="仿宋_GB2312" w:eastAsia="仿宋_GB2312" w:cs="仿宋_GB2312"/>
          <w:sz w:val="32"/>
          <w:szCs w:val="32"/>
          <w:lang w:val="zh-CN" w:eastAsia="zh-CN"/>
        </w:rPr>
        <w:t>项目实施过程中，严格按照相关法律法规及项目管理制度进行管理。</w:t>
      </w:r>
    </w:p>
    <w:p>
      <w:pPr>
        <w:pStyle w:val="17"/>
        <w:keepNext w:val="0"/>
        <w:keepLines w:val="0"/>
        <w:pageBreakBefore w:val="0"/>
        <w:widowControl/>
        <w:numPr>
          <w:ilvl w:val="0"/>
          <w:numId w:val="0"/>
        </w:numPr>
        <w:shd w:val="clear" w:color="auto" w:fill="FFFFFF"/>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3.项目实施</w:t>
      </w:r>
    </w:p>
    <w:p>
      <w:pPr>
        <w:pStyle w:val="17"/>
        <w:keepNext w:val="0"/>
        <w:keepLines w:val="0"/>
        <w:pageBreakBefore w:val="0"/>
        <w:widowControl/>
        <w:numPr>
          <w:ilvl w:val="0"/>
          <w:numId w:val="0"/>
        </w:numPr>
        <w:shd w:val="clear" w:color="auto" w:fill="FFFFFF"/>
        <w:kinsoku/>
        <w:wordWrap/>
        <w:overflowPunct/>
        <w:topLinePunct w:val="0"/>
        <w:autoSpaceDE/>
        <w:autoSpaceDN/>
        <w:bidi w:val="0"/>
        <w:adjustRightInd/>
        <w:spacing w:before="0" w:beforeAutospacing="0" w:after="0" w:afterAutospacing="0"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村级公共服务经费补助资金通过召开村干部会议、户主大会或户主代表大会，资料经驻村干部、村三委、理财小组、监督小组签字确认后报账,实施时间为</w:t>
      </w:r>
      <w:r>
        <w:rPr>
          <w:rFonts w:hint="eastAsia" w:ascii="仿宋_GB2312" w:hAnsi="仿宋_GB2312" w:eastAsia="仿宋_GB2312" w:cs="仿宋_GB2312"/>
          <w:color w:val="auto"/>
          <w:kern w:val="2"/>
          <w:sz w:val="32"/>
          <w:szCs w:val="32"/>
          <w:lang w:val="en-US" w:eastAsia="zh-CN" w:bidi="ar-SA"/>
        </w:rPr>
        <w:t>2024</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sz w:val="32"/>
          <w:szCs w:val="32"/>
          <w:lang w:val="en-US" w:eastAsia="zh-CN"/>
        </w:rPr>
        <w:t>月至</w:t>
      </w:r>
      <w:r>
        <w:rPr>
          <w:rFonts w:hint="eastAsia" w:ascii="仿宋_GB2312" w:hAnsi="仿宋_GB2312" w:eastAsia="仿宋_GB2312" w:cs="仿宋_GB2312"/>
          <w:color w:val="auto"/>
          <w:kern w:val="2"/>
          <w:sz w:val="32"/>
          <w:szCs w:val="32"/>
          <w:lang w:val="en-US" w:eastAsia="zh-CN" w:bidi="ar-SA"/>
        </w:rPr>
        <w:t>12月，截</w:t>
      </w:r>
      <w:r>
        <w:rPr>
          <w:rFonts w:hint="eastAsia" w:ascii="仿宋_GB2312" w:hAnsi="仿宋_GB2312" w:cs="仿宋_GB2312"/>
          <w:color w:val="auto"/>
          <w:kern w:val="2"/>
          <w:sz w:val="32"/>
          <w:szCs w:val="32"/>
          <w:lang w:val="en-US" w:eastAsia="zh-CN" w:bidi="ar-SA"/>
        </w:rPr>
        <w:t>至</w:t>
      </w:r>
      <w:r>
        <w:rPr>
          <w:rFonts w:hint="eastAsia" w:ascii="仿宋_GB2312" w:hAnsi="仿宋_GB2312" w:eastAsia="仿宋_GB2312" w:cs="仿宋_GB2312"/>
          <w:color w:val="auto"/>
          <w:kern w:val="2"/>
          <w:sz w:val="32"/>
          <w:szCs w:val="32"/>
          <w:lang w:val="en-US" w:eastAsia="zh-CN" w:bidi="ar-SA"/>
        </w:rPr>
        <w:t>2024年12月支付174.98万元，</w:t>
      </w:r>
      <w:r>
        <w:rPr>
          <w:rFonts w:hint="eastAsia" w:ascii="仿宋_GB2312" w:hAnsi="仿宋_GB2312" w:cs="仿宋_GB2312"/>
          <w:color w:val="auto"/>
          <w:kern w:val="2"/>
          <w:sz w:val="32"/>
          <w:szCs w:val="32"/>
          <w:lang w:val="en-US" w:eastAsia="zh-CN" w:bidi="ar-SA"/>
        </w:rPr>
        <w:t>县</w:t>
      </w:r>
      <w:r>
        <w:rPr>
          <w:rFonts w:hint="eastAsia" w:ascii="仿宋_GB2312" w:hAnsi="仿宋_GB2312" w:eastAsia="仿宋_GB2312" w:cs="仿宋_GB2312"/>
          <w:color w:val="auto"/>
          <w:kern w:val="2"/>
          <w:sz w:val="32"/>
          <w:szCs w:val="32"/>
          <w:lang w:val="en-US" w:eastAsia="zh-CN" w:bidi="ar-SA"/>
        </w:rPr>
        <w:t>财政</w:t>
      </w:r>
      <w:r>
        <w:rPr>
          <w:rFonts w:hint="eastAsia" w:ascii="仿宋_GB2312" w:hAnsi="仿宋_GB2312" w:cs="仿宋_GB2312"/>
          <w:color w:val="auto"/>
          <w:kern w:val="2"/>
          <w:sz w:val="32"/>
          <w:szCs w:val="32"/>
          <w:lang w:val="en-US" w:eastAsia="zh-CN" w:bidi="ar-SA"/>
        </w:rPr>
        <w:t>局</w:t>
      </w:r>
      <w:r>
        <w:rPr>
          <w:rFonts w:hint="eastAsia" w:ascii="仿宋_GB2312" w:hAnsi="仿宋_GB2312" w:eastAsia="仿宋_GB2312" w:cs="仿宋_GB2312"/>
          <w:color w:val="auto"/>
          <w:kern w:val="2"/>
          <w:sz w:val="32"/>
          <w:szCs w:val="32"/>
          <w:lang w:val="en-US" w:eastAsia="zh-CN" w:bidi="ar-SA"/>
        </w:rPr>
        <w:t>收回0.02</w:t>
      </w:r>
      <w:r>
        <w:rPr>
          <w:rFonts w:hint="eastAsia" w:ascii="仿宋_GB2312" w:hAnsi="仿宋_GB2312" w:eastAsia="仿宋_GB2312" w:cs="仿宋_GB2312"/>
          <w:sz w:val="32"/>
          <w:szCs w:val="32"/>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Chars="20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项目结果</w:t>
      </w:r>
    </w:p>
    <w:p>
      <w:pPr>
        <w:pageBreakBefore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通过完善基础设施建设，进一步改善了村级的基础设施和公共服务，扩大了农村基层民主，完善了村民自治，密切了党和政府同农民群众的关系，满足了农民群众</w:t>
      </w:r>
      <w:r>
        <w:rPr>
          <w:rFonts w:hint="eastAsia" w:ascii="仿宋_GB2312" w:hAnsi="Times New Roman" w:eastAsia="仿宋_GB2312" w:cs="Times New Roman"/>
          <w:sz w:val="32"/>
          <w:szCs w:val="32"/>
          <w:lang w:val="en-US" w:eastAsia="zh-CN"/>
        </w:rPr>
        <w:t>的需求，也为我镇的村级项目建设起到了示范和引领作用。</w:t>
      </w:r>
    </w:p>
    <w:p>
      <w:pPr>
        <w:spacing w:line="578" w:lineRule="exact"/>
        <w:ind w:firstLine="642" w:firstLineChars="200"/>
        <w:rPr>
          <w:rFonts w:ascii="Times New Roman" w:hAnsi="Times New Roman" w:eastAsia="楷体_GB2312" w:cs="Times New Roman"/>
          <w:sz w:val="32"/>
          <w:szCs w:val="32"/>
          <w:lang w:val="zh-CN"/>
        </w:rPr>
      </w:pPr>
      <w:r>
        <w:rPr>
          <w:rFonts w:ascii="Times New Roman" w:hAnsi="Times New Roman" w:eastAsia="楷体_GB2312" w:cs="Times New Roman"/>
          <w:b/>
          <w:sz w:val="32"/>
          <w:szCs w:val="32"/>
          <w:lang w:val="zh-CN"/>
        </w:rPr>
        <w:t>（二）</w:t>
      </w:r>
      <w:r>
        <w:rPr>
          <w:rFonts w:ascii="Times New Roman" w:hAnsi="Times New Roman" w:eastAsia="楷体_GB2312" w:cs="Times New Roman"/>
          <w:b/>
          <w:sz w:val="32"/>
          <w:szCs w:val="32"/>
        </w:rPr>
        <w:t>专用指标</w:t>
      </w:r>
      <w:r>
        <w:rPr>
          <w:rFonts w:ascii="Times New Roman" w:hAnsi="Times New Roman" w:eastAsia="楷体_GB2312" w:cs="Times New Roman"/>
          <w:b/>
          <w:bCs/>
          <w:color w:val="000000"/>
          <w:kern w:val="0"/>
          <w:sz w:val="32"/>
          <w:szCs w:val="32"/>
          <w:shd w:val="clear" w:color="auto" w:fill="FFFFFF"/>
          <w:lang w:val="zh-CN"/>
        </w:rPr>
        <w:t>绩效分析</w:t>
      </w:r>
    </w:p>
    <w:p>
      <w:pPr>
        <w:keepNext w:val="0"/>
        <w:keepLines w:val="0"/>
        <w:widowControl w:val="0"/>
        <w:numPr>
          <w:ilvl w:val="0"/>
          <w:numId w:val="0"/>
        </w:numPr>
        <w:suppressLineNumbers w:val="0"/>
        <w:spacing w:before="0" w:beforeAutospacing="0" w:after="0" w:afterAutospacing="0" w:line="578" w:lineRule="exact"/>
        <w:ind w:right="0" w:rightChars="0"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color w:val="auto"/>
          <w:kern w:val="2"/>
          <w:sz w:val="32"/>
          <w:szCs w:val="32"/>
          <w:lang w:val="en-US" w:eastAsia="zh-CN" w:bidi="ar"/>
        </w:rPr>
        <w:t>1.产业发展。无。</w:t>
      </w:r>
    </w:p>
    <w:p>
      <w:pPr>
        <w:pageBreakBefore w:val="0"/>
        <w:widowControl w:val="0"/>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2.民生保障。</w:t>
      </w:r>
      <w:r>
        <w:rPr>
          <w:rFonts w:hint="eastAsia" w:ascii="仿宋_GB2312" w:hAnsi="仿宋_GB2312" w:eastAsia="仿宋_GB2312" w:cs="仿宋_GB2312"/>
          <w:color w:val="auto"/>
          <w:kern w:val="2"/>
          <w:sz w:val="32"/>
          <w:szCs w:val="32"/>
          <w:lang w:val="zh-CN" w:eastAsia="zh-CN" w:bidi="ar-SA"/>
        </w:rPr>
        <w:t>购置防雹弹、</w:t>
      </w:r>
      <w:r>
        <w:rPr>
          <w:rFonts w:hint="eastAsia" w:ascii="仿宋_GB2312" w:hAnsi="仿宋_GB2312" w:eastAsia="仿宋_GB2312" w:cs="仿宋_GB2312"/>
          <w:color w:val="auto"/>
          <w:kern w:val="2"/>
          <w:sz w:val="32"/>
          <w:szCs w:val="32"/>
          <w:lang w:val="en-US" w:eastAsia="zh-CN" w:bidi="ar-SA"/>
        </w:rPr>
        <w:t>防雹人员工资、农副产品协管员、</w:t>
      </w:r>
      <w:r>
        <w:rPr>
          <w:rFonts w:hint="default" w:ascii="仿宋_GB2312" w:hAnsi="仿宋_GB2312" w:eastAsia="仿宋_GB2312" w:cs="仿宋_GB2312"/>
          <w:color w:val="auto"/>
          <w:kern w:val="2"/>
          <w:sz w:val="32"/>
          <w:szCs w:val="32"/>
          <w:lang w:eastAsia="zh-CN" w:bidi="ar-SA"/>
        </w:rPr>
        <w:t>人畜饮水</w:t>
      </w:r>
      <w:r>
        <w:rPr>
          <w:rFonts w:hint="eastAsia" w:ascii="仿宋_GB2312" w:hAnsi="仿宋_GB2312" w:eastAsia="仿宋_GB2312" w:cs="仿宋_GB2312"/>
          <w:color w:val="auto"/>
          <w:kern w:val="2"/>
          <w:sz w:val="32"/>
          <w:szCs w:val="32"/>
          <w:lang w:val="en-US" w:eastAsia="zh-CN" w:bidi="ar-SA"/>
        </w:rPr>
        <w:t>维护等有利于我镇各村农业发展，为各村果蔬的种植提供了有力的保障。</w:t>
      </w:r>
    </w:p>
    <w:p>
      <w:pPr>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基础设施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环境卫生整治、道路养护、</w:t>
      </w:r>
      <w:r>
        <w:rPr>
          <w:rFonts w:hint="eastAsia" w:ascii="仿宋_GB2312" w:hAnsi="仿宋_GB2312" w:eastAsia="仿宋_GB2312" w:cs="仿宋_GB2312"/>
          <w:sz w:val="32"/>
          <w:szCs w:val="32"/>
          <w:lang w:val="en-US" w:eastAsia="zh-CN"/>
        </w:rPr>
        <w:t>人畜饮水维护等项目的实施保障了各村基础设施的完善，保障了人民群众的生产生活条件，满足了人民群众的需求。</w:t>
      </w:r>
    </w:p>
    <w:p>
      <w:pPr>
        <w:keepNext w:val="0"/>
        <w:keepLines w:val="0"/>
        <w:widowControl w:val="0"/>
        <w:numPr>
          <w:ilvl w:val="0"/>
          <w:numId w:val="0"/>
        </w:numPr>
        <w:suppressLineNumbers w:val="0"/>
        <w:spacing w:before="0" w:beforeAutospacing="0" w:after="0" w:afterAutospacing="0" w:line="578" w:lineRule="exact"/>
        <w:ind w:leftChars="200" w:right="0" w:rightChars="0" w:firstLine="320" w:firstLineChars="1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kern w:val="2"/>
          <w:sz w:val="32"/>
          <w:szCs w:val="32"/>
          <w:lang w:val="en-US" w:eastAsia="zh-CN" w:bidi="ar"/>
        </w:rPr>
        <w:t>行政运转。无。</w:t>
      </w:r>
    </w:p>
    <w:p>
      <w:pPr>
        <w:numPr>
          <w:ilvl w:val="0"/>
          <w:numId w:val="5"/>
        </w:numPr>
        <w:spacing w:line="578" w:lineRule="exact"/>
        <w:ind w:firstLine="640"/>
        <w:rPr>
          <w:rFonts w:ascii="Times New Roman" w:hAnsi="Times New Roman" w:eastAsia="楷体_GB2312" w:cs="Times New Roman"/>
          <w:b/>
          <w:bCs/>
          <w:color w:val="000000"/>
          <w:kern w:val="0"/>
          <w:sz w:val="32"/>
          <w:szCs w:val="32"/>
          <w:shd w:val="clear" w:color="auto" w:fill="FFFFFF"/>
          <w:lang w:val="zh-CN"/>
        </w:rPr>
      </w:pPr>
      <w:r>
        <w:rPr>
          <w:rFonts w:ascii="Times New Roman" w:hAnsi="Times New Roman" w:eastAsia="楷体_GB2312" w:cs="Times New Roman"/>
          <w:b/>
          <w:sz w:val="32"/>
          <w:szCs w:val="32"/>
        </w:rPr>
        <w:t>个性指标</w:t>
      </w:r>
      <w:r>
        <w:rPr>
          <w:rFonts w:ascii="Times New Roman" w:hAnsi="Times New Roman" w:eastAsia="楷体_GB2312" w:cs="Times New Roman"/>
          <w:b/>
          <w:bCs/>
          <w:color w:val="000000"/>
          <w:kern w:val="0"/>
          <w:sz w:val="32"/>
          <w:szCs w:val="32"/>
          <w:shd w:val="clear" w:color="auto" w:fill="FFFFFF"/>
          <w:lang w:val="zh-CN"/>
        </w:rPr>
        <w:t>绩效分析</w:t>
      </w:r>
    </w:p>
    <w:p>
      <w:pPr>
        <w:widowControl/>
        <w:spacing w:line="600" w:lineRule="exact"/>
        <w:ind w:firstLine="640" w:firstLineChars="200"/>
        <w:jc w:val="left"/>
        <w:rPr>
          <w:rFonts w:hint="eastAsia" w:ascii="仿宋_GB2312" w:hAnsi="Times New Roman" w:eastAsia="仿宋_GB2312" w:cs="Times New Roman"/>
          <w:kern w:val="2"/>
          <w:position w:val="3"/>
          <w:sz w:val="32"/>
          <w:szCs w:val="32"/>
          <w:lang w:val="en-US" w:eastAsia="zh-CN" w:bidi="ar-SA"/>
        </w:rPr>
      </w:pPr>
      <w:r>
        <w:rPr>
          <w:rFonts w:hint="eastAsia" w:ascii="仿宋_GB2312" w:hAnsi="Times New Roman" w:eastAsia="仿宋_GB2312" w:cs="Times New Roman"/>
          <w:kern w:val="2"/>
          <w:position w:val="3"/>
          <w:sz w:val="32"/>
          <w:szCs w:val="32"/>
          <w:lang w:val="en-US" w:eastAsia="zh-CN" w:bidi="ar-SA"/>
        </w:rPr>
        <w:t>无</w:t>
      </w:r>
    </w:p>
    <w:p>
      <w:pPr>
        <w:widowControl/>
        <w:spacing w:line="600" w:lineRule="exact"/>
        <w:ind w:firstLine="640" w:firstLineChars="200"/>
        <w:jc w:val="left"/>
        <w:rPr>
          <w:rFonts w:ascii="Times New Roman" w:hAnsi="Times New Roman" w:eastAsia="黑体" w:cs="Times New Roman"/>
          <w:kern w:val="0"/>
          <w:position w:val="3"/>
          <w:sz w:val="32"/>
          <w:szCs w:val="32"/>
          <w:lang w:val="en-US" w:eastAsia="zh-CN" w:bidi="ar-SA"/>
        </w:rPr>
      </w:pPr>
      <w:r>
        <w:rPr>
          <w:rFonts w:ascii="Times New Roman" w:hAnsi="Times New Roman" w:eastAsia="黑体" w:cs="Times New Roman"/>
          <w:kern w:val="0"/>
          <w:position w:val="3"/>
          <w:sz w:val="32"/>
          <w:szCs w:val="32"/>
          <w:lang w:val="en-US" w:eastAsia="zh-CN" w:bidi="ar-SA"/>
        </w:rPr>
        <w:t>四、评价结论</w:t>
      </w:r>
    </w:p>
    <w:p>
      <w:pPr>
        <w:pageBreakBefore w:val="0"/>
        <w:tabs>
          <w:tab w:val="left" w:pos="1911"/>
        </w:tabs>
        <w:kinsoku/>
        <w:wordWrap/>
        <w:overflowPunct/>
        <w:topLinePunct w:val="0"/>
        <w:autoSpaceDE/>
        <w:autoSpaceDN/>
        <w:bidi w:val="0"/>
        <w:spacing w:line="540" w:lineRule="exact"/>
        <w:ind w:firstLine="640" w:firstLineChars="200"/>
        <w:jc w:val="left"/>
        <w:textAlignment w:val="auto"/>
        <w:rPr>
          <w:rFonts w:hint="eastAsia" w:ascii="仿宋_GB2312" w:hAnsi="仿宋_GB2312" w:eastAsia="仿宋_GB2312" w:cs="仿宋_GB2312"/>
          <w:kern w:val="0"/>
          <w:sz w:val="32"/>
          <w:szCs w:val="32"/>
          <w:lang w:val="zh-CN" w:eastAsia="zh-CN"/>
        </w:rPr>
      </w:pPr>
      <w:r>
        <w:rPr>
          <w:rFonts w:hint="eastAsia" w:ascii="仿宋_GB2312" w:hAnsi="仿宋_GB2312" w:eastAsia="仿宋_GB2312" w:cs="仿宋_GB2312"/>
          <w:kern w:val="0"/>
          <w:sz w:val="32"/>
          <w:szCs w:val="32"/>
          <w:lang w:val="zh-CN" w:eastAsia="zh-CN"/>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widowControl/>
        <w:spacing w:line="600" w:lineRule="exact"/>
        <w:ind w:firstLine="640" w:firstLineChars="200"/>
        <w:jc w:val="left"/>
        <w:rPr>
          <w:rFonts w:ascii="Times New Roman" w:hAnsi="Times New Roman" w:eastAsia="黑体" w:cs="Times New Roman"/>
          <w:kern w:val="0"/>
          <w:position w:val="3"/>
          <w:sz w:val="32"/>
          <w:szCs w:val="32"/>
          <w:lang w:val="en-US" w:eastAsia="zh-CN" w:bidi="ar-SA"/>
        </w:rPr>
      </w:pPr>
      <w:r>
        <w:rPr>
          <w:rFonts w:ascii="Times New Roman" w:hAnsi="Times New Roman" w:eastAsia="黑体" w:cs="Times New Roman"/>
          <w:kern w:val="0"/>
          <w:position w:val="3"/>
          <w:sz w:val="32"/>
          <w:szCs w:val="32"/>
          <w:lang w:val="en-US" w:eastAsia="zh-CN" w:bidi="ar-SA"/>
        </w:rPr>
        <w:t>五、存在主要问题</w:t>
      </w:r>
    </w:p>
    <w:p>
      <w:pPr>
        <w:pageBreakBefore w:val="0"/>
        <w:tabs>
          <w:tab w:val="left" w:pos="1911"/>
        </w:tabs>
        <w:kinsoku/>
        <w:wordWrap/>
        <w:overflowPunct/>
        <w:topLinePunct w:val="0"/>
        <w:autoSpaceDE/>
        <w:autoSpaceDN/>
        <w:bidi w:val="0"/>
        <w:spacing w:line="540" w:lineRule="exact"/>
        <w:ind w:firstLine="640" w:firstLineChars="200"/>
        <w:jc w:val="left"/>
        <w:textAlignment w:val="auto"/>
        <w:rPr>
          <w:rFonts w:hint="eastAsia" w:ascii="仿宋_GB2312" w:hAnsi="仿宋_GB2312" w:eastAsia="仿宋_GB2312" w:cs="仿宋_GB2312"/>
          <w:kern w:val="0"/>
          <w:sz w:val="32"/>
          <w:szCs w:val="32"/>
          <w:lang w:val="zh-CN" w:eastAsia="zh-CN"/>
        </w:rPr>
      </w:pPr>
      <w:r>
        <w:rPr>
          <w:rFonts w:hint="eastAsia" w:ascii="仿宋_GB2312" w:hAnsi="仿宋_GB2312" w:eastAsia="仿宋_GB2312" w:cs="仿宋_GB2312"/>
          <w:kern w:val="0"/>
          <w:sz w:val="32"/>
          <w:szCs w:val="32"/>
          <w:lang w:val="en-US" w:eastAsia="zh-CN"/>
        </w:rPr>
        <w:t>富顺镇村级公共服务经费补助资金</w:t>
      </w:r>
      <w:r>
        <w:rPr>
          <w:rFonts w:hint="eastAsia" w:ascii="仿宋_GB2312" w:hAnsi="仿宋_GB2312" w:eastAsia="仿宋_GB2312" w:cs="仿宋_GB2312"/>
          <w:kern w:val="0"/>
          <w:sz w:val="32"/>
          <w:szCs w:val="32"/>
          <w:lang w:val="zh-CN" w:eastAsia="zh-CN"/>
        </w:rPr>
        <w:t>实施较慢、报账进度慢。</w:t>
      </w:r>
    </w:p>
    <w:p>
      <w:pPr>
        <w:widowControl/>
        <w:spacing w:line="600" w:lineRule="exact"/>
        <w:ind w:firstLine="640" w:firstLineChars="200"/>
        <w:jc w:val="left"/>
        <w:rPr>
          <w:rFonts w:ascii="Times New Roman" w:hAnsi="Times New Roman" w:eastAsia="黑体" w:cs="Times New Roman"/>
          <w:kern w:val="0"/>
          <w:position w:val="3"/>
          <w:sz w:val="32"/>
          <w:szCs w:val="32"/>
          <w:lang w:val="zh-CN" w:eastAsia="zh-CN" w:bidi="ar-SA"/>
        </w:rPr>
      </w:pPr>
      <w:r>
        <w:rPr>
          <w:rFonts w:ascii="Times New Roman" w:hAnsi="Times New Roman" w:eastAsia="黑体" w:cs="Times New Roman"/>
          <w:kern w:val="0"/>
          <w:position w:val="3"/>
          <w:sz w:val="32"/>
          <w:szCs w:val="32"/>
          <w:lang w:val="zh-CN" w:eastAsia="zh-CN" w:bidi="ar-SA"/>
        </w:rPr>
        <w:t>六、改进建议</w:t>
      </w:r>
    </w:p>
    <w:p>
      <w:pPr>
        <w:pageBreakBefore w:val="0"/>
        <w:tabs>
          <w:tab w:val="left" w:pos="1911"/>
        </w:tabs>
        <w:kinsoku/>
        <w:wordWrap/>
        <w:overflowPunct/>
        <w:topLinePunct w:val="0"/>
        <w:autoSpaceDE/>
        <w:autoSpaceDN/>
        <w:bidi w:val="0"/>
        <w:spacing w:line="540" w:lineRule="exact"/>
        <w:ind w:firstLine="640" w:firstLineChars="200"/>
        <w:jc w:val="left"/>
        <w:textAlignment w:val="auto"/>
        <w:rPr>
          <w:rFonts w:hint="eastAsia" w:ascii="Times New Roman" w:hAnsi="Times New Roman" w:eastAsia="仿宋_GB2312" w:cs="Times New Roman"/>
          <w:color w:val="auto"/>
          <w:kern w:val="2"/>
          <w:sz w:val="32"/>
          <w:szCs w:val="32"/>
          <w:lang w:val="en-US" w:eastAsia="zh-CN" w:bidi="ar-SA"/>
        </w:rPr>
      </w:pPr>
      <w:bookmarkStart w:id="79" w:name="_Hlk110546638"/>
      <w:r>
        <w:rPr>
          <w:rFonts w:hint="eastAsia" w:ascii="Times New Roman" w:hAnsi="Times New Roman" w:eastAsia="仿宋_GB2312" w:cs="Times New Roman"/>
          <w:color w:val="auto"/>
          <w:kern w:val="2"/>
          <w:sz w:val="32"/>
          <w:szCs w:val="32"/>
          <w:lang w:val="en-US" w:eastAsia="zh-CN" w:bidi="ar-SA"/>
        </w:rPr>
        <w:t>未完成的村在保障项目质量的情况下加快项目进度，报账资料不完善的村督促其按照要求完善报账资料。</w:t>
      </w:r>
    </w:p>
    <w:p>
      <w:pPr>
        <w:pageBreakBefore w:val="0"/>
        <w:kinsoku/>
        <w:wordWrap/>
        <w:overflowPunct/>
        <w:topLinePunct w:val="0"/>
        <w:autoSpaceDE/>
        <w:autoSpaceDN/>
        <w:bidi w:val="0"/>
        <w:spacing w:line="540" w:lineRule="exact"/>
        <w:ind w:firstLine="640" w:firstLineChars="200"/>
        <w:textAlignment w:val="auto"/>
        <w:rPr>
          <w:rFonts w:hint="eastAsia" w:ascii="仿宋" w:hAnsi="仿宋" w:eastAsia="仿宋" w:cs="宋体"/>
          <w:color w:val="000000"/>
          <w:kern w:val="0"/>
          <w:sz w:val="32"/>
          <w:szCs w:val="32"/>
          <w:lang w:val="en" w:eastAsia="zh-CN"/>
        </w:rPr>
      </w:pPr>
    </w:p>
    <w:bookmarkEnd w:id="79"/>
    <w:p>
      <w:pPr>
        <w:widowControl w:val="0"/>
        <w:wordWrap/>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widowControl w:val="0"/>
        <w:wordWrap/>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widowControl w:val="0"/>
        <w:wordWrap/>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widowControl w:val="0"/>
        <w:wordWrap/>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widowControl w:val="0"/>
        <w:wordWrap/>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widowControl w:val="0"/>
        <w:wordWrap/>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widowControl w:val="0"/>
        <w:wordWrap/>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widowControl w:val="0"/>
        <w:wordWrap/>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widowControl w:val="0"/>
        <w:wordWrap/>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widowControl w:val="0"/>
        <w:wordWrap/>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widowControl w:val="0"/>
        <w:wordWrap/>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widowControl w:val="0"/>
        <w:wordWrap/>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widowControl w:val="0"/>
        <w:wordWrap/>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widowControl w:val="0"/>
        <w:wordWrap/>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widowControl w:val="0"/>
        <w:wordWrap/>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widowControl w:val="0"/>
        <w:wordWrap/>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tbl>
      <w:tblPr>
        <w:tblStyle w:val="19"/>
        <w:tblW w:w="10220" w:type="dxa"/>
        <w:jc w:val="center"/>
        <w:tblLayout w:type="fixed"/>
        <w:tblCellMar>
          <w:top w:w="15" w:type="dxa"/>
          <w:left w:w="15" w:type="dxa"/>
          <w:bottom w:w="15" w:type="dxa"/>
          <w:right w:w="15" w:type="dxa"/>
        </w:tblCellMar>
      </w:tblPr>
      <w:tblGrid>
        <w:gridCol w:w="642"/>
        <w:gridCol w:w="9"/>
        <w:gridCol w:w="1056"/>
        <w:gridCol w:w="23"/>
        <w:gridCol w:w="1207"/>
        <w:gridCol w:w="1294"/>
        <w:gridCol w:w="58"/>
        <w:gridCol w:w="1051"/>
        <w:gridCol w:w="74"/>
        <w:gridCol w:w="882"/>
        <w:gridCol w:w="1045"/>
        <w:gridCol w:w="102"/>
        <w:gridCol w:w="821"/>
        <w:gridCol w:w="115"/>
        <w:gridCol w:w="1841"/>
      </w:tblGrid>
      <w:tr>
        <w:tblPrEx>
          <w:tblCellMar>
            <w:top w:w="15" w:type="dxa"/>
            <w:left w:w="15" w:type="dxa"/>
            <w:bottom w:w="15" w:type="dxa"/>
            <w:right w:w="15" w:type="dxa"/>
          </w:tblCellMar>
        </w:tblPrEx>
        <w:trPr>
          <w:trHeight w:val="655" w:hRule="atLeast"/>
          <w:jc w:val="center"/>
        </w:trPr>
        <w:tc>
          <w:tcPr>
            <w:tcW w:w="10220" w:type="dxa"/>
            <w:gridSpan w:val="15"/>
            <w:noWrap w:val="0"/>
            <w:vAlign w:val="center"/>
          </w:tcPr>
          <w:p>
            <w:pPr>
              <w:widowControl/>
              <w:spacing w:line="6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b/>
                <w:bCs/>
                <w:color w:val="000000"/>
                <w:kern w:val="0"/>
                <w:sz w:val="32"/>
                <w:szCs w:val="32"/>
                <w:lang w:bidi="ar"/>
              </w:rPr>
              <w:t>专项预算项目绩效目标完成情况自评表</w:t>
            </w:r>
          </w:p>
        </w:tc>
      </w:tr>
      <w:tr>
        <w:tblPrEx>
          <w:tblCellMar>
            <w:top w:w="15" w:type="dxa"/>
            <w:left w:w="15" w:type="dxa"/>
            <w:bottom w:w="15" w:type="dxa"/>
            <w:right w:w="15" w:type="dxa"/>
          </w:tblCellMar>
        </w:tblPrEx>
        <w:trPr>
          <w:trHeight w:val="353" w:hRule="atLeast"/>
          <w:jc w:val="center"/>
        </w:trPr>
        <w:tc>
          <w:tcPr>
            <w:tcW w:w="4289"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lang w:bidi="ar"/>
              </w:rPr>
              <w:t>项目名称</w:t>
            </w:r>
          </w:p>
        </w:tc>
        <w:tc>
          <w:tcPr>
            <w:tcW w:w="5931"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15"/>
                <w:szCs w:val="15"/>
                <w:lang w:bidi="ar"/>
              </w:rPr>
            </w:pPr>
            <w:r>
              <w:rPr>
                <w:rFonts w:hint="eastAsia" w:asciiTheme="minorEastAsia" w:hAnsiTheme="minorEastAsia" w:eastAsiaTheme="minorEastAsia" w:cstheme="minorEastAsia"/>
                <w:color w:val="000000"/>
                <w:kern w:val="0"/>
                <w:sz w:val="15"/>
                <w:szCs w:val="15"/>
                <w:lang w:val="en-US" w:eastAsia="zh-CN" w:bidi="ar"/>
              </w:rPr>
              <w:t>富顺镇村级公共服务经费补助资金</w:t>
            </w:r>
          </w:p>
        </w:tc>
      </w:tr>
      <w:tr>
        <w:tblPrEx>
          <w:tblCellMar>
            <w:top w:w="15" w:type="dxa"/>
            <w:left w:w="15" w:type="dxa"/>
            <w:bottom w:w="15" w:type="dxa"/>
            <w:right w:w="15" w:type="dxa"/>
          </w:tblCellMar>
        </w:tblPrEx>
        <w:trPr>
          <w:trHeight w:val="518" w:hRule="atLeast"/>
          <w:jc w:val="center"/>
        </w:trPr>
        <w:tc>
          <w:tcPr>
            <w:tcW w:w="4289"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lang w:bidi="ar"/>
              </w:rPr>
              <w:t>预算单位</w:t>
            </w:r>
          </w:p>
        </w:tc>
        <w:tc>
          <w:tcPr>
            <w:tcW w:w="5931"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15"/>
                <w:szCs w:val="15"/>
                <w:lang w:bidi="ar"/>
              </w:rPr>
            </w:pPr>
            <w:r>
              <w:rPr>
                <w:rFonts w:hint="eastAsia" w:asciiTheme="minorEastAsia" w:hAnsiTheme="minorEastAsia" w:eastAsiaTheme="minorEastAsia" w:cstheme="minorEastAsia"/>
                <w:color w:val="000000"/>
                <w:kern w:val="0"/>
                <w:sz w:val="15"/>
                <w:szCs w:val="15"/>
                <w:lang w:bidi="ar"/>
              </w:rPr>
              <w:t>茂县</w:t>
            </w:r>
            <w:r>
              <w:rPr>
                <w:rFonts w:hint="eastAsia" w:asciiTheme="minorEastAsia" w:hAnsiTheme="minorEastAsia" w:eastAsiaTheme="minorEastAsia" w:cstheme="minorEastAsia"/>
                <w:color w:val="000000"/>
                <w:kern w:val="0"/>
                <w:sz w:val="15"/>
                <w:szCs w:val="15"/>
                <w:lang w:eastAsia="zh-CN" w:bidi="ar"/>
              </w:rPr>
              <w:t>富顺</w:t>
            </w:r>
            <w:r>
              <w:rPr>
                <w:rFonts w:hint="eastAsia" w:asciiTheme="minorEastAsia" w:hAnsiTheme="minorEastAsia" w:eastAsiaTheme="minorEastAsia" w:cstheme="minorEastAsia"/>
                <w:color w:val="000000"/>
                <w:kern w:val="0"/>
                <w:sz w:val="15"/>
                <w:szCs w:val="15"/>
                <w:lang w:bidi="ar"/>
              </w:rPr>
              <w:t>镇人民政府</w:t>
            </w:r>
          </w:p>
        </w:tc>
      </w:tr>
      <w:tr>
        <w:tblPrEx>
          <w:tblCellMar>
            <w:top w:w="15" w:type="dxa"/>
            <w:left w:w="15" w:type="dxa"/>
            <w:bottom w:w="15" w:type="dxa"/>
            <w:right w:w="15" w:type="dxa"/>
          </w:tblCellMar>
        </w:tblPrEx>
        <w:trPr>
          <w:trHeight w:val="353" w:hRule="atLeast"/>
          <w:jc w:val="center"/>
        </w:trPr>
        <w:tc>
          <w:tcPr>
            <w:tcW w:w="4289"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lang w:bidi="ar"/>
              </w:rPr>
              <w:t>项目类型</w:t>
            </w:r>
          </w:p>
        </w:tc>
        <w:tc>
          <w:tcPr>
            <w:tcW w:w="5931"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Theme="minorEastAsia" w:hAnsiTheme="minorEastAsia" w:eastAsiaTheme="minorEastAsia" w:cstheme="minorEastAsia"/>
                <w:color w:val="000000"/>
                <w:sz w:val="15"/>
                <w:szCs w:val="15"/>
              </w:rPr>
            </w:pPr>
          </w:p>
        </w:tc>
      </w:tr>
      <w:tr>
        <w:tblPrEx>
          <w:tblCellMar>
            <w:top w:w="15" w:type="dxa"/>
            <w:left w:w="15" w:type="dxa"/>
            <w:bottom w:w="15" w:type="dxa"/>
            <w:right w:w="15" w:type="dxa"/>
          </w:tblCellMar>
        </w:tblPrEx>
        <w:trPr>
          <w:trHeight w:val="433" w:hRule="atLeast"/>
          <w:jc w:val="center"/>
        </w:trPr>
        <w:tc>
          <w:tcPr>
            <w:tcW w:w="65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lang w:bidi="ar"/>
              </w:rPr>
              <w:t>项目 概况</w:t>
            </w:r>
          </w:p>
        </w:tc>
        <w:tc>
          <w:tcPr>
            <w:tcW w:w="3638"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kern w:val="0"/>
                <w:sz w:val="15"/>
                <w:szCs w:val="15"/>
                <w:lang w:bidi="ar"/>
              </w:rPr>
            </w:pPr>
            <w:r>
              <w:rPr>
                <w:rFonts w:hint="eastAsia" w:asciiTheme="minorEastAsia" w:hAnsiTheme="minorEastAsia" w:eastAsiaTheme="minorEastAsia" w:cstheme="minorEastAsia"/>
                <w:color w:val="000000"/>
                <w:kern w:val="0"/>
                <w:sz w:val="15"/>
                <w:szCs w:val="15"/>
                <w:lang w:bidi="ar"/>
              </w:rPr>
              <w:t>中长期规划（名称、文号，仅指</w:t>
            </w:r>
          </w:p>
          <w:p>
            <w:pPr>
              <w:widowControl/>
              <w:spacing w:line="300" w:lineRule="exact"/>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lang w:bidi="ar"/>
              </w:rPr>
              <w:t>常年项目）</w:t>
            </w:r>
          </w:p>
        </w:tc>
        <w:tc>
          <w:tcPr>
            <w:tcW w:w="5931"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Theme="minorEastAsia" w:hAnsiTheme="minorEastAsia" w:eastAsiaTheme="minorEastAsia" w:cstheme="minorEastAsia"/>
                <w:color w:val="000000"/>
                <w:sz w:val="15"/>
                <w:szCs w:val="15"/>
              </w:rPr>
            </w:pPr>
          </w:p>
        </w:tc>
      </w:tr>
      <w:tr>
        <w:tblPrEx>
          <w:tblCellMar>
            <w:top w:w="15" w:type="dxa"/>
            <w:left w:w="15" w:type="dxa"/>
            <w:bottom w:w="15" w:type="dxa"/>
            <w:right w:w="15" w:type="dxa"/>
          </w:tblCellMar>
        </w:tblPrEx>
        <w:trPr>
          <w:trHeight w:val="353" w:hRule="atLeast"/>
          <w:jc w:val="center"/>
        </w:trPr>
        <w:tc>
          <w:tcPr>
            <w:tcW w:w="65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Theme="minorEastAsia" w:hAnsiTheme="minorEastAsia" w:eastAsiaTheme="minorEastAsia" w:cstheme="minorEastAsia"/>
                <w:color w:val="000000"/>
                <w:sz w:val="15"/>
                <w:szCs w:val="15"/>
              </w:rPr>
            </w:pPr>
          </w:p>
        </w:tc>
        <w:tc>
          <w:tcPr>
            <w:tcW w:w="3638"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lang w:bidi="ar"/>
              </w:rPr>
              <w:t>资金管理办法（名称、文号）</w:t>
            </w:r>
          </w:p>
        </w:tc>
        <w:tc>
          <w:tcPr>
            <w:tcW w:w="5931"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茂县财政局关于印发《茂县村级公共服务补助资金管理办法》的通知（茂财发</w:t>
            </w:r>
            <w:r>
              <w:rPr>
                <w:rFonts w:hint="eastAsia" w:ascii="宋体" w:hAnsi="宋体" w:eastAsia="宋体" w:cs="宋体"/>
                <w:color w:val="000000"/>
                <w:sz w:val="15"/>
                <w:szCs w:val="15"/>
                <w:lang w:eastAsia="zh-CN"/>
              </w:rPr>
              <w:t>﹝</w:t>
            </w:r>
            <w:r>
              <w:rPr>
                <w:rFonts w:hint="eastAsia" w:ascii="宋体" w:hAnsi="宋体" w:eastAsia="宋体" w:cs="宋体"/>
                <w:color w:val="000000"/>
                <w:sz w:val="15"/>
                <w:szCs w:val="15"/>
                <w:lang w:val="en-US" w:eastAsia="zh-CN"/>
              </w:rPr>
              <w:t>2024</w:t>
            </w:r>
            <w:r>
              <w:rPr>
                <w:rFonts w:hint="eastAsia" w:ascii="宋体" w:hAnsi="宋体" w:eastAsia="宋体" w:cs="宋体"/>
                <w:color w:val="000000"/>
                <w:sz w:val="15"/>
                <w:szCs w:val="15"/>
                <w:lang w:eastAsia="zh-CN"/>
              </w:rPr>
              <w:t>﹞</w:t>
            </w:r>
            <w:r>
              <w:rPr>
                <w:rFonts w:hint="eastAsia" w:ascii="宋体" w:hAnsi="宋体" w:eastAsia="宋体" w:cs="宋体"/>
                <w:color w:val="000000"/>
                <w:sz w:val="15"/>
                <w:szCs w:val="15"/>
                <w:lang w:val="en-US" w:eastAsia="zh-CN"/>
              </w:rPr>
              <w:t>43号</w:t>
            </w:r>
            <w:r>
              <w:rPr>
                <w:rFonts w:hint="eastAsia" w:asciiTheme="minorEastAsia" w:hAnsiTheme="minorEastAsia" w:eastAsiaTheme="minorEastAsia" w:cstheme="minorEastAsia"/>
                <w:color w:val="000000"/>
                <w:sz w:val="15"/>
                <w:szCs w:val="15"/>
                <w:lang w:eastAsia="zh-CN"/>
              </w:rPr>
              <w:t>）</w:t>
            </w:r>
          </w:p>
        </w:tc>
      </w:tr>
      <w:tr>
        <w:tblPrEx>
          <w:tblCellMar>
            <w:top w:w="15" w:type="dxa"/>
            <w:left w:w="15" w:type="dxa"/>
            <w:bottom w:w="15" w:type="dxa"/>
            <w:right w:w="15" w:type="dxa"/>
          </w:tblCellMar>
        </w:tblPrEx>
        <w:trPr>
          <w:trHeight w:val="666" w:hRule="atLeast"/>
          <w:jc w:val="center"/>
        </w:trPr>
        <w:tc>
          <w:tcPr>
            <w:tcW w:w="65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Theme="minorEastAsia" w:hAnsiTheme="minorEastAsia" w:eastAsiaTheme="minorEastAsia" w:cstheme="minorEastAsia"/>
                <w:color w:val="000000"/>
                <w:sz w:val="15"/>
                <w:szCs w:val="15"/>
              </w:rPr>
            </w:pPr>
          </w:p>
        </w:tc>
        <w:tc>
          <w:tcPr>
            <w:tcW w:w="3638"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lang w:bidi="ar"/>
              </w:rPr>
              <w:t>绩效分配方式</w:t>
            </w:r>
          </w:p>
        </w:tc>
        <w:tc>
          <w:tcPr>
            <w:tcW w:w="112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lang w:bidi="ar"/>
              </w:rPr>
              <w:t>£因素法</w:t>
            </w:r>
          </w:p>
        </w:tc>
        <w:tc>
          <w:tcPr>
            <w:tcW w:w="202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lang w:bidi="ar"/>
              </w:rPr>
              <w:t>£项目法</w:t>
            </w:r>
          </w:p>
        </w:tc>
        <w:tc>
          <w:tcPr>
            <w:tcW w:w="93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lang w:bidi="ar"/>
              </w:rPr>
              <w:t>£√据实据效</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lang w:bidi="ar"/>
              </w:rPr>
              <w:t>£因素法与项目法相结合</w:t>
            </w:r>
          </w:p>
        </w:tc>
      </w:tr>
      <w:tr>
        <w:tblPrEx>
          <w:tblCellMar>
            <w:top w:w="15" w:type="dxa"/>
            <w:left w:w="15" w:type="dxa"/>
            <w:bottom w:w="15" w:type="dxa"/>
            <w:right w:w="15" w:type="dxa"/>
          </w:tblCellMar>
        </w:tblPrEx>
        <w:trPr>
          <w:trHeight w:val="353" w:hRule="atLeast"/>
          <w:jc w:val="center"/>
        </w:trPr>
        <w:tc>
          <w:tcPr>
            <w:tcW w:w="65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Theme="minorEastAsia" w:hAnsiTheme="minorEastAsia" w:eastAsiaTheme="minorEastAsia" w:cstheme="minorEastAsia"/>
                <w:color w:val="000000"/>
                <w:sz w:val="15"/>
                <w:szCs w:val="15"/>
              </w:rPr>
            </w:pPr>
          </w:p>
        </w:tc>
        <w:tc>
          <w:tcPr>
            <w:tcW w:w="3638"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lang w:bidi="ar"/>
              </w:rPr>
              <w:t>立项依据</w:t>
            </w:r>
          </w:p>
        </w:tc>
        <w:tc>
          <w:tcPr>
            <w:tcW w:w="5931"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无</w:t>
            </w:r>
          </w:p>
        </w:tc>
      </w:tr>
      <w:tr>
        <w:tblPrEx>
          <w:tblCellMar>
            <w:top w:w="15" w:type="dxa"/>
            <w:left w:w="15" w:type="dxa"/>
            <w:bottom w:w="15" w:type="dxa"/>
            <w:right w:w="15" w:type="dxa"/>
          </w:tblCellMar>
        </w:tblPrEx>
        <w:trPr>
          <w:trHeight w:val="353" w:hRule="atLeast"/>
          <w:jc w:val="center"/>
        </w:trPr>
        <w:tc>
          <w:tcPr>
            <w:tcW w:w="65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Theme="minorEastAsia" w:hAnsiTheme="minorEastAsia" w:eastAsiaTheme="minorEastAsia" w:cstheme="minorEastAsia"/>
                <w:color w:val="000000"/>
                <w:sz w:val="15"/>
                <w:szCs w:val="15"/>
              </w:rPr>
            </w:pPr>
          </w:p>
        </w:tc>
        <w:tc>
          <w:tcPr>
            <w:tcW w:w="3638"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lang w:bidi="ar"/>
              </w:rPr>
              <w:t>使用范围</w:t>
            </w:r>
          </w:p>
        </w:tc>
        <w:tc>
          <w:tcPr>
            <w:tcW w:w="5931"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用于村级办公运转、基层活动、服务群众、公共运维等。</w:t>
            </w:r>
          </w:p>
          <w:p>
            <w:pPr>
              <w:spacing w:line="300" w:lineRule="exact"/>
              <w:jc w:val="left"/>
              <w:rPr>
                <w:rFonts w:hint="eastAsia" w:asciiTheme="minorEastAsia" w:hAnsiTheme="minorEastAsia" w:eastAsiaTheme="minorEastAsia" w:cstheme="minorEastAsia"/>
                <w:color w:val="000000"/>
                <w:sz w:val="15"/>
                <w:szCs w:val="15"/>
              </w:rPr>
            </w:pPr>
          </w:p>
        </w:tc>
      </w:tr>
      <w:tr>
        <w:tblPrEx>
          <w:tblCellMar>
            <w:top w:w="15" w:type="dxa"/>
            <w:left w:w="15" w:type="dxa"/>
            <w:bottom w:w="15" w:type="dxa"/>
            <w:right w:w="15" w:type="dxa"/>
          </w:tblCellMar>
        </w:tblPrEx>
        <w:trPr>
          <w:trHeight w:val="353" w:hRule="atLeast"/>
          <w:jc w:val="center"/>
        </w:trPr>
        <w:tc>
          <w:tcPr>
            <w:tcW w:w="65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Theme="minorEastAsia" w:hAnsiTheme="minorEastAsia" w:eastAsiaTheme="minorEastAsia" w:cstheme="minorEastAsia"/>
                <w:color w:val="000000"/>
                <w:sz w:val="15"/>
                <w:szCs w:val="15"/>
              </w:rPr>
            </w:pPr>
          </w:p>
        </w:tc>
        <w:tc>
          <w:tcPr>
            <w:tcW w:w="3638"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lang w:bidi="ar"/>
              </w:rPr>
              <w:t>申报（补助）条件</w:t>
            </w:r>
          </w:p>
        </w:tc>
        <w:tc>
          <w:tcPr>
            <w:tcW w:w="5931"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asciiTheme="minorEastAsia" w:hAnsiTheme="minorEastAsia" w:eastAsiaTheme="minorEastAsia" w:cstheme="minorEastAsia"/>
                <w:color w:val="000000"/>
                <w:sz w:val="15"/>
                <w:szCs w:val="15"/>
              </w:rPr>
            </w:pPr>
          </w:p>
        </w:tc>
      </w:tr>
      <w:tr>
        <w:tblPrEx>
          <w:tblCellMar>
            <w:top w:w="15" w:type="dxa"/>
            <w:left w:w="15" w:type="dxa"/>
            <w:bottom w:w="15" w:type="dxa"/>
            <w:right w:w="15" w:type="dxa"/>
          </w:tblCellMar>
        </w:tblPrEx>
        <w:trPr>
          <w:trHeight w:val="353" w:hRule="atLeast"/>
          <w:jc w:val="center"/>
        </w:trPr>
        <w:tc>
          <w:tcPr>
            <w:tcW w:w="65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Theme="minorEastAsia" w:hAnsiTheme="minorEastAsia" w:eastAsiaTheme="minorEastAsia" w:cstheme="minorEastAsia"/>
                <w:color w:val="000000"/>
                <w:sz w:val="15"/>
                <w:szCs w:val="15"/>
              </w:rPr>
            </w:pPr>
          </w:p>
        </w:tc>
        <w:tc>
          <w:tcPr>
            <w:tcW w:w="3638"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项目起止年限</w:t>
            </w:r>
          </w:p>
        </w:tc>
        <w:tc>
          <w:tcPr>
            <w:tcW w:w="5931"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Theme="minorEastAsia" w:hAnsiTheme="minorEastAsia" w:eastAsiaTheme="minorEastAsia" w:cstheme="minorEastAsia"/>
                <w:color w:val="000000"/>
                <w:sz w:val="15"/>
                <w:szCs w:val="15"/>
                <w:lang w:val="en-US" w:eastAsia="zh-CN"/>
              </w:rPr>
            </w:pPr>
            <w:r>
              <w:rPr>
                <w:rFonts w:hint="eastAsia" w:asciiTheme="minorEastAsia" w:hAnsiTheme="minorEastAsia" w:eastAsiaTheme="minorEastAsia" w:cstheme="minorEastAsia"/>
                <w:color w:val="000000"/>
                <w:sz w:val="15"/>
                <w:szCs w:val="15"/>
                <w:lang w:val="en-US" w:eastAsia="zh-CN"/>
              </w:rPr>
              <w:t>2024年1月至2024年12月</w:t>
            </w:r>
          </w:p>
        </w:tc>
      </w:tr>
      <w:tr>
        <w:tblPrEx>
          <w:tblCellMar>
            <w:top w:w="15" w:type="dxa"/>
            <w:left w:w="15" w:type="dxa"/>
            <w:bottom w:w="15" w:type="dxa"/>
            <w:right w:w="15" w:type="dxa"/>
          </w:tblCellMar>
        </w:tblPrEx>
        <w:trPr>
          <w:trHeight w:val="353" w:hRule="atLeast"/>
          <w:jc w:val="center"/>
        </w:trPr>
        <w:tc>
          <w:tcPr>
            <w:tcW w:w="1730"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bidi="ar"/>
              </w:rPr>
            </w:pPr>
            <w:r>
              <w:rPr>
                <w:rFonts w:hint="eastAsia" w:asciiTheme="minorEastAsia" w:hAnsiTheme="minorEastAsia" w:eastAsiaTheme="minorEastAsia" w:cstheme="minorEastAsia"/>
                <w:color w:val="000000"/>
                <w:kern w:val="0"/>
                <w:sz w:val="15"/>
                <w:szCs w:val="15"/>
                <w:lang w:bidi="ar"/>
              </w:rPr>
              <w:t>项目资金</w:t>
            </w:r>
          </w:p>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lang w:bidi="ar"/>
              </w:rPr>
              <w:t>（万元）</w:t>
            </w:r>
          </w:p>
        </w:tc>
        <w:tc>
          <w:tcPr>
            <w:tcW w:w="255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lang w:bidi="ar"/>
              </w:rPr>
              <w:t xml:space="preserve">  年度资金总额：</w:t>
            </w:r>
          </w:p>
        </w:tc>
        <w:tc>
          <w:tcPr>
            <w:tcW w:w="5931"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bidi="ar"/>
              </w:rPr>
            </w:pPr>
            <w:r>
              <w:rPr>
                <w:rFonts w:hint="eastAsia" w:asciiTheme="minorEastAsia" w:hAnsiTheme="minorEastAsia" w:eastAsiaTheme="minorEastAsia" w:cstheme="minorEastAsia"/>
                <w:color w:val="000000"/>
                <w:kern w:val="0"/>
                <w:sz w:val="15"/>
                <w:szCs w:val="15"/>
                <w:lang w:val="en-US" w:eastAsia="zh-CN" w:bidi="ar"/>
              </w:rPr>
              <w:t>175</w:t>
            </w:r>
          </w:p>
        </w:tc>
      </w:tr>
      <w:tr>
        <w:tblPrEx>
          <w:tblCellMar>
            <w:top w:w="15" w:type="dxa"/>
            <w:left w:w="15" w:type="dxa"/>
            <w:bottom w:w="15" w:type="dxa"/>
            <w:right w:w="15" w:type="dxa"/>
          </w:tblCellMar>
        </w:tblPrEx>
        <w:trPr>
          <w:trHeight w:val="353" w:hRule="atLeast"/>
          <w:jc w:val="center"/>
        </w:trPr>
        <w:tc>
          <w:tcPr>
            <w:tcW w:w="173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Theme="minorEastAsia" w:hAnsiTheme="minorEastAsia" w:eastAsiaTheme="minorEastAsia" w:cstheme="minorEastAsia"/>
                <w:color w:val="000000"/>
                <w:sz w:val="15"/>
                <w:szCs w:val="15"/>
              </w:rPr>
            </w:pPr>
          </w:p>
        </w:tc>
        <w:tc>
          <w:tcPr>
            <w:tcW w:w="255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lang w:bidi="ar"/>
              </w:rPr>
              <w:t xml:space="preserve">      其中：财政拨款</w:t>
            </w:r>
          </w:p>
        </w:tc>
        <w:tc>
          <w:tcPr>
            <w:tcW w:w="5931"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bidi="ar"/>
              </w:rPr>
            </w:pPr>
            <w:r>
              <w:rPr>
                <w:rFonts w:hint="eastAsia" w:asciiTheme="minorEastAsia" w:hAnsiTheme="minorEastAsia" w:eastAsiaTheme="minorEastAsia" w:cstheme="minorEastAsia"/>
                <w:color w:val="000000"/>
                <w:kern w:val="0"/>
                <w:sz w:val="15"/>
                <w:szCs w:val="15"/>
                <w:lang w:val="en-US" w:eastAsia="zh-CN" w:bidi="ar"/>
              </w:rPr>
              <w:t>175</w:t>
            </w:r>
          </w:p>
        </w:tc>
      </w:tr>
      <w:tr>
        <w:tblPrEx>
          <w:tblCellMar>
            <w:top w:w="15" w:type="dxa"/>
            <w:left w:w="15" w:type="dxa"/>
            <w:bottom w:w="15" w:type="dxa"/>
            <w:right w:w="15" w:type="dxa"/>
          </w:tblCellMar>
        </w:tblPrEx>
        <w:trPr>
          <w:trHeight w:val="353" w:hRule="atLeast"/>
          <w:jc w:val="center"/>
        </w:trPr>
        <w:tc>
          <w:tcPr>
            <w:tcW w:w="1730"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Theme="minorEastAsia" w:hAnsiTheme="minorEastAsia" w:eastAsiaTheme="minorEastAsia" w:cstheme="minorEastAsia"/>
                <w:color w:val="000000"/>
                <w:sz w:val="15"/>
                <w:szCs w:val="15"/>
              </w:rPr>
            </w:pPr>
          </w:p>
        </w:tc>
        <w:tc>
          <w:tcPr>
            <w:tcW w:w="255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lang w:bidi="ar"/>
              </w:rPr>
              <w:t xml:space="preserve">            其他资金</w:t>
            </w:r>
          </w:p>
        </w:tc>
        <w:tc>
          <w:tcPr>
            <w:tcW w:w="5931"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right"/>
              <w:rPr>
                <w:rFonts w:hint="eastAsia" w:asciiTheme="minorEastAsia" w:hAnsiTheme="minorEastAsia" w:eastAsiaTheme="minorEastAsia" w:cstheme="minorEastAsia"/>
                <w:color w:val="000000"/>
                <w:sz w:val="15"/>
                <w:szCs w:val="15"/>
              </w:rPr>
            </w:pPr>
          </w:p>
        </w:tc>
      </w:tr>
      <w:tr>
        <w:tblPrEx>
          <w:tblCellMar>
            <w:top w:w="15" w:type="dxa"/>
            <w:left w:w="15" w:type="dxa"/>
            <w:bottom w:w="15" w:type="dxa"/>
            <w:right w:w="15" w:type="dxa"/>
          </w:tblCellMar>
        </w:tblPrEx>
        <w:trPr>
          <w:trHeight w:val="353" w:hRule="atLeast"/>
          <w:jc w:val="center"/>
        </w:trPr>
        <w:tc>
          <w:tcPr>
            <w:tcW w:w="65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lang w:bidi="ar"/>
              </w:rPr>
              <w:t>总体 目标</w:t>
            </w:r>
          </w:p>
        </w:tc>
        <w:tc>
          <w:tcPr>
            <w:tcW w:w="9569"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lang w:bidi="ar"/>
              </w:rPr>
              <w:t>年度目标</w:t>
            </w:r>
          </w:p>
        </w:tc>
      </w:tr>
      <w:tr>
        <w:tblPrEx>
          <w:tblCellMar>
            <w:top w:w="15" w:type="dxa"/>
            <w:left w:w="15" w:type="dxa"/>
            <w:bottom w:w="15" w:type="dxa"/>
            <w:right w:w="15" w:type="dxa"/>
          </w:tblCellMar>
        </w:tblPrEx>
        <w:trPr>
          <w:trHeight w:val="353" w:hRule="atLeast"/>
          <w:jc w:val="center"/>
        </w:trPr>
        <w:tc>
          <w:tcPr>
            <w:tcW w:w="65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Theme="minorEastAsia" w:hAnsiTheme="minorEastAsia" w:eastAsiaTheme="minorEastAsia" w:cstheme="minorEastAsia"/>
                <w:color w:val="000000"/>
                <w:sz w:val="15"/>
                <w:szCs w:val="15"/>
              </w:rPr>
            </w:pPr>
          </w:p>
        </w:tc>
        <w:tc>
          <w:tcPr>
            <w:tcW w:w="9569" w:type="dxa"/>
            <w:gridSpan w:val="13"/>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lang w:val="en-US" w:eastAsia="zh-CN"/>
              </w:rPr>
              <w:t>用于我镇包括网格员工资、农副产品协管员工资，购置防雹弹、环境卫生整治、道路养护、维修维护等。保障各村运行能力，为进一步提升我镇各村（社区）组织活动和公共服务运行经费保障能力，巩固党在基层的执政基础。</w:t>
            </w:r>
          </w:p>
        </w:tc>
      </w:tr>
      <w:tr>
        <w:tblPrEx>
          <w:tblCellMar>
            <w:top w:w="15" w:type="dxa"/>
            <w:left w:w="15" w:type="dxa"/>
            <w:bottom w:w="15" w:type="dxa"/>
            <w:right w:w="15" w:type="dxa"/>
          </w:tblCellMar>
        </w:tblPrEx>
        <w:trPr>
          <w:trHeight w:val="542" w:hRule="atLeast"/>
          <w:jc w:val="center"/>
        </w:trPr>
        <w:tc>
          <w:tcPr>
            <w:tcW w:w="642" w:type="dxa"/>
            <w:vMerge w:val="restart"/>
            <w:tcBorders>
              <w:top w:val="single" w:color="000000" w:sz="4" w:space="0"/>
              <w:lef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lang w:bidi="ar"/>
              </w:rPr>
              <w:t>绩效 指标</w:t>
            </w: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lang w:bidi="ar"/>
              </w:rPr>
              <w:t>一级指标</w:t>
            </w:r>
          </w:p>
        </w:tc>
        <w:tc>
          <w:tcPr>
            <w:tcW w:w="1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lang w:bidi="ar"/>
              </w:rPr>
              <w:t>二级指标</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lang w:bidi="ar"/>
              </w:rPr>
              <w:t>三级指标</w:t>
            </w: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lang w:bidi="ar"/>
              </w:rPr>
              <w:t>指标性质</w:t>
            </w:r>
          </w:p>
        </w:tc>
        <w:tc>
          <w:tcPr>
            <w:tcW w:w="95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lang w:bidi="ar"/>
              </w:rPr>
              <w:t>指标值</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lang w:bidi="ar"/>
              </w:rPr>
              <w:t>度量单位</w:t>
            </w:r>
          </w:p>
        </w:tc>
        <w:tc>
          <w:tcPr>
            <w:tcW w:w="92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lang w:bidi="ar"/>
              </w:rPr>
              <w:t>权重</w:t>
            </w:r>
          </w:p>
        </w:tc>
        <w:tc>
          <w:tcPr>
            <w:tcW w:w="195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kern w:val="0"/>
                <w:sz w:val="15"/>
                <w:szCs w:val="15"/>
                <w:lang w:bidi="ar"/>
              </w:rPr>
              <w:t>实际完成指标值</w:t>
            </w:r>
          </w:p>
        </w:tc>
      </w:tr>
      <w:tr>
        <w:tblPrEx>
          <w:tblCellMar>
            <w:top w:w="15" w:type="dxa"/>
            <w:left w:w="15" w:type="dxa"/>
            <w:bottom w:w="15" w:type="dxa"/>
            <w:right w:w="15" w:type="dxa"/>
          </w:tblCellMar>
        </w:tblPrEx>
        <w:trPr>
          <w:trHeight w:val="501" w:hRule="atLeast"/>
          <w:jc w:val="center"/>
        </w:trPr>
        <w:tc>
          <w:tcPr>
            <w:tcW w:w="642" w:type="dxa"/>
            <w:vMerge w:val="continue"/>
            <w:tcBorders>
              <w:left w:val="single" w:color="000000" w:sz="4" w:space="0"/>
            </w:tcBorders>
            <w:noWrap w:val="0"/>
            <w:vAlign w:val="center"/>
          </w:tcPr>
          <w:p>
            <w:pPr>
              <w:spacing w:line="300" w:lineRule="exact"/>
              <w:jc w:val="center"/>
              <w:rPr>
                <w:rFonts w:hint="eastAsia" w:asciiTheme="minorEastAsia" w:hAnsiTheme="minorEastAsia" w:eastAsiaTheme="minorEastAsia" w:cstheme="minorEastAsia"/>
                <w:color w:val="000000"/>
                <w:sz w:val="15"/>
                <w:szCs w:val="15"/>
              </w:rPr>
            </w:pPr>
          </w:p>
        </w:tc>
        <w:tc>
          <w:tcPr>
            <w:tcW w:w="106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bidi="ar"/>
              </w:rPr>
            </w:pPr>
            <w:r>
              <w:rPr>
                <w:rFonts w:hint="eastAsia" w:asciiTheme="minorEastAsia" w:hAnsiTheme="minorEastAsia" w:eastAsiaTheme="minorEastAsia" w:cstheme="minorEastAsia"/>
                <w:color w:val="000000"/>
                <w:kern w:val="0"/>
                <w:sz w:val="15"/>
                <w:szCs w:val="15"/>
                <w:lang w:val="en-US" w:eastAsia="zh-CN" w:bidi="ar"/>
              </w:rPr>
              <w:t>产出指标</w:t>
            </w:r>
          </w:p>
        </w:tc>
        <w:tc>
          <w:tcPr>
            <w:tcW w:w="1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bidi="ar"/>
              </w:rPr>
            </w:pPr>
            <w:r>
              <w:rPr>
                <w:rFonts w:hint="eastAsia" w:asciiTheme="minorEastAsia" w:hAnsiTheme="minorEastAsia" w:eastAsiaTheme="minorEastAsia" w:cstheme="minorEastAsia"/>
                <w:color w:val="000000"/>
                <w:kern w:val="0"/>
                <w:sz w:val="15"/>
                <w:szCs w:val="15"/>
                <w:lang w:val="en-US" w:eastAsia="zh-CN" w:bidi="ar"/>
              </w:rPr>
              <w:t>数量指标</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富顺镇各村</w:t>
            </w: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w:t>
            </w:r>
          </w:p>
        </w:tc>
        <w:tc>
          <w:tcPr>
            <w:tcW w:w="95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11</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个</w:t>
            </w:r>
          </w:p>
        </w:tc>
        <w:tc>
          <w:tcPr>
            <w:tcW w:w="92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20</w:t>
            </w:r>
          </w:p>
        </w:tc>
        <w:tc>
          <w:tcPr>
            <w:tcW w:w="195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100%</w:t>
            </w:r>
          </w:p>
        </w:tc>
      </w:tr>
      <w:tr>
        <w:tblPrEx>
          <w:tblCellMar>
            <w:top w:w="15" w:type="dxa"/>
            <w:left w:w="15" w:type="dxa"/>
            <w:bottom w:w="15" w:type="dxa"/>
            <w:right w:w="15" w:type="dxa"/>
          </w:tblCellMar>
        </w:tblPrEx>
        <w:trPr>
          <w:trHeight w:val="556" w:hRule="atLeast"/>
          <w:jc w:val="center"/>
        </w:trPr>
        <w:tc>
          <w:tcPr>
            <w:tcW w:w="642" w:type="dxa"/>
            <w:vMerge w:val="continue"/>
            <w:tcBorders>
              <w:left w:val="single" w:color="000000" w:sz="4" w:space="0"/>
            </w:tcBorders>
            <w:noWrap w:val="0"/>
            <w:vAlign w:val="center"/>
          </w:tcPr>
          <w:p>
            <w:pPr>
              <w:spacing w:line="300" w:lineRule="exact"/>
              <w:jc w:val="center"/>
              <w:rPr>
                <w:rFonts w:hint="eastAsia" w:asciiTheme="minorEastAsia" w:hAnsiTheme="minorEastAsia" w:eastAsiaTheme="minorEastAsia" w:cstheme="minorEastAsia"/>
                <w:color w:val="000000"/>
                <w:sz w:val="15"/>
                <w:szCs w:val="15"/>
              </w:rPr>
            </w:pPr>
          </w:p>
        </w:tc>
        <w:tc>
          <w:tcPr>
            <w:tcW w:w="1065" w:type="dxa"/>
            <w:gridSpan w:val="2"/>
            <w:vMerge w:val="continue"/>
            <w:tcBorders>
              <w:left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p>
        </w:tc>
        <w:tc>
          <w:tcPr>
            <w:tcW w:w="1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质量指标</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项目完成率</w:t>
            </w: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w:t>
            </w:r>
          </w:p>
        </w:tc>
        <w:tc>
          <w:tcPr>
            <w:tcW w:w="95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100</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w:t>
            </w:r>
          </w:p>
        </w:tc>
        <w:tc>
          <w:tcPr>
            <w:tcW w:w="92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10</w:t>
            </w:r>
          </w:p>
        </w:tc>
        <w:tc>
          <w:tcPr>
            <w:tcW w:w="195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85%</w:t>
            </w:r>
          </w:p>
        </w:tc>
      </w:tr>
      <w:tr>
        <w:tblPrEx>
          <w:tblCellMar>
            <w:top w:w="15" w:type="dxa"/>
            <w:left w:w="15" w:type="dxa"/>
            <w:bottom w:w="15" w:type="dxa"/>
            <w:right w:w="15" w:type="dxa"/>
          </w:tblCellMar>
        </w:tblPrEx>
        <w:trPr>
          <w:trHeight w:val="557" w:hRule="atLeast"/>
          <w:jc w:val="center"/>
        </w:trPr>
        <w:tc>
          <w:tcPr>
            <w:tcW w:w="642" w:type="dxa"/>
            <w:vMerge w:val="continue"/>
            <w:tcBorders>
              <w:left w:val="single" w:color="000000" w:sz="4" w:space="0"/>
            </w:tcBorders>
            <w:noWrap w:val="0"/>
            <w:vAlign w:val="center"/>
          </w:tcPr>
          <w:p>
            <w:pPr>
              <w:spacing w:line="300" w:lineRule="exact"/>
              <w:jc w:val="center"/>
              <w:rPr>
                <w:rFonts w:hint="eastAsia" w:asciiTheme="minorEastAsia" w:hAnsiTheme="minorEastAsia" w:eastAsiaTheme="minorEastAsia" w:cstheme="minorEastAsia"/>
                <w:color w:val="000000"/>
                <w:sz w:val="15"/>
                <w:szCs w:val="15"/>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bidi="ar"/>
              </w:rPr>
            </w:pPr>
          </w:p>
        </w:tc>
        <w:tc>
          <w:tcPr>
            <w:tcW w:w="1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bidi="ar"/>
              </w:rPr>
            </w:pPr>
            <w:r>
              <w:rPr>
                <w:rFonts w:hint="eastAsia" w:asciiTheme="minorEastAsia" w:hAnsiTheme="minorEastAsia" w:eastAsiaTheme="minorEastAsia" w:cstheme="minorEastAsia"/>
                <w:color w:val="000000"/>
                <w:kern w:val="0"/>
                <w:sz w:val="15"/>
                <w:szCs w:val="15"/>
                <w:lang w:val="en-US" w:eastAsia="zh-CN" w:bidi="ar"/>
              </w:rPr>
              <w:t>时效指标</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完成年限</w:t>
            </w: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w:t>
            </w:r>
          </w:p>
        </w:tc>
        <w:tc>
          <w:tcPr>
            <w:tcW w:w="95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1</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年</w:t>
            </w:r>
          </w:p>
        </w:tc>
        <w:tc>
          <w:tcPr>
            <w:tcW w:w="92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10</w:t>
            </w:r>
          </w:p>
        </w:tc>
        <w:tc>
          <w:tcPr>
            <w:tcW w:w="195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100%</w:t>
            </w:r>
          </w:p>
        </w:tc>
      </w:tr>
      <w:tr>
        <w:tblPrEx>
          <w:tblCellMar>
            <w:top w:w="15" w:type="dxa"/>
            <w:left w:w="15" w:type="dxa"/>
            <w:bottom w:w="15" w:type="dxa"/>
            <w:right w:w="15" w:type="dxa"/>
          </w:tblCellMar>
        </w:tblPrEx>
        <w:trPr>
          <w:trHeight w:val="452" w:hRule="atLeast"/>
          <w:jc w:val="center"/>
        </w:trPr>
        <w:tc>
          <w:tcPr>
            <w:tcW w:w="642" w:type="dxa"/>
            <w:vMerge w:val="continue"/>
            <w:tcBorders>
              <w:left w:val="single" w:color="000000" w:sz="4" w:space="0"/>
            </w:tcBorders>
            <w:noWrap w:val="0"/>
            <w:vAlign w:val="center"/>
          </w:tcPr>
          <w:p>
            <w:pPr>
              <w:spacing w:line="300" w:lineRule="exact"/>
              <w:jc w:val="center"/>
              <w:rPr>
                <w:rFonts w:hint="eastAsia" w:asciiTheme="minorEastAsia" w:hAnsiTheme="minorEastAsia" w:eastAsiaTheme="minorEastAsia" w:cstheme="minorEastAsia"/>
                <w:color w:val="000000"/>
                <w:sz w:val="15"/>
                <w:szCs w:val="15"/>
              </w:rPr>
            </w:pPr>
          </w:p>
        </w:tc>
        <w:tc>
          <w:tcPr>
            <w:tcW w:w="1065" w:type="dxa"/>
            <w:gridSpan w:val="2"/>
            <w:vMerge w:val="restart"/>
            <w:tcBorders>
              <w:top w:val="single" w:color="000000" w:sz="4" w:space="0"/>
              <w:left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bidi="ar"/>
              </w:rPr>
            </w:pPr>
            <w:r>
              <w:rPr>
                <w:rFonts w:hint="eastAsia" w:asciiTheme="minorEastAsia" w:hAnsiTheme="minorEastAsia" w:eastAsiaTheme="minorEastAsia" w:cstheme="minorEastAsia"/>
                <w:color w:val="000000"/>
                <w:kern w:val="0"/>
                <w:sz w:val="15"/>
                <w:szCs w:val="15"/>
                <w:lang w:val="en-US" w:eastAsia="zh-CN" w:bidi="ar"/>
              </w:rPr>
              <w:t>效益指标</w:t>
            </w:r>
          </w:p>
        </w:tc>
        <w:tc>
          <w:tcPr>
            <w:tcW w:w="1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bidi="ar"/>
              </w:rPr>
            </w:pPr>
            <w:r>
              <w:rPr>
                <w:rFonts w:hint="eastAsia" w:asciiTheme="minorEastAsia" w:hAnsiTheme="minorEastAsia" w:eastAsiaTheme="minorEastAsia" w:cstheme="minorEastAsia"/>
                <w:color w:val="000000"/>
                <w:kern w:val="0"/>
                <w:sz w:val="15"/>
                <w:szCs w:val="15"/>
                <w:lang w:val="en-US" w:eastAsia="zh-CN" w:bidi="ar"/>
              </w:rPr>
              <w:t>社会效益指标</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bidi="ar"/>
              </w:rPr>
            </w:pPr>
            <w:r>
              <w:rPr>
                <w:rFonts w:hint="eastAsia" w:asciiTheme="minorEastAsia" w:hAnsiTheme="minorEastAsia" w:eastAsiaTheme="minorEastAsia" w:cstheme="minorEastAsia"/>
                <w:color w:val="000000"/>
                <w:kern w:val="0"/>
                <w:sz w:val="15"/>
                <w:szCs w:val="15"/>
                <w:lang w:val="en-US" w:eastAsia="zh-CN" w:bidi="ar"/>
              </w:rPr>
              <w:t>推动村级运转</w:t>
            </w: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bidi="ar"/>
              </w:rPr>
            </w:pPr>
            <w:r>
              <w:rPr>
                <w:rFonts w:hint="eastAsia" w:asciiTheme="minorEastAsia" w:hAnsiTheme="minorEastAsia" w:eastAsiaTheme="minorEastAsia" w:cstheme="minorEastAsia"/>
                <w:color w:val="000000"/>
                <w:kern w:val="0"/>
                <w:sz w:val="15"/>
                <w:szCs w:val="15"/>
                <w:lang w:val="en-US" w:eastAsia="zh-CN" w:bidi="ar"/>
              </w:rPr>
              <w:t>定性</w:t>
            </w:r>
          </w:p>
        </w:tc>
        <w:tc>
          <w:tcPr>
            <w:tcW w:w="95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bidi="ar"/>
              </w:rPr>
            </w:pPr>
            <w:r>
              <w:rPr>
                <w:rFonts w:hint="eastAsia" w:asciiTheme="minorEastAsia" w:hAnsiTheme="minorEastAsia" w:eastAsiaTheme="minorEastAsia" w:cstheme="minorEastAsia"/>
                <w:color w:val="000000"/>
                <w:kern w:val="0"/>
                <w:sz w:val="15"/>
                <w:szCs w:val="15"/>
                <w:lang w:val="en-US" w:eastAsia="zh-CN" w:bidi="ar"/>
              </w:rPr>
              <w:t>运转</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bidi="ar"/>
              </w:rPr>
            </w:pPr>
          </w:p>
        </w:tc>
        <w:tc>
          <w:tcPr>
            <w:tcW w:w="92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bidi="ar"/>
              </w:rPr>
            </w:pPr>
            <w:r>
              <w:rPr>
                <w:rFonts w:hint="eastAsia" w:asciiTheme="minorEastAsia" w:hAnsiTheme="minorEastAsia" w:eastAsiaTheme="minorEastAsia" w:cstheme="minorEastAsia"/>
                <w:color w:val="000000"/>
                <w:kern w:val="0"/>
                <w:sz w:val="15"/>
                <w:szCs w:val="15"/>
                <w:lang w:val="en-US" w:eastAsia="zh-CN" w:bidi="ar"/>
              </w:rPr>
              <w:t>10</w:t>
            </w:r>
          </w:p>
        </w:tc>
        <w:tc>
          <w:tcPr>
            <w:tcW w:w="195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100%</w:t>
            </w:r>
          </w:p>
        </w:tc>
      </w:tr>
      <w:tr>
        <w:tblPrEx>
          <w:tblCellMar>
            <w:top w:w="15" w:type="dxa"/>
            <w:left w:w="15" w:type="dxa"/>
            <w:bottom w:w="15" w:type="dxa"/>
            <w:right w:w="15" w:type="dxa"/>
          </w:tblCellMar>
        </w:tblPrEx>
        <w:trPr>
          <w:trHeight w:val="452" w:hRule="atLeast"/>
          <w:jc w:val="center"/>
        </w:trPr>
        <w:tc>
          <w:tcPr>
            <w:tcW w:w="642" w:type="dxa"/>
            <w:vMerge w:val="continue"/>
            <w:tcBorders>
              <w:left w:val="single" w:color="000000" w:sz="4" w:space="0"/>
            </w:tcBorders>
            <w:noWrap w:val="0"/>
            <w:vAlign w:val="center"/>
          </w:tcPr>
          <w:p>
            <w:pPr>
              <w:spacing w:line="300" w:lineRule="exact"/>
              <w:jc w:val="center"/>
              <w:rPr>
                <w:rFonts w:hint="eastAsia" w:asciiTheme="minorEastAsia" w:hAnsiTheme="minorEastAsia" w:eastAsiaTheme="minorEastAsia" w:cstheme="minorEastAsia"/>
                <w:sz w:val="15"/>
                <w:szCs w:val="15"/>
              </w:rPr>
            </w:pPr>
          </w:p>
        </w:tc>
        <w:tc>
          <w:tcPr>
            <w:tcW w:w="1065" w:type="dxa"/>
            <w:gridSpan w:val="2"/>
            <w:vMerge w:val="continue"/>
            <w:tcBorders>
              <w:left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bidi="ar"/>
              </w:rPr>
            </w:pPr>
          </w:p>
        </w:tc>
        <w:tc>
          <w:tcPr>
            <w:tcW w:w="1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可持续发展指标</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推动村级发展</w:t>
            </w: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定性</w:t>
            </w:r>
          </w:p>
        </w:tc>
        <w:tc>
          <w:tcPr>
            <w:tcW w:w="95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发展</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p>
        </w:tc>
        <w:tc>
          <w:tcPr>
            <w:tcW w:w="92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10</w:t>
            </w:r>
          </w:p>
        </w:tc>
        <w:tc>
          <w:tcPr>
            <w:tcW w:w="195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p>
        </w:tc>
      </w:tr>
      <w:tr>
        <w:tblPrEx>
          <w:tblCellMar>
            <w:top w:w="15" w:type="dxa"/>
            <w:left w:w="15" w:type="dxa"/>
            <w:bottom w:w="15" w:type="dxa"/>
            <w:right w:w="15" w:type="dxa"/>
          </w:tblCellMar>
        </w:tblPrEx>
        <w:trPr>
          <w:trHeight w:val="90" w:hRule="atLeast"/>
          <w:jc w:val="center"/>
        </w:trPr>
        <w:tc>
          <w:tcPr>
            <w:tcW w:w="642" w:type="dxa"/>
            <w:vMerge w:val="continue"/>
            <w:tcBorders>
              <w:left w:val="single" w:color="000000" w:sz="4" w:space="0"/>
            </w:tcBorders>
            <w:noWrap w:val="0"/>
            <w:vAlign w:val="center"/>
          </w:tcPr>
          <w:p>
            <w:pPr>
              <w:spacing w:line="300" w:lineRule="exact"/>
              <w:jc w:val="center"/>
              <w:rPr>
                <w:rFonts w:hint="eastAsia" w:asciiTheme="minorEastAsia" w:hAnsiTheme="minorEastAsia" w:eastAsiaTheme="minorEastAsia" w:cstheme="minorEastAsia"/>
                <w:color w:val="000000"/>
                <w:sz w:val="15"/>
                <w:szCs w:val="15"/>
              </w:rPr>
            </w:pPr>
          </w:p>
        </w:tc>
        <w:tc>
          <w:tcPr>
            <w:tcW w:w="1065" w:type="dxa"/>
            <w:gridSpan w:val="2"/>
            <w:tcBorders>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满意度指标</w:t>
            </w:r>
          </w:p>
        </w:tc>
        <w:tc>
          <w:tcPr>
            <w:tcW w:w="1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服务对象满意度指标</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满意度</w:t>
            </w: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w:t>
            </w:r>
          </w:p>
        </w:tc>
        <w:tc>
          <w:tcPr>
            <w:tcW w:w="95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95</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bidi="ar"/>
              </w:rPr>
            </w:pPr>
            <w:r>
              <w:rPr>
                <w:rFonts w:hint="eastAsia" w:asciiTheme="minorEastAsia" w:hAnsiTheme="minorEastAsia" w:eastAsiaTheme="minorEastAsia" w:cstheme="minorEastAsia"/>
                <w:color w:val="000000"/>
                <w:kern w:val="0"/>
                <w:sz w:val="15"/>
                <w:szCs w:val="15"/>
                <w:lang w:val="en-US" w:eastAsia="zh-CN" w:bidi="ar"/>
              </w:rPr>
              <w:t>%</w:t>
            </w:r>
          </w:p>
        </w:tc>
        <w:tc>
          <w:tcPr>
            <w:tcW w:w="92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10</w:t>
            </w:r>
          </w:p>
        </w:tc>
        <w:tc>
          <w:tcPr>
            <w:tcW w:w="195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100%</w:t>
            </w:r>
          </w:p>
        </w:tc>
      </w:tr>
      <w:tr>
        <w:tblPrEx>
          <w:tblCellMar>
            <w:top w:w="15" w:type="dxa"/>
            <w:left w:w="15" w:type="dxa"/>
            <w:bottom w:w="15" w:type="dxa"/>
            <w:right w:w="15" w:type="dxa"/>
          </w:tblCellMar>
        </w:tblPrEx>
        <w:trPr>
          <w:trHeight w:val="655" w:hRule="atLeast"/>
          <w:jc w:val="center"/>
        </w:trPr>
        <w:tc>
          <w:tcPr>
            <w:tcW w:w="642" w:type="dxa"/>
            <w:vMerge w:val="continue"/>
            <w:tcBorders>
              <w:left w:val="single" w:color="000000" w:sz="4" w:space="0"/>
            </w:tcBorders>
            <w:noWrap w:val="0"/>
            <w:vAlign w:val="center"/>
          </w:tcPr>
          <w:p>
            <w:pPr>
              <w:spacing w:line="300" w:lineRule="exact"/>
              <w:jc w:val="center"/>
              <w:rPr>
                <w:rFonts w:hint="eastAsia" w:asciiTheme="minorEastAsia" w:hAnsiTheme="minorEastAsia" w:eastAsiaTheme="minorEastAsia" w:cstheme="minorEastAsia"/>
                <w:color w:val="000000"/>
                <w:sz w:val="15"/>
                <w:szCs w:val="15"/>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成本指标</w:t>
            </w:r>
          </w:p>
        </w:tc>
        <w:tc>
          <w:tcPr>
            <w:tcW w:w="12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经济成本指标</w:t>
            </w:r>
          </w:p>
        </w:tc>
        <w:tc>
          <w:tcPr>
            <w:tcW w:w="12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涉及村费用</w:t>
            </w:r>
          </w:p>
        </w:tc>
        <w:tc>
          <w:tcPr>
            <w:tcW w:w="1109"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w:t>
            </w:r>
          </w:p>
        </w:tc>
        <w:tc>
          <w:tcPr>
            <w:tcW w:w="95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1750000</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元</w:t>
            </w:r>
          </w:p>
        </w:tc>
        <w:tc>
          <w:tcPr>
            <w:tcW w:w="92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20</w:t>
            </w:r>
          </w:p>
        </w:tc>
        <w:tc>
          <w:tcPr>
            <w:tcW w:w="195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eastAsiaTheme="minorEastAsia" w:cstheme="minorEastAsia"/>
                <w:color w:val="000000"/>
                <w:kern w:val="0"/>
                <w:sz w:val="15"/>
                <w:szCs w:val="15"/>
                <w:lang w:val="en-US" w:eastAsia="zh-CN" w:bidi="ar"/>
              </w:rPr>
              <w:t>80%</w:t>
            </w:r>
          </w:p>
        </w:tc>
      </w:tr>
    </w:tbl>
    <w:p>
      <w:pPr>
        <w:widowControl w:val="0"/>
        <w:wordWrap/>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widowControl w:val="0"/>
        <w:wordWrap/>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80"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widowControl w:val="0"/>
        <w:spacing w:line="578" w:lineRule="exact"/>
        <w:jc w:val="center"/>
        <w:rPr>
          <w:rFonts w:hint="eastAsia" w:ascii="Times New Roman" w:hAnsi="Times New Roman" w:eastAsia="方正小标宋简体" w:cs="Times New Roman"/>
          <w:color w:val="auto"/>
          <w:kern w:val="2"/>
          <w:sz w:val="44"/>
          <w:szCs w:val="44"/>
          <w:lang w:val="en-US" w:eastAsia="zh-CN" w:bidi="ar-SA"/>
        </w:rPr>
      </w:pPr>
      <w:r>
        <w:rPr>
          <w:rFonts w:hint="eastAsia" w:ascii="Times New Roman" w:hAnsi="Times New Roman" w:eastAsia="方正小标宋简体" w:cs="Times New Roman"/>
          <w:color w:val="auto"/>
          <w:kern w:val="2"/>
          <w:sz w:val="44"/>
          <w:szCs w:val="44"/>
          <w:lang w:val="en-US" w:eastAsia="zh-CN" w:bidi="ar-SA"/>
        </w:rPr>
        <w:t>茂县富顺镇人民政府</w:t>
      </w:r>
    </w:p>
    <w:p>
      <w:pPr>
        <w:widowControl w:val="0"/>
        <w:spacing w:line="578" w:lineRule="exact"/>
        <w:jc w:val="center"/>
        <w:rPr>
          <w:rFonts w:hint="eastAsia" w:ascii="Times New Roman" w:hAnsi="Times New Roman" w:eastAsia="方正小标宋简体" w:cs="Times New Roman"/>
          <w:color w:val="auto"/>
          <w:kern w:val="2"/>
          <w:sz w:val="44"/>
          <w:szCs w:val="44"/>
          <w:lang w:val="en-US" w:eastAsia="zh-CN" w:bidi="ar-SA"/>
        </w:rPr>
      </w:pPr>
      <w:r>
        <w:rPr>
          <w:rFonts w:hint="eastAsia" w:ascii="Times New Roman" w:hAnsi="Times New Roman" w:eastAsia="方正小标宋简体" w:cs="Times New Roman"/>
          <w:color w:val="auto"/>
          <w:kern w:val="2"/>
          <w:sz w:val="44"/>
          <w:szCs w:val="44"/>
          <w:lang w:val="en-US" w:eastAsia="zh-CN" w:bidi="ar-SA"/>
        </w:rPr>
        <w:t>木耙水电站依法清理退出拆除费用</w:t>
      </w:r>
    </w:p>
    <w:p>
      <w:pPr>
        <w:widowControl w:val="0"/>
        <w:spacing w:line="578" w:lineRule="exact"/>
        <w:jc w:val="center"/>
        <w:rPr>
          <w:rFonts w:ascii="Times New Roman" w:hAnsi="Times New Roman" w:eastAsia="方正小标宋简体" w:cs="Times New Roman"/>
          <w:color w:val="auto"/>
          <w:kern w:val="2"/>
          <w:sz w:val="44"/>
          <w:szCs w:val="44"/>
          <w:lang w:val="en-US" w:eastAsia="zh-CN" w:bidi="ar-SA"/>
        </w:rPr>
      </w:pPr>
      <w:r>
        <w:rPr>
          <w:rFonts w:ascii="Times New Roman" w:hAnsi="Times New Roman" w:eastAsia="方正小标宋简体" w:cs="Times New Roman"/>
          <w:color w:val="auto"/>
          <w:kern w:val="2"/>
          <w:sz w:val="44"/>
          <w:szCs w:val="44"/>
          <w:lang w:val="en-US" w:eastAsia="zh-CN" w:bidi="ar-SA"/>
        </w:rPr>
        <w:t>绩效自评报告</w:t>
      </w:r>
    </w:p>
    <w:p>
      <w:pPr>
        <w:widowControl w:val="0"/>
        <w:spacing w:line="578" w:lineRule="exact"/>
        <w:ind w:firstLine="640"/>
        <w:jc w:val="center"/>
        <w:rPr>
          <w:rFonts w:ascii="Times New Roman" w:hAnsi="Times New Roman" w:eastAsia="宋体" w:cs="Times New Roman"/>
          <w:color w:val="auto"/>
          <w:kern w:val="2"/>
          <w:sz w:val="32"/>
          <w:szCs w:val="32"/>
          <w:lang w:val="zh-CN" w:eastAsia="zh-CN" w:bidi="ar-SA"/>
        </w:rPr>
      </w:pPr>
    </w:p>
    <w:p>
      <w:pPr>
        <w:adjustRightInd w:val="0"/>
        <w:snapToGrid w:val="0"/>
        <w:spacing w:line="578" w:lineRule="exact"/>
        <w:ind w:firstLine="640" w:firstLineChars="200"/>
        <w:rPr>
          <w:rFonts w:ascii="Times New Roman" w:hAnsi="Times New Roman" w:eastAsia="黑体" w:cs="Times New Roman"/>
          <w:sz w:val="32"/>
          <w:szCs w:val="32"/>
          <w:lang w:val="zh-CN"/>
        </w:rPr>
      </w:pPr>
      <w:r>
        <w:rPr>
          <w:rFonts w:ascii="Times New Roman" w:hAnsi="Times New Roman" w:eastAsia="黑体" w:cs="Times New Roman"/>
          <w:sz w:val="32"/>
          <w:szCs w:val="32"/>
        </w:rPr>
        <w:t>一、</w:t>
      </w:r>
      <w:r>
        <w:rPr>
          <w:rFonts w:ascii="Times New Roman" w:hAnsi="Times New Roman" w:eastAsia="黑体" w:cs="Times New Roman"/>
          <w:sz w:val="32"/>
          <w:szCs w:val="32"/>
          <w:lang w:val="zh-CN"/>
        </w:rPr>
        <w:t>项目概况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ascii="Times New Roman" w:hAnsi="Times New Roman" w:eastAsia="楷体_GB2312" w:cs="Times New Roman"/>
          <w:b/>
          <w:kern w:val="2"/>
          <w:sz w:val="32"/>
          <w:szCs w:val="32"/>
          <w:lang w:val="zh-CN" w:eastAsia="zh-CN" w:bidi="ar-SA"/>
        </w:rPr>
      </w:pPr>
      <w:r>
        <w:rPr>
          <w:rFonts w:ascii="Times New Roman" w:hAnsi="Times New Roman" w:eastAsia="楷体_GB2312" w:cs="Times New Roman"/>
          <w:b/>
          <w:kern w:val="2"/>
          <w:sz w:val="32"/>
          <w:szCs w:val="32"/>
          <w:lang w:val="zh-CN" w:eastAsia="zh-CN" w:bidi="ar-SA"/>
        </w:rPr>
        <w:t>（一）设立背景及基本情况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both"/>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b w:val="0"/>
          <w:bCs/>
          <w:color w:val="auto"/>
          <w:sz w:val="32"/>
          <w:szCs w:val="32"/>
          <w:lang w:val="en-US" w:eastAsia="zh-CN"/>
        </w:rPr>
        <w:t>根据四川省发展和改革委员会等7部门《关于印发&lt;大熊猫国家公园小水电清理退出实施方案&gt;的通知》（川发改能源〔2021〕325号）规定，</w:t>
      </w:r>
      <w:r>
        <w:rPr>
          <w:rFonts w:hint="eastAsia" w:ascii="仿宋_GB2312" w:hAnsi="仿宋_GB2312" w:eastAsia="仿宋_GB2312" w:cs="仿宋_GB2312"/>
          <w:sz w:val="32"/>
          <w:szCs w:val="32"/>
          <w:lang w:eastAsia="zh-CN"/>
        </w:rPr>
        <w:t>由于</w:t>
      </w:r>
      <w:r>
        <w:rPr>
          <w:rFonts w:hint="eastAsia" w:ascii="仿宋_GB2312" w:hAnsi="仿宋_GB2312" w:eastAsia="仿宋_GB2312" w:cs="仿宋_GB2312"/>
          <w:sz w:val="32"/>
          <w:szCs w:val="32"/>
          <w:lang w:val="en-US" w:eastAsia="zh-CN"/>
        </w:rPr>
        <w:t>富顺镇宝顶村木耙水电站影响</w:t>
      </w:r>
      <w:r>
        <w:rPr>
          <w:rFonts w:hint="eastAsia" w:ascii="仿宋_GB2312" w:hAnsi="仿宋_GB2312" w:eastAsia="仿宋_GB2312" w:cs="仿宋_GB2312"/>
          <w:b w:val="0"/>
          <w:bCs/>
          <w:color w:val="auto"/>
          <w:sz w:val="32"/>
          <w:szCs w:val="32"/>
          <w:lang w:val="en-US" w:eastAsia="zh-CN"/>
        </w:rPr>
        <w:t>大熊猫国家公园建设需求，因此必须对其进行拆除，以确保大熊猫国家公园建设顺利推进。</w:t>
      </w:r>
      <w:r>
        <w:rPr>
          <w:rFonts w:hint="eastAsia" w:ascii="仿宋_GB2312" w:hAnsi="仿宋_GB2312" w:eastAsia="仿宋_GB2312" w:cs="仿宋_GB2312"/>
          <w:color w:val="auto"/>
          <w:kern w:val="0"/>
          <w:sz w:val="32"/>
          <w:szCs w:val="32"/>
          <w:highlight w:val="none"/>
          <w:u w:val="none"/>
          <w:shd w:val="clear" w:color="auto" w:fill="FFFFFF"/>
          <w:lang w:val="en-US" w:eastAsia="zh-CN"/>
        </w:rPr>
        <w:t>项目的预算数为10.29万元，实际执行金额为</w:t>
      </w:r>
      <w:r>
        <w:rPr>
          <w:rFonts w:hint="eastAsia" w:ascii="仿宋_GB2312" w:hAnsi="仿宋_GB2312" w:eastAsia="仿宋_GB2312" w:cs="仿宋_GB2312"/>
          <w:sz w:val="32"/>
          <w:szCs w:val="32"/>
          <w:highlight w:val="none"/>
          <w:lang w:val="en-US" w:eastAsia="zh-CN"/>
        </w:rPr>
        <w:t>10.29</w:t>
      </w:r>
      <w:r>
        <w:rPr>
          <w:rFonts w:hint="eastAsia" w:ascii="仿宋_GB2312" w:hAnsi="仿宋_GB2312" w:eastAsia="仿宋_GB2312" w:cs="仿宋_GB2312"/>
          <w:color w:val="auto"/>
          <w:kern w:val="0"/>
          <w:sz w:val="32"/>
          <w:szCs w:val="32"/>
          <w:highlight w:val="none"/>
          <w:u w:val="none"/>
          <w:shd w:val="clear" w:color="auto" w:fill="FFFFFF"/>
          <w:lang w:val="en-US" w:eastAsia="zh-CN"/>
        </w:rPr>
        <w:t>万元，实施时间为2023-2024年</w:t>
      </w:r>
      <w:r>
        <w:rPr>
          <w:rFonts w:hint="eastAsia" w:ascii="仿宋_GB2312" w:hAnsi="仿宋_GB2312" w:eastAsia="仿宋_GB2312" w:cs="仿宋_GB2312"/>
          <w:color w:val="auto"/>
          <w:kern w:val="0"/>
          <w:sz w:val="32"/>
          <w:szCs w:val="32"/>
          <w:highlight w:val="none"/>
          <w:u w:val="none"/>
          <w:shd w:val="clear" w:color="auto" w:fill="FFFFFF"/>
          <w:lang w:val="zh-CN"/>
        </w:rPr>
        <w:t>。</w:t>
      </w:r>
    </w:p>
    <w:p>
      <w:pPr>
        <w:numPr>
          <w:ilvl w:val="0"/>
          <w:numId w:val="6"/>
        </w:numPr>
        <w:adjustRightInd w:val="0"/>
        <w:snapToGrid w:val="0"/>
        <w:spacing w:line="578" w:lineRule="exact"/>
        <w:ind w:firstLine="642"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实施目的及支持方向</w:t>
      </w:r>
    </w:p>
    <w:p>
      <w:pPr>
        <w:numPr>
          <w:ilvl w:val="0"/>
          <w:numId w:val="0"/>
        </w:numPr>
        <w:adjustRightInd w:val="0"/>
        <w:snapToGrid w:val="0"/>
        <w:spacing w:line="578" w:lineRule="exact"/>
        <w:ind w:firstLine="640"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eastAsia="zh-CN"/>
        </w:rPr>
        <w:t>通过项目的实施</w:t>
      </w:r>
      <w:r>
        <w:rPr>
          <w:rFonts w:hint="eastAsia" w:ascii="仿宋_GB2312" w:hAnsi="仿宋_GB2312" w:eastAsia="仿宋_GB2312" w:cs="仿宋_GB2312"/>
          <w:b w:val="0"/>
          <w:bCs/>
          <w:color w:val="auto"/>
          <w:sz w:val="32"/>
          <w:szCs w:val="32"/>
          <w:lang w:val="en-US" w:eastAsia="zh-CN"/>
        </w:rPr>
        <w:t>以确保大熊猫国家公园建设顺利推进，项目实施生态效益显著，减少了大熊猫公园人为活动对大熊猫生存环境的影响，丰富了拆除区域的生物多样性，保护了拆除区域的自然生态环境。</w:t>
      </w:r>
    </w:p>
    <w:p>
      <w:pPr>
        <w:keepNext w:val="0"/>
        <w:keepLines w:val="0"/>
        <w:pageBreakBefore w:val="0"/>
        <w:widowControl/>
        <w:numPr>
          <w:ilvl w:val="0"/>
          <w:numId w:val="6"/>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预算安排及分配管理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2024年度，富顺镇木耙水电站依法清理退出拆除费用预算数为10.29万元，</w:t>
      </w:r>
      <w:r>
        <w:rPr>
          <w:rFonts w:hint="eastAsia" w:ascii="仿宋_GB2312" w:hAnsi="仿宋_GB2312" w:eastAsia="仿宋_GB2312" w:cs="仿宋_GB2312"/>
          <w:color w:val="auto"/>
          <w:kern w:val="0"/>
          <w:sz w:val="32"/>
          <w:szCs w:val="32"/>
          <w:highlight w:val="none"/>
          <w:u w:val="none"/>
          <w:shd w:val="clear" w:color="auto" w:fill="FFFFFF"/>
          <w:lang w:val="zh-CN" w:eastAsia="zh-CN"/>
        </w:rPr>
        <w:t>实际执行金额为</w:t>
      </w:r>
      <w:r>
        <w:rPr>
          <w:rFonts w:hint="eastAsia" w:ascii="仿宋_GB2312" w:hAnsi="仿宋_GB2312" w:eastAsia="仿宋_GB2312" w:cs="仿宋_GB2312"/>
          <w:sz w:val="32"/>
          <w:szCs w:val="32"/>
          <w:highlight w:val="none"/>
          <w:lang w:val="en-US" w:eastAsia="zh-CN"/>
        </w:rPr>
        <w:t>10.29</w:t>
      </w:r>
      <w:r>
        <w:rPr>
          <w:rFonts w:hint="eastAsia" w:ascii="仿宋_GB2312" w:hAnsi="仿宋_GB2312" w:eastAsia="仿宋_GB2312" w:cs="仿宋_GB2312"/>
          <w:color w:val="auto"/>
          <w:kern w:val="0"/>
          <w:sz w:val="32"/>
          <w:szCs w:val="32"/>
          <w:highlight w:val="none"/>
          <w:u w:val="none"/>
          <w:shd w:val="clear" w:color="auto" w:fill="FFFFFF"/>
          <w:lang w:val="zh-CN" w:eastAsia="zh-CN"/>
        </w:rPr>
        <w:t>万元。资金主要用于</w:t>
      </w:r>
      <w:r>
        <w:rPr>
          <w:rFonts w:hint="eastAsia" w:ascii="仿宋_GB2312" w:hAnsi="仿宋_GB2312" w:eastAsia="仿宋_GB2312" w:cs="仿宋_GB2312"/>
          <w:color w:val="auto"/>
          <w:kern w:val="0"/>
          <w:sz w:val="32"/>
          <w:szCs w:val="32"/>
          <w:highlight w:val="none"/>
          <w:u w:val="none"/>
          <w:shd w:val="clear" w:color="auto" w:fill="FFFFFF"/>
          <w:lang w:val="en-US" w:eastAsia="zh-CN"/>
        </w:rPr>
        <w:t>拆除</w:t>
      </w:r>
      <w:r>
        <w:rPr>
          <w:rFonts w:hint="eastAsia" w:ascii="仿宋_GB2312" w:hAnsi="仿宋_GB2312" w:eastAsia="仿宋_GB2312" w:cs="仿宋_GB2312"/>
          <w:sz w:val="32"/>
          <w:szCs w:val="32"/>
          <w:lang w:val="en-US" w:eastAsia="zh-CN"/>
        </w:rPr>
        <w:t>宝顶村木耙水电站1座。</w:t>
      </w:r>
      <w:r>
        <w:rPr>
          <w:rFonts w:hint="eastAsia" w:ascii="仿宋_GB2312" w:hAnsi="仿宋_GB2312" w:eastAsia="仿宋_GB2312" w:cs="仿宋_GB2312"/>
          <w:color w:val="auto"/>
          <w:kern w:val="0"/>
          <w:sz w:val="32"/>
          <w:szCs w:val="32"/>
          <w:highlight w:val="none"/>
          <w:u w:val="none"/>
          <w:shd w:val="clear" w:color="auto" w:fill="FFFFFF"/>
          <w:lang w:val="zh-CN" w:eastAsia="zh-CN"/>
        </w:rPr>
        <w:t>所有支出均按照财政资金的使用规定严格执行，确保项目按计划推进</w:t>
      </w:r>
      <w:r>
        <w:rPr>
          <w:rFonts w:hint="eastAsia" w:ascii="仿宋_GB2312" w:hAnsi="仿宋_GB2312" w:eastAsia="仿宋_GB2312" w:cs="仿宋_GB2312"/>
          <w:color w:val="auto"/>
          <w:kern w:val="0"/>
          <w:sz w:val="32"/>
          <w:szCs w:val="32"/>
          <w:highlight w:val="none"/>
          <w:u w:val="none"/>
          <w:shd w:val="clear" w:color="auto" w:fill="FFFFFF"/>
          <w:lang w:val="zh-CN"/>
        </w:rPr>
        <w:t>。</w:t>
      </w:r>
    </w:p>
    <w:p>
      <w:pPr>
        <w:keepNext w:val="0"/>
        <w:keepLines w:val="0"/>
        <w:pageBreakBefore w:val="0"/>
        <w:numPr>
          <w:ilvl w:val="0"/>
          <w:numId w:val="6"/>
        </w:numPr>
        <w:kinsoku/>
        <w:wordWrap/>
        <w:overflowPunct/>
        <w:topLinePunct w:val="0"/>
        <w:autoSpaceDE/>
        <w:autoSpaceDN/>
        <w:bidi w:val="0"/>
        <w:adjustRightInd w:val="0"/>
        <w:snapToGrid w:val="0"/>
        <w:spacing w:line="578" w:lineRule="exact"/>
        <w:ind w:left="0" w:leftChars="0" w:firstLine="642" w:firstLineChars="200"/>
        <w:textAlignment w:val="auto"/>
        <w:rPr>
          <w:rFonts w:ascii="Times New Roman" w:hAnsi="Times New Roman" w:eastAsia="楷体_GB2312" w:cs="Times New Roman"/>
          <w:b/>
          <w:sz w:val="32"/>
          <w:szCs w:val="32"/>
          <w:lang w:val="zh-CN"/>
        </w:rPr>
      </w:pPr>
      <w:r>
        <w:rPr>
          <w:rFonts w:ascii="Times New Roman" w:hAnsi="Times New Roman" w:eastAsia="楷体_GB2312" w:cs="Times New Roman"/>
          <w:b/>
          <w:sz w:val="32"/>
          <w:szCs w:val="32"/>
          <w:lang w:val="zh-CN"/>
        </w:rPr>
        <w:t>项目绩效目标设置</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项目的整体绩效目标</w:t>
      </w:r>
      <w:r>
        <w:rPr>
          <w:rFonts w:hint="eastAsia" w:ascii="仿宋_GB2312" w:hAnsi="仿宋_GB2312" w:eastAsia="仿宋_GB2312" w:cs="仿宋_GB2312"/>
          <w:color w:val="auto"/>
          <w:kern w:val="0"/>
          <w:sz w:val="32"/>
          <w:szCs w:val="32"/>
          <w:highlight w:val="none"/>
          <w:u w:val="none"/>
          <w:shd w:val="clear" w:color="auto" w:fill="FFFFFF"/>
          <w:lang w:val="zh-CN" w:eastAsia="zh-CN" w:bidi="ar-SA"/>
        </w:rPr>
        <w:t>通过</w:t>
      </w:r>
      <w:r>
        <w:rPr>
          <w:rFonts w:hint="eastAsia" w:ascii="仿宋_GB2312" w:hAnsi="仿宋_GB2312" w:eastAsia="仿宋_GB2312" w:cs="仿宋_GB2312"/>
          <w:sz w:val="32"/>
          <w:szCs w:val="32"/>
          <w:lang w:val="en-US" w:eastAsia="zh-CN"/>
        </w:rPr>
        <w:t>对宝顶村木耙水电站</w:t>
      </w:r>
      <w:r>
        <w:rPr>
          <w:rFonts w:hint="eastAsia" w:ascii="仿宋_GB2312" w:hAnsi="仿宋_GB2312" w:eastAsia="仿宋_GB2312" w:cs="仿宋_GB2312"/>
          <w:b w:val="0"/>
          <w:bCs/>
          <w:color w:val="auto"/>
          <w:sz w:val="32"/>
          <w:szCs w:val="32"/>
          <w:lang w:val="en-US" w:eastAsia="zh-CN"/>
        </w:rPr>
        <w:t>进行拆除，以确保大熊猫国家公园建设顺利推进。项目实施生态效益显著，减少了大熊猫公园人为活动对大熊猫生存环境的影响，丰富了拆除区域的生物多样性，保护了拆除区域的自然生态环境。</w:t>
      </w:r>
      <w:r>
        <w:rPr>
          <w:rFonts w:hint="eastAsia" w:ascii="仿宋_GB2312" w:hAnsi="仿宋_GB2312" w:eastAsia="仿宋_GB2312" w:cs="仿宋_GB2312"/>
          <w:color w:val="auto"/>
          <w:kern w:val="0"/>
          <w:sz w:val="32"/>
          <w:szCs w:val="32"/>
          <w:highlight w:val="none"/>
          <w:u w:val="none"/>
          <w:shd w:val="clear" w:color="auto" w:fill="FFFFFF"/>
          <w:lang w:val="zh-CN" w:eastAsia="zh-CN"/>
        </w:rPr>
        <w:t>按要求完成验收率达到</w:t>
      </w:r>
      <w:r>
        <w:rPr>
          <w:rFonts w:hint="eastAsia" w:ascii="仿宋_GB2312" w:hAnsi="仿宋_GB2312" w:eastAsia="仿宋_GB2312" w:cs="仿宋_GB2312"/>
          <w:color w:val="auto"/>
          <w:kern w:val="0"/>
          <w:sz w:val="32"/>
          <w:szCs w:val="32"/>
          <w:highlight w:val="none"/>
          <w:u w:val="none"/>
          <w:shd w:val="clear" w:color="auto" w:fill="FFFFFF"/>
          <w:lang w:val="en-US" w:eastAsia="zh-CN"/>
        </w:rPr>
        <w:t>100</w:t>
      </w:r>
      <w:r>
        <w:rPr>
          <w:rFonts w:hint="eastAsia" w:ascii="仿宋_GB2312" w:hAnsi="仿宋_GB2312" w:eastAsia="仿宋_GB2312" w:cs="仿宋_GB2312"/>
          <w:color w:val="auto"/>
          <w:kern w:val="0"/>
          <w:sz w:val="32"/>
          <w:szCs w:val="32"/>
          <w:highlight w:val="none"/>
          <w:u w:val="none"/>
          <w:shd w:val="clear" w:color="auto" w:fill="FFFFFF"/>
          <w:lang w:val="zh-CN" w:eastAsia="zh-CN"/>
        </w:rPr>
        <w:t>%，受益对象满意度达到95%以上。</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eastAsia="zh-CN" w:bidi="ar-SA"/>
        </w:rPr>
      </w:pPr>
      <w:r>
        <w:rPr>
          <w:rFonts w:hint="default" w:ascii="Times New Roman" w:hAnsi="Times New Roman" w:eastAsia="黑体" w:cs="Times New Roman"/>
          <w:sz w:val="32"/>
          <w:szCs w:val="32"/>
          <w:highlight w:val="none"/>
          <w:lang w:bidi="ar-SA"/>
        </w:rPr>
        <w:t>二、</w:t>
      </w:r>
      <w:r>
        <w:rPr>
          <w:rFonts w:hint="default" w:ascii="Times New Roman" w:hAnsi="Times New Roman" w:eastAsia="黑体" w:cs="Times New Roman"/>
          <w:sz w:val="32"/>
          <w:szCs w:val="32"/>
          <w:highlight w:val="none"/>
          <w:lang w:eastAsia="zh-CN" w:bidi="ar-SA"/>
        </w:rPr>
        <w:t>评价实施</w:t>
      </w:r>
    </w:p>
    <w:p>
      <w:pPr>
        <w:spacing w:line="576" w:lineRule="exact"/>
        <w:ind w:firstLine="642" w:firstLineChars="200"/>
        <w:rPr>
          <w:rFonts w:hint="default" w:ascii="Times New Roman" w:hAnsi="Times New Roman" w:eastAsia="楷体_GB2312" w:cs="Times New Roman"/>
          <w:b/>
          <w:color w:val="auto"/>
          <w:sz w:val="32"/>
          <w:szCs w:val="32"/>
          <w:highlight w:val="none"/>
          <w:u w:val="none"/>
          <w:lang w:val="zh-CN" w:eastAsia="zh-CN" w:bidi="ar-SA"/>
        </w:rPr>
      </w:pPr>
      <w:r>
        <w:rPr>
          <w:rFonts w:hint="default" w:ascii="Times New Roman" w:hAnsi="Times New Roman" w:eastAsia="楷体_GB2312" w:cs="Times New Roman"/>
          <w:b/>
          <w:color w:val="auto"/>
          <w:sz w:val="32"/>
          <w:szCs w:val="32"/>
          <w:highlight w:val="none"/>
          <w:u w:val="none"/>
          <w:lang w:val="zh-CN" w:eastAsia="zh-CN" w:bidi="ar-SA"/>
        </w:rPr>
        <w:t>（一）评价目的</w:t>
      </w:r>
    </w:p>
    <w:p>
      <w:pPr>
        <w:spacing w:line="576" w:lineRule="exact"/>
        <w:ind w:firstLine="640" w:firstLineChars="200"/>
        <w:rPr>
          <w:rFonts w:hint="eastAsia" w:ascii="仿宋_GB2312" w:hAnsi="Times New Roman" w:eastAsia="仿宋_GB2312" w:cs="仿宋_GB2312"/>
          <w:sz w:val="32"/>
          <w:szCs w:val="32"/>
          <w:lang w:eastAsia="zh-CN"/>
        </w:rPr>
      </w:pPr>
      <w:r>
        <w:rPr>
          <w:rFonts w:hint="eastAsia" w:ascii="Times New Roman" w:hAnsi="Times New Roman" w:eastAsia="仿宋_GB2312" w:cs="Times New Roman"/>
          <w:sz w:val="32"/>
          <w:szCs w:val="32"/>
        </w:rPr>
        <w:t>通过对项目的绩效自评，评估“</w:t>
      </w:r>
      <w:r>
        <w:rPr>
          <w:rFonts w:hint="eastAsia" w:ascii="Times New Roman" w:hAnsi="Times New Roman" w:eastAsia="仿宋_GB2312" w:cs="Times New Roman"/>
          <w:kern w:val="0"/>
          <w:sz w:val="32"/>
          <w:szCs w:val="32"/>
          <w:shd w:val="clear" w:color="auto" w:fill="FFFFFF"/>
          <w:lang w:val="en-US" w:eastAsia="zh-CN"/>
        </w:rPr>
        <w:t>富顺镇木耙水电站依法清理退出拆除费用</w:t>
      </w:r>
      <w:r>
        <w:rPr>
          <w:rFonts w:hint="eastAsia" w:ascii="Times New Roman" w:hAnsi="Times New Roman" w:eastAsia="仿宋_GB2312" w:cs="Times New Roman"/>
          <w:sz w:val="32"/>
          <w:szCs w:val="32"/>
        </w:rPr>
        <w:t>”</w:t>
      </w:r>
      <w:r>
        <w:rPr>
          <w:rFonts w:hint="eastAsia" w:ascii="仿宋_GB2312" w:hAnsi="仿宋_GB2312" w:eastAsia="仿宋_GB2312" w:cs="仿宋_GB2312"/>
          <w:b w:val="0"/>
          <w:bCs/>
          <w:color w:val="auto"/>
          <w:sz w:val="32"/>
          <w:szCs w:val="32"/>
          <w:lang w:val="en-US" w:eastAsia="zh-CN"/>
        </w:rPr>
        <w:t>以确保大熊猫国家公园建设顺利推进，有效的保护</w:t>
      </w:r>
      <w:r>
        <w:rPr>
          <w:rFonts w:hint="eastAsia" w:ascii="仿宋_GB2312" w:hAnsi="仿宋_GB2312" w:eastAsia="仿宋_GB2312" w:cs="仿宋_GB2312"/>
          <w:sz w:val="32"/>
          <w:szCs w:val="32"/>
          <w:lang w:val="en-US" w:eastAsia="zh-CN"/>
        </w:rPr>
        <w:t>大熊猫国家公园自然资源、自然生态系统和主要保护对象</w:t>
      </w:r>
      <w:r>
        <w:rPr>
          <w:rFonts w:hint="eastAsia" w:ascii="仿宋_GB2312" w:hAnsi="Times New Roman" w:eastAsia="仿宋_GB2312" w:cs="仿宋_GB2312"/>
          <w:sz w:val="32"/>
          <w:szCs w:val="32"/>
          <w:lang w:eastAsia="zh-CN"/>
        </w:rPr>
        <w:t>。</w:t>
      </w:r>
    </w:p>
    <w:p>
      <w:pPr>
        <w:keepNext w:val="0"/>
        <w:keepLines w:val="0"/>
        <w:pageBreakBefore w:val="0"/>
        <w:widowControl w:val="0"/>
        <w:numPr>
          <w:ilvl w:val="0"/>
          <w:numId w:val="7"/>
        </w:numPr>
        <w:kinsoku/>
        <w:wordWrap/>
        <w:overflowPunct/>
        <w:topLinePunct w:val="0"/>
        <w:autoSpaceDE/>
        <w:autoSpaceDN/>
        <w:bidi w:val="0"/>
        <w:adjustRightInd w:val="0"/>
        <w:snapToGrid w:val="0"/>
        <w:spacing w:line="578" w:lineRule="exact"/>
        <w:ind w:left="0" w:leftChars="0" w:firstLine="642" w:firstLineChars="200"/>
        <w:textAlignment w:val="auto"/>
        <w:outlineLvl w:val="9"/>
        <w:rPr>
          <w:rFonts w:hint="default" w:ascii="Times New Roman" w:hAnsi="Times New Roman" w:eastAsia="楷体_GB2312" w:cs="Times New Roman"/>
          <w:b/>
          <w:color w:val="auto"/>
          <w:sz w:val="32"/>
          <w:szCs w:val="32"/>
          <w:highlight w:val="none"/>
          <w:u w:val="none"/>
          <w:lang w:val="zh-CN" w:eastAsia="zh-CN" w:bidi="ar-SA"/>
        </w:rPr>
      </w:pPr>
      <w:r>
        <w:rPr>
          <w:rFonts w:hint="default" w:ascii="Times New Roman" w:hAnsi="Times New Roman" w:eastAsia="楷体_GB2312" w:cs="Times New Roman"/>
          <w:b/>
          <w:color w:val="auto"/>
          <w:sz w:val="32"/>
          <w:szCs w:val="32"/>
          <w:highlight w:val="none"/>
          <w:u w:val="none"/>
          <w:lang w:val="zh-CN" w:eastAsia="zh-CN" w:bidi="ar-SA"/>
        </w:rPr>
        <w:t>预设问题及评价重点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按照绩效评价指标体系，重点评价资金使用的合理性和效率性</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2" w:firstLineChars="200"/>
        <w:textAlignment w:val="auto"/>
        <w:outlineLvl w:val="9"/>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（三）评价选点</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本次绩效评价选取了</w:t>
      </w:r>
      <w:r>
        <w:rPr>
          <w:rFonts w:hint="eastAsia" w:ascii="Times New Roman" w:hAnsi="Times New Roman" w:eastAsia="仿宋_GB2312" w:cs="Times New Roman"/>
          <w:kern w:val="0"/>
          <w:sz w:val="32"/>
          <w:szCs w:val="32"/>
          <w:shd w:val="clear" w:color="auto" w:fill="FFFFFF"/>
          <w:lang w:val="en-US" w:eastAsia="zh-CN"/>
        </w:rPr>
        <w:t>富顺镇木耙水电站依法清理退出拆除</w:t>
      </w:r>
      <w:r>
        <w:rPr>
          <w:rFonts w:hint="eastAsia" w:ascii="Times New Roman" w:hAnsi="Times New Roman" w:eastAsia="仿宋_GB2312" w:cs="Times New Roman"/>
          <w:sz w:val="32"/>
          <w:szCs w:val="32"/>
          <w:lang w:val="zh-CN" w:eastAsia="zh-CN"/>
        </w:rPr>
        <w:t>作为样本点，</w:t>
      </w:r>
      <w:r>
        <w:rPr>
          <w:rFonts w:hint="eastAsia" w:ascii="Times New Roman" w:hAnsi="Times New Roman" w:eastAsia="仿宋_GB2312" w:cs="Times New Roman"/>
          <w:sz w:val="32"/>
          <w:szCs w:val="32"/>
          <w:lang w:val="en-US" w:eastAsia="zh-CN"/>
        </w:rPr>
        <w:t>重点为宝顶村</w:t>
      </w:r>
      <w:r>
        <w:rPr>
          <w:rFonts w:hint="eastAsia" w:ascii="Times New Roman" w:hAnsi="Times New Roman" w:eastAsia="仿宋_GB2312" w:cs="Times New Roman"/>
          <w:kern w:val="0"/>
          <w:sz w:val="32"/>
          <w:szCs w:val="32"/>
          <w:shd w:val="clear" w:color="auto" w:fill="FFFFFF"/>
          <w:lang w:val="en-US" w:eastAsia="zh-CN"/>
        </w:rPr>
        <w:t>拆除</w:t>
      </w:r>
      <w:r>
        <w:rPr>
          <w:rFonts w:hint="eastAsia" w:ascii="Times New Roman" w:hAnsi="Times New Roman" w:eastAsia="仿宋_GB2312" w:cs="Times New Roman"/>
          <w:sz w:val="32"/>
          <w:szCs w:val="32"/>
          <w:lang w:val="zh-CN" w:eastAsia="zh-CN"/>
        </w:rPr>
        <w:t>的质量和施工进度，以及受益群众满意度。</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楷体_GB2312" w:cs="Times New Roman"/>
          <w:b/>
          <w:color w:val="auto"/>
          <w:sz w:val="32"/>
          <w:szCs w:val="32"/>
          <w:highlight w:val="none"/>
          <w:u w:val="none"/>
          <w:lang w:val="zh-CN" w:eastAsia="zh-CN" w:bidi="ar-SA"/>
        </w:rPr>
      </w:pPr>
      <w:r>
        <w:rPr>
          <w:rFonts w:hint="default" w:ascii="Times New Roman" w:hAnsi="Times New Roman" w:eastAsia="楷体_GB2312" w:cs="Times New Roman"/>
          <w:b/>
          <w:color w:val="auto"/>
          <w:sz w:val="32"/>
          <w:szCs w:val="32"/>
          <w:highlight w:val="none"/>
          <w:u w:val="none"/>
          <w:lang w:val="zh-CN" w:eastAsia="zh-CN" w:bidi="ar-SA"/>
        </w:rPr>
        <w:t>（</w:t>
      </w:r>
      <w:r>
        <w:rPr>
          <w:rFonts w:hint="eastAsia" w:ascii="Times New Roman" w:hAnsi="Times New Roman" w:eastAsia="楷体_GB2312" w:cs="Times New Roman"/>
          <w:b/>
          <w:color w:val="auto"/>
          <w:sz w:val="32"/>
          <w:szCs w:val="32"/>
          <w:highlight w:val="none"/>
          <w:u w:val="none"/>
          <w:lang w:val="en-US" w:eastAsia="zh-CN" w:bidi="ar-SA"/>
        </w:rPr>
        <w:t>四</w:t>
      </w:r>
      <w:r>
        <w:rPr>
          <w:rFonts w:hint="default" w:ascii="Times New Roman" w:hAnsi="Times New Roman" w:eastAsia="楷体_GB2312" w:cs="Times New Roman"/>
          <w:b/>
          <w:color w:val="auto"/>
          <w:sz w:val="32"/>
          <w:szCs w:val="32"/>
          <w:highlight w:val="none"/>
          <w:u w:val="none"/>
          <w:lang w:val="zh-CN" w:eastAsia="zh-CN" w:bidi="ar-SA"/>
        </w:rPr>
        <w:t>）评价方法</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评价方法包括成本效益分析法和实地勘察法。通过对施工现场的实地考察和</w:t>
      </w:r>
      <w:r>
        <w:rPr>
          <w:rFonts w:hint="eastAsia" w:ascii="Times New Roman" w:hAnsi="Times New Roman" w:eastAsia="仿宋_GB2312" w:cs="Times New Roman"/>
          <w:sz w:val="32"/>
          <w:szCs w:val="32"/>
          <w:lang w:eastAsia="zh-CN"/>
        </w:rPr>
        <w:t>受益</w:t>
      </w:r>
      <w:r>
        <w:rPr>
          <w:rFonts w:hint="eastAsia" w:ascii="Times New Roman" w:hAnsi="Times New Roman" w:eastAsia="仿宋_GB2312" w:cs="Times New Roman"/>
          <w:sz w:val="32"/>
          <w:szCs w:val="32"/>
        </w:rPr>
        <w:t>对象的满意度调查，全面评估项目的实施效果和绩效目标的实现情况</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（五）评价组织</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rPr>
        <w:t>评价组由</w:t>
      </w:r>
      <w:r>
        <w:rPr>
          <w:rFonts w:hint="eastAsia" w:ascii="Times New Roman" w:hAnsi="Times New Roman" w:eastAsia="仿宋_GB2312" w:cs="Times New Roman"/>
          <w:sz w:val="32"/>
          <w:szCs w:val="32"/>
          <w:lang w:val="en-US" w:eastAsia="zh-CN"/>
        </w:rPr>
        <w:t>富顺镇人民</w:t>
      </w:r>
      <w:r>
        <w:rPr>
          <w:rFonts w:hint="eastAsia" w:ascii="Times New Roman" w:hAnsi="Times New Roman" w:eastAsia="仿宋_GB2312" w:cs="Times New Roman"/>
          <w:sz w:val="32"/>
          <w:szCs w:val="32"/>
        </w:rPr>
        <w:t>政府的</w:t>
      </w:r>
      <w:r>
        <w:rPr>
          <w:rFonts w:hint="eastAsia" w:ascii="Times New Roman" w:hAnsi="Times New Roman" w:eastAsia="仿宋_GB2312" w:cs="Times New Roman"/>
          <w:sz w:val="32"/>
          <w:szCs w:val="32"/>
          <w:lang w:eastAsia="zh-CN"/>
        </w:rPr>
        <w:t>项目人员、财务人员</w:t>
      </w:r>
      <w:r>
        <w:rPr>
          <w:rFonts w:hint="eastAsia" w:ascii="Times New Roman" w:hAnsi="Times New Roman" w:eastAsia="仿宋_GB2312" w:cs="Times New Roman"/>
          <w:sz w:val="32"/>
          <w:szCs w:val="32"/>
        </w:rPr>
        <w:t>组成，分别负责资料收集、实地考察、数据分析、问卷设计与实施，以及报告撰写工作</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sz w:val="32"/>
          <w:szCs w:val="32"/>
          <w:highlight w:val="none"/>
          <w:lang w:val="zh-CN" w:eastAsia="zh-CN" w:bidi="ar-SA"/>
        </w:rPr>
      </w:pPr>
      <w:r>
        <w:rPr>
          <w:rFonts w:hint="default" w:ascii="Times New Roman" w:hAnsi="Times New Roman" w:eastAsia="黑体" w:cs="Times New Roman"/>
          <w:sz w:val="32"/>
          <w:szCs w:val="32"/>
          <w:highlight w:val="none"/>
          <w:lang w:bidi="ar-SA"/>
        </w:rPr>
        <w:t>三、</w:t>
      </w:r>
      <w:r>
        <w:rPr>
          <w:rFonts w:hint="default" w:ascii="Times New Roman" w:hAnsi="Times New Roman" w:eastAsia="黑体" w:cs="Times New Roman"/>
          <w:sz w:val="32"/>
          <w:szCs w:val="32"/>
          <w:highlight w:val="none"/>
          <w:lang w:eastAsia="zh-CN" w:bidi="ar-SA"/>
        </w:rPr>
        <w:t>绩效分析</w:t>
      </w:r>
      <w:r>
        <w:rPr>
          <w:rFonts w:hint="default" w:ascii="Times New Roman" w:hAnsi="Times New Roman" w:eastAsia="黑体" w:cs="Times New Roman"/>
          <w:sz w:val="32"/>
          <w:szCs w:val="32"/>
          <w:highlight w:val="none"/>
          <w:lang w:val="zh-CN" w:eastAsia="zh-CN" w:bidi="ar-SA"/>
        </w:rPr>
        <w:tab/>
      </w:r>
    </w:p>
    <w:p>
      <w:pPr>
        <w:ind w:firstLine="642" w:firstLineChars="200"/>
        <w:rPr>
          <w:rFonts w:hint="default" w:ascii="Times New Roman" w:hAnsi="Times New Roman" w:eastAsia="楷体_GB2312" w:cs="Times New Roman"/>
          <w:b/>
          <w:color w:val="auto"/>
          <w:sz w:val="32"/>
          <w:szCs w:val="32"/>
          <w:highlight w:val="none"/>
          <w:u w:val="none"/>
          <w:lang w:val="en-US" w:eastAsia="zh-CN" w:bidi="ar-SA"/>
        </w:rPr>
      </w:pPr>
      <w:r>
        <w:rPr>
          <w:rFonts w:hint="default" w:ascii="Times New Roman" w:hAnsi="Times New Roman" w:eastAsia="楷体_GB2312" w:cs="Times New Roman"/>
          <w:b/>
          <w:color w:val="auto"/>
          <w:sz w:val="32"/>
          <w:szCs w:val="32"/>
          <w:highlight w:val="none"/>
          <w:u w:val="none"/>
          <w:lang w:val="zh-CN" w:eastAsia="zh-CN" w:bidi="ar-SA"/>
        </w:rPr>
        <w:t>（一）</w:t>
      </w:r>
      <w:r>
        <w:rPr>
          <w:rFonts w:hint="default" w:ascii="Times New Roman" w:hAnsi="Times New Roman" w:eastAsia="楷体_GB2312" w:cs="Times New Roman"/>
          <w:b/>
          <w:color w:val="auto"/>
          <w:sz w:val="32"/>
          <w:szCs w:val="32"/>
          <w:highlight w:val="none"/>
          <w:u w:val="none"/>
          <w:lang w:val="en-US" w:eastAsia="zh-CN" w:bidi="ar-SA"/>
        </w:rPr>
        <w:t>通用指标</w:t>
      </w:r>
      <w:r>
        <w:rPr>
          <w:rFonts w:hint="default" w:ascii="Times New Roman" w:hAnsi="Times New Roman" w:eastAsia="楷体_GB2312" w:cs="Times New Roman"/>
          <w:b/>
          <w:color w:val="auto"/>
          <w:sz w:val="32"/>
          <w:szCs w:val="32"/>
          <w:highlight w:val="none"/>
          <w:u w:val="none"/>
          <w:lang w:val="zh-CN" w:eastAsia="zh-CN" w:bidi="ar-SA"/>
        </w:rPr>
        <w:t>绩效分析</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sz w:val="32"/>
          <w:szCs w:val="32"/>
          <w:lang w:val="en-US" w:eastAsia="zh-CN"/>
        </w:rPr>
        <w:t>1.项目决策。</w:t>
      </w:r>
      <w:r>
        <w:rPr>
          <w:rFonts w:hint="eastAsia" w:ascii="仿宋_GB2312" w:hAnsi="仿宋_GB2312" w:eastAsia="仿宋_GB2312" w:cs="仿宋_GB2312"/>
          <w:color w:val="auto"/>
          <w:sz w:val="32"/>
          <w:szCs w:val="32"/>
          <w:lang w:eastAsia="zh-CN"/>
        </w:rPr>
        <w:t>项目决策程序合规，符合</w:t>
      </w:r>
      <w:r>
        <w:rPr>
          <w:rFonts w:hint="eastAsia" w:ascii="仿宋_GB2312" w:hAnsi="仿宋_GB2312" w:eastAsia="仿宋_GB2312" w:cs="仿宋_GB2312"/>
          <w:color w:val="auto"/>
          <w:sz w:val="32"/>
          <w:szCs w:val="32"/>
          <w:lang w:val="en-US" w:eastAsia="zh-CN"/>
        </w:rPr>
        <w:t>减少</w:t>
      </w:r>
      <w:r>
        <w:rPr>
          <w:rFonts w:hint="eastAsia" w:ascii="仿宋_GB2312" w:hAnsi="仿宋_GB2312" w:eastAsia="仿宋_GB2312" w:cs="仿宋_GB2312"/>
          <w:color w:val="auto"/>
          <w:sz w:val="32"/>
          <w:szCs w:val="32"/>
          <w:lang w:eastAsia="zh-CN"/>
        </w:rPr>
        <w:t>大熊猫公园人为活动对大熊猫生存环境的影响，丰富了拆除区域的生物多样性，保护了拆除区域的自然生态环境</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lang w:eastAsia="zh-CN"/>
        </w:rPr>
        <w:t>要求，决策科学合理。</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2.项目管理。</w:t>
      </w:r>
      <w:r>
        <w:rPr>
          <w:rFonts w:hint="eastAsia" w:ascii="仿宋_GB2312" w:hAnsi="仿宋_GB2312" w:eastAsia="仿宋_GB2312" w:cs="仿宋_GB2312"/>
          <w:color w:val="auto"/>
          <w:sz w:val="32"/>
          <w:szCs w:val="32"/>
          <w:lang w:val="en-US" w:eastAsia="zh-CN"/>
        </w:rPr>
        <w:t>项目管理制度健全，资金使用合理，所有施工任务均按照计划执行，施工质量符合要求。</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3.项目实施。</w:t>
      </w:r>
      <w:r>
        <w:rPr>
          <w:rFonts w:hint="eastAsia" w:ascii="仿宋_GB2312" w:hAnsi="仿宋_GB2312" w:eastAsia="仿宋_GB2312" w:cs="仿宋_GB2312"/>
          <w:color w:val="auto"/>
          <w:sz w:val="32"/>
          <w:szCs w:val="32"/>
          <w:lang w:val="en-US" w:eastAsia="zh-CN"/>
        </w:rPr>
        <w:t>预算执行情况良好，实际执行金额等于预算安排。</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outlineLvl w:val="9"/>
        <w:rPr>
          <w:rFonts w:hint="default" w:ascii="CESI仿宋-GB13000" w:hAnsi="CESI仿宋-GB13000" w:eastAsia="CESI仿宋-GB13000" w:cs="CESI仿宋-GB13000"/>
          <w:sz w:val="32"/>
          <w:szCs w:val="32"/>
          <w:lang w:eastAsia="zh-CN"/>
        </w:rPr>
      </w:pPr>
      <w:r>
        <w:rPr>
          <w:rFonts w:hint="eastAsia" w:ascii="仿宋_GB2312" w:hAnsi="仿宋_GB2312" w:eastAsia="仿宋_GB2312" w:cs="仿宋_GB2312"/>
          <w:b/>
          <w:bCs/>
          <w:color w:val="auto"/>
          <w:sz w:val="32"/>
          <w:szCs w:val="32"/>
          <w:lang w:val="en-US" w:eastAsia="zh-CN"/>
        </w:rPr>
        <w:t>4.项目结果。</w:t>
      </w:r>
      <w:r>
        <w:rPr>
          <w:rFonts w:hint="eastAsia" w:ascii="仿宋_GB2312" w:hAnsi="仿宋_GB2312" w:eastAsia="仿宋_GB2312" w:cs="仿宋_GB2312"/>
          <w:color w:val="auto"/>
          <w:sz w:val="32"/>
          <w:szCs w:val="32"/>
          <w:lang w:val="en-US" w:eastAsia="zh-CN"/>
        </w:rPr>
        <w:t>项</w:t>
      </w:r>
      <w:r>
        <w:rPr>
          <w:rFonts w:hint="eastAsia" w:ascii="仿宋_GB2312" w:hAnsi="仿宋_GB2312" w:eastAsia="仿宋_GB2312" w:cs="仿宋_GB2312"/>
          <w:color w:val="auto"/>
          <w:sz w:val="32"/>
          <w:szCs w:val="32"/>
          <w:lang w:eastAsia="zh-CN"/>
        </w:rPr>
        <w:t>目绩效目标全面实现，</w:t>
      </w:r>
      <w:r>
        <w:rPr>
          <w:rFonts w:hint="eastAsia" w:ascii="仿宋_GB2312" w:hAnsi="仿宋_GB2312" w:eastAsia="仿宋_GB2312" w:cs="仿宋_GB2312"/>
          <w:color w:val="auto"/>
          <w:sz w:val="32"/>
          <w:szCs w:val="32"/>
          <w:lang w:val="en-US" w:eastAsia="zh-CN"/>
        </w:rPr>
        <w:t>有助大熊猫国家公园建设顺利推进，</w:t>
      </w:r>
      <w:r>
        <w:rPr>
          <w:rFonts w:hint="eastAsia" w:ascii="仿宋_GB2312" w:hAnsi="仿宋_GB2312" w:eastAsia="仿宋_GB2312" w:cs="仿宋_GB2312"/>
          <w:color w:val="auto"/>
          <w:sz w:val="32"/>
          <w:szCs w:val="32"/>
          <w:lang w:eastAsia="zh-CN"/>
        </w:rPr>
        <w:t>群众的满意度达到95%以上。</w:t>
      </w:r>
      <w:r>
        <w:rPr>
          <w:rFonts w:hint="default" w:ascii="Times New Roman" w:hAnsi="Times New Roman" w:eastAsia="仿宋_GB2312" w:cs="Times New Roman"/>
          <w:color w:val="auto"/>
          <w:sz w:val="32"/>
          <w:szCs w:val="32"/>
          <w:lang w:val="en-US" w:eastAsia="zh-CN"/>
        </w:rPr>
        <w:t xml:space="preserve"> </w:t>
      </w:r>
      <w:r>
        <w:rPr>
          <w:rFonts w:hint="default" w:ascii="CESI仿宋-GB13000" w:hAnsi="CESI仿宋-GB13000" w:eastAsia="CESI仿宋-GB13000" w:cs="CESI仿宋-GB13000"/>
          <w:sz w:val="32"/>
          <w:szCs w:val="32"/>
          <w:lang w:val="en-US" w:eastAsia="zh-CN"/>
        </w:rPr>
        <w:t xml:space="preserve"> </w:t>
      </w:r>
    </w:p>
    <w:p>
      <w:pPr>
        <w:ind w:firstLine="642" w:firstLineChars="200"/>
        <w:rPr>
          <w:rFonts w:hint="default" w:ascii="Times New Roman" w:hAnsi="Times New Roman" w:eastAsia="楷体_GB2312" w:cs="Times New Roman"/>
          <w:b/>
          <w:color w:val="auto"/>
          <w:sz w:val="32"/>
          <w:szCs w:val="32"/>
          <w:highlight w:val="none"/>
          <w:u w:val="none"/>
          <w:lang w:val="zh-CN" w:eastAsia="zh-CN" w:bidi="ar-SA"/>
        </w:rPr>
      </w:pPr>
      <w:r>
        <w:rPr>
          <w:rFonts w:hint="default" w:ascii="Times New Roman" w:hAnsi="Times New Roman" w:eastAsia="楷体_GB2312" w:cs="Times New Roman"/>
          <w:b/>
          <w:color w:val="auto"/>
          <w:sz w:val="32"/>
          <w:szCs w:val="32"/>
          <w:highlight w:val="none"/>
          <w:u w:val="none"/>
          <w:lang w:val="zh-CN" w:eastAsia="zh-CN" w:bidi="ar-SA"/>
        </w:rPr>
        <w:t>（二）</w:t>
      </w:r>
      <w:r>
        <w:rPr>
          <w:rFonts w:hint="default" w:ascii="Times New Roman" w:hAnsi="Times New Roman" w:eastAsia="楷体_GB2312" w:cs="Times New Roman"/>
          <w:b/>
          <w:color w:val="auto"/>
          <w:sz w:val="32"/>
          <w:szCs w:val="32"/>
          <w:highlight w:val="none"/>
          <w:u w:val="none"/>
          <w:lang w:val="en-US" w:eastAsia="zh-CN" w:bidi="ar-SA"/>
        </w:rPr>
        <w:t>专用指标</w:t>
      </w:r>
      <w:r>
        <w:rPr>
          <w:rFonts w:hint="default" w:ascii="Times New Roman" w:hAnsi="Times New Roman" w:eastAsia="楷体_GB2312" w:cs="Times New Roman"/>
          <w:b/>
          <w:color w:val="auto"/>
          <w:sz w:val="32"/>
          <w:szCs w:val="32"/>
          <w:highlight w:val="none"/>
          <w:u w:val="none"/>
          <w:lang w:val="zh-CN" w:eastAsia="zh-CN" w:bidi="ar-SA"/>
        </w:rPr>
        <w:t>绩效分析</w:t>
      </w:r>
    </w:p>
    <w:p>
      <w:pPr>
        <w:ind w:firstLine="642"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1.产业发展。</w:t>
      </w:r>
      <w:r>
        <w:rPr>
          <w:rFonts w:hint="eastAsia" w:ascii="仿宋_GB2312" w:hAnsi="仿宋_GB2312" w:eastAsia="仿宋_GB2312" w:cs="仿宋_GB2312"/>
          <w:b w:val="0"/>
          <w:bCs w:val="0"/>
          <w:color w:val="auto"/>
          <w:sz w:val="32"/>
          <w:szCs w:val="32"/>
          <w:lang w:val="en-US" w:eastAsia="zh-CN"/>
        </w:rPr>
        <w:t>无。</w:t>
      </w:r>
    </w:p>
    <w:p>
      <w:pPr>
        <w:ind w:firstLine="642" w:firstLineChars="200"/>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bCs/>
          <w:color w:val="auto"/>
          <w:sz w:val="32"/>
          <w:szCs w:val="32"/>
          <w:lang w:val="en-US" w:eastAsia="zh-CN"/>
        </w:rPr>
        <w:t>2.民生保障。</w:t>
      </w:r>
      <w:r>
        <w:rPr>
          <w:rFonts w:hint="eastAsia" w:ascii="仿宋_GB2312" w:hAnsi="仿宋_GB2312" w:eastAsia="仿宋_GB2312" w:cs="仿宋_GB2312"/>
          <w:b w:val="0"/>
          <w:bCs w:val="0"/>
          <w:kern w:val="0"/>
          <w:position w:val="0"/>
          <w:sz w:val="32"/>
          <w:szCs w:val="32"/>
          <w:highlight w:val="none"/>
          <w:lang w:val="en-US" w:eastAsia="zh-CN" w:bidi="ar-SA"/>
        </w:rPr>
        <w:t>拆除小水电后，河流水量恢复，水质改善，为居民提供了更充足、优质的饮用水源，保障了居民的饮水安全。</w:t>
      </w:r>
    </w:p>
    <w:p>
      <w:pPr>
        <w:ind w:firstLine="642" w:firstLineChars="200"/>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bCs/>
          <w:kern w:val="0"/>
          <w:position w:val="0"/>
          <w:sz w:val="32"/>
          <w:szCs w:val="32"/>
          <w:highlight w:val="none"/>
          <w:lang w:val="en-US" w:eastAsia="zh-CN" w:bidi="ar-SA"/>
        </w:rPr>
        <w:t>3.基础设施。</w:t>
      </w:r>
      <w:r>
        <w:rPr>
          <w:rFonts w:hint="eastAsia" w:ascii="仿宋_GB2312" w:hAnsi="仿宋_GB2312" w:eastAsia="仿宋_GB2312" w:cs="仿宋_GB2312"/>
          <w:b w:val="0"/>
          <w:bCs w:val="0"/>
          <w:kern w:val="0"/>
          <w:position w:val="0"/>
          <w:sz w:val="32"/>
          <w:szCs w:val="32"/>
          <w:highlight w:val="none"/>
          <w:lang w:val="en-US" w:eastAsia="zh-CN" w:bidi="ar-SA"/>
        </w:rPr>
        <w:t>无。</w:t>
      </w:r>
    </w:p>
    <w:p>
      <w:pPr>
        <w:ind w:firstLine="642" w:firstLineChars="200"/>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bCs/>
          <w:kern w:val="0"/>
          <w:position w:val="0"/>
          <w:sz w:val="32"/>
          <w:szCs w:val="32"/>
          <w:highlight w:val="none"/>
          <w:lang w:val="en-US" w:eastAsia="zh-CN" w:bidi="ar-SA"/>
        </w:rPr>
        <w:t>4.行政运转。</w:t>
      </w:r>
      <w:r>
        <w:rPr>
          <w:rFonts w:hint="eastAsia" w:ascii="仿宋_GB2312" w:hAnsi="仿宋_GB2312" w:eastAsia="仿宋_GB2312" w:cs="仿宋_GB2312"/>
          <w:b w:val="0"/>
          <w:bCs w:val="0"/>
          <w:kern w:val="0"/>
          <w:position w:val="0"/>
          <w:sz w:val="32"/>
          <w:szCs w:val="32"/>
          <w:highlight w:val="none"/>
          <w:lang w:val="en-US" w:eastAsia="zh-CN" w:bidi="ar-SA"/>
        </w:rPr>
        <w:t>无。</w:t>
      </w:r>
    </w:p>
    <w:p>
      <w:pPr>
        <w:numPr>
          <w:ilvl w:val="0"/>
          <w:numId w:val="7"/>
        </w:numPr>
        <w:ind w:left="0" w:leftChars="0" w:firstLine="642" w:firstLineChars="200"/>
        <w:rPr>
          <w:rFonts w:hint="default" w:ascii="Times New Roman" w:hAnsi="Times New Roman" w:eastAsia="楷体_GB2312" w:cs="Times New Roman"/>
          <w:b/>
          <w:color w:val="auto"/>
          <w:sz w:val="32"/>
          <w:szCs w:val="32"/>
          <w:highlight w:val="none"/>
          <w:u w:val="none"/>
          <w:lang w:val="zh-CN" w:eastAsia="zh-CN" w:bidi="ar-SA"/>
        </w:rPr>
      </w:pPr>
      <w:r>
        <w:rPr>
          <w:rFonts w:hint="default" w:ascii="Times New Roman" w:hAnsi="Times New Roman" w:eastAsia="楷体_GB2312" w:cs="Times New Roman"/>
          <w:b/>
          <w:color w:val="auto"/>
          <w:sz w:val="32"/>
          <w:szCs w:val="32"/>
          <w:highlight w:val="none"/>
          <w:u w:val="none"/>
          <w:lang w:val="en-US" w:eastAsia="zh-CN" w:bidi="ar-SA"/>
        </w:rPr>
        <w:t>个性指标</w:t>
      </w:r>
      <w:r>
        <w:rPr>
          <w:rFonts w:hint="default" w:ascii="Times New Roman" w:hAnsi="Times New Roman" w:eastAsia="楷体_GB2312" w:cs="Times New Roman"/>
          <w:b/>
          <w:color w:val="auto"/>
          <w:sz w:val="32"/>
          <w:szCs w:val="32"/>
          <w:highlight w:val="none"/>
          <w:u w:val="none"/>
          <w:lang w:val="zh-CN" w:eastAsia="zh-CN" w:bidi="ar-SA"/>
        </w:rPr>
        <w:t>绩效分析</w:t>
      </w:r>
    </w:p>
    <w:p>
      <w:pPr>
        <w:ind w:firstLine="642" w:firstLineChars="200"/>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val="zh-CN" w:eastAsia="zh-CN"/>
        </w:rPr>
        <w:t>生态效益</w:t>
      </w:r>
    </w:p>
    <w:p>
      <w:pPr>
        <w:numPr>
          <w:ilvl w:val="0"/>
          <w:numId w:val="0"/>
        </w:numPr>
        <w:ind w:firstLine="640" w:firstLineChars="200"/>
        <w:rPr>
          <w:rFonts w:hint="eastAsia" w:ascii="仿宋_GB2312" w:hAnsi="仿宋_GB2312"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b w:val="0"/>
          <w:bCs w:val="0"/>
          <w:kern w:val="0"/>
          <w:position w:val="0"/>
          <w:sz w:val="32"/>
          <w:szCs w:val="32"/>
          <w:highlight w:val="none"/>
          <w:lang w:val="zh-CN" w:eastAsia="zh-CN" w:bidi="ar-SA"/>
        </w:rPr>
        <w:t>拆除小水电后，河流生态得到恢复，河道水流恢复自然状态，水质得以提升，生物多样性增加，为周边居民提供了更优美、舒适的生活环境，有利于居民的身心健康。</w:t>
      </w:r>
    </w:p>
    <w:p>
      <w:pPr>
        <w:pageBreakBefore w:val="0"/>
        <w:widowControl/>
        <w:numPr>
          <w:ilvl w:val="0"/>
          <w:numId w:val="0"/>
        </w:numPr>
        <w:kinsoku/>
        <w:wordWrap/>
        <w:overflowPunct/>
        <w:topLinePunct w:val="0"/>
        <w:autoSpaceDE/>
        <w:autoSpaceDN/>
        <w:bidi w:val="0"/>
        <w:adjustRightInd/>
        <w:spacing w:line="600" w:lineRule="exact"/>
        <w:ind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en-US" w:bidi="ar-SA"/>
        </w:rPr>
      </w:pPr>
      <w:r>
        <w:rPr>
          <w:rFonts w:hint="eastAsia" w:ascii="黑体" w:hAnsi="宋体" w:eastAsia="黑体" w:cs="Times New Roman"/>
          <w:color w:val="auto"/>
          <w:kern w:val="0"/>
          <w:position w:val="3"/>
          <w:sz w:val="32"/>
          <w:szCs w:val="32"/>
          <w:highlight w:val="none"/>
          <w:u w:val="none"/>
          <w:lang w:val="en-US" w:eastAsia="zh-CN" w:bidi="ar-SA"/>
        </w:rPr>
        <w:t>四</w:t>
      </w:r>
      <w:r>
        <w:rPr>
          <w:rFonts w:hint="eastAsia" w:ascii="黑体" w:hAnsi="宋体" w:eastAsia="黑体" w:cs="Times New Roman"/>
          <w:color w:val="auto"/>
          <w:kern w:val="0"/>
          <w:position w:val="3"/>
          <w:sz w:val="32"/>
          <w:szCs w:val="32"/>
          <w:highlight w:val="none"/>
          <w:u w:val="none"/>
          <w:lang w:val="en-US" w:eastAsia="en-US" w:bidi="ar-SA"/>
        </w:rPr>
        <w:t>、评价结论</w:t>
      </w:r>
    </w:p>
    <w:p>
      <w:pPr>
        <w:pageBreakBefore w:val="0"/>
        <w:widowControl/>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富顺镇木耙水电站依法清理退出拆除费用”的绩效评价结果显示，项目实施后生态效益显著，减少了大熊猫公园人为活动对大熊猫生存环境的影响，丰富了拆除区域的生物多样性，保护了拆除区域的自然生态环境。</w:t>
      </w:r>
    </w:p>
    <w:p>
      <w:pPr>
        <w:ind w:firstLine="640" w:firstLineChars="200"/>
        <w:rPr>
          <w:rFonts w:hint="eastAsia" w:ascii="CESI仿宋-GB13000" w:hAnsi="CESI仿宋-GB13000" w:eastAsia="CESI仿宋-GB13000" w:cs="CESI仿宋-GB13000"/>
          <w:sz w:val="32"/>
          <w:szCs w:val="32"/>
        </w:rPr>
      </w:pPr>
      <w:r>
        <w:rPr>
          <w:rFonts w:hint="eastAsia" w:ascii="Times New Roman" w:hAnsi="Times New Roman" w:eastAsia="黑体" w:cs="Times New Roman"/>
          <w:color w:val="auto"/>
          <w:kern w:val="0"/>
          <w:position w:val="3"/>
          <w:sz w:val="32"/>
          <w:szCs w:val="32"/>
          <w:highlight w:val="none"/>
          <w:u w:val="none"/>
          <w:lang w:val="zh-CN" w:eastAsia="zh-CN" w:bidi="ar-SA"/>
        </w:rPr>
        <w:t xml:space="preserve">五、存在主要问题 </w:t>
      </w:r>
      <w:r>
        <w:rPr>
          <w:rFonts w:hint="eastAsia" w:ascii="CESI仿宋-GB13000" w:hAnsi="CESI仿宋-GB13000" w:eastAsia="CESI仿宋-GB13000" w:cs="CESI仿宋-GB13000"/>
          <w:sz w:val="32"/>
          <w:szCs w:val="32"/>
        </w:rPr>
        <w:t xml:space="preserve"> </w:t>
      </w:r>
    </w:p>
    <w:p>
      <w:pPr>
        <w:ind w:firstLine="640" w:firstLineChars="200"/>
        <w:rPr>
          <w:rFonts w:hint="default" w:ascii="CESI仿宋-GB13000" w:hAnsi="CESI仿宋-GB13000" w:eastAsia="CESI仿宋-GB13000" w:cs="CESI仿宋-GB13000"/>
          <w:sz w:val="32"/>
          <w:szCs w:val="32"/>
          <w:lang w:val="en-US" w:eastAsia="zh-CN"/>
        </w:rPr>
      </w:pPr>
      <w:r>
        <w:rPr>
          <w:rFonts w:hint="eastAsia" w:ascii="CESI仿宋-GB13000" w:hAnsi="CESI仿宋-GB13000" w:eastAsia="CESI仿宋-GB13000" w:cs="CESI仿宋-GB13000"/>
          <w:sz w:val="32"/>
          <w:szCs w:val="32"/>
          <w:lang w:val="en-US" w:eastAsia="zh-CN"/>
        </w:rPr>
        <w:t>专项预算项目绩效自评未发现问题。</w:t>
      </w:r>
    </w:p>
    <w:p>
      <w:pPr>
        <w:pageBreakBefore w:val="0"/>
        <w:widowControl/>
        <w:kinsoku/>
        <w:wordWrap/>
        <w:overflowPunct/>
        <w:topLinePunct w:val="0"/>
        <w:autoSpaceDE/>
        <w:autoSpaceDN/>
        <w:bidi w:val="0"/>
        <w:adjustRightInd/>
        <w:spacing w:line="600" w:lineRule="exact"/>
        <w:ind w:left="0" w:firstLine="640" w:firstLineChars="200"/>
        <w:jc w:val="left"/>
        <w:textAlignment w:val="auto"/>
        <w:rPr>
          <w:rFonts w:hint="eastAsia" w:ascii="Times New Roman" w:hAnsi="Times New Roman" w:eastAsia="黑体" w:cs="Times New Roman"/>
          <w:color w:val="auto"/>
          <w:kern w:val="0"/>
          <w:position w:val="3"/>
          <w:sz w:val="32"/>
          <w:szCs w:val="32"/>
          <w:highlight w:val="none"/>
          <w:u w:val="none"/>
          <w:lang w:val="zh-CN" w:eastAsia="zh-CN" w:bidi="ar-SA"/>
        </w:rPr>
      </w:pPr>
      <w:r>
        <w:rPr>
          <w:rFonts w:hint="eastAsia" w:ascii="Times New Roman" w:hAnsi="Times New Roman" w:eastAsia="黑体" w:cs="Times New Roman"/>
          <w:color w:val="auto"/>
          <w:kern w:val="0"/>
          <w:position w:val="3"/>
          <w:sz w:val="32"/>
          <w:szCs w:val="32"/>
          <w:highlight w:val="none"/>
          <w:u w:val="none"/>
          <w:lang w:val="zh-CN" w:eastAsia="zh-CN" w:bidi="ar-SA"/>
        </w:rPr>
        <w:t>六、改进意见</w:t>
      </w:r>
    </w:p>
    <w:p>
      <w:pPr>
        <w:pageBreakBefore w:val="0"/>
        <w:widowControl/>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仿宋_GB2312" w:hAnsi="仿宋_GB2312" w:eastAsia="仿宋_GB2312" w:cs="仿宋_GB2312"/>
          <w:b w:val="0"/>
          <w:bCs w:val="0"/>
          <w:kern w:val="0"/>
          <w:position w:val="0"/>
          <w:sz w:val="32"/>
          <w:szCs w:val="32"/>
          <w:highlight w:val="none"/>
          <w:lang w:val="en-US" w:eastAsia="zh-CN" w:bidi="ar-SA"/>
        </w:rPr>
        <w:t>无专项预算项目在预算安排、完善政策、改进管理等方面的措施建议。</w:t>
      </w:r>
    </w:p>
    <w:p>
      <w:pPr>
        <w:widowControl w:val="0"/>
        <w:wordWrap/>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widowControl w:val="0"/>
        <w:wordWrap/>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widowControl w:val="0"/>
        <w:wordWrap/>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widowControl w:val="0"/>
        <w:wordWrap/>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widowControl w:val="0"/>
        <w:wordWrap/>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widowControl w:val="0"/>
        <w:wordWrap/>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widowControl w:val="0"/>
        <w:wordWrap/>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widowControl w:val="0"/>
        <w:wordWrap/>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widowControl w:val="0"/>
        <w:wordWrap/>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widowControl w:val="0"/>
        <w:wordWrap/>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tbl>
      <w:tblPr>
        <w:tblStyle w:val="19"/>
        <w:tblW w:w="10260" w:type="dxa"/>
        <w:jc w:val="center"/>
        <w:tblLayout w:type="fixed"/>
        <w:tblCellMar>
          <w:top w:w="15" w:type="dxa"/>
          <w:left w:w="15" w:type="dxa"/>
          <w:bottom w:w="15" w:type="dxa"/>
          <w:right w:w="15" w:type="dxa"/>
        </w:tblCellMar>
      </w:tblPr>
      <w:tblGrid>
        <w:gridCol w:w="650"/>
        <w:gridCol w:w="977"/>
        <w:gridCol w:w="1377"/>
        <w:gridCol w:w="1299"/>
        <w:gridCol w:w="1126"/>
        <w:gridCol w:w="1371"/>
        <w:gridCol w:w="662"/>
        <w:gridCol w:w="936"/>
        <w:gridCol w:w="1862"/>
      </w:tblGrid>
      <w:tr>
        <w:tblPrEx>
          <w:tblCellMar>
            <w:top w:w="15" w:type="dxa"/>
            <w:left w:w="15" w:type="dxa"/>
            <w:bottom w:w="15" w:type="dxa"/>
            <w:right w:w="15" w:type="dxa"/>
          </w:tblCellMar>
        </w:tblPrEx>
        <w:trPr>
          <w:trHeight w:val="560" w:hRule="atLeast"/>
          <w:jc w:val="center"/>
        </w:trPr>
        <w:tc>
          <w:tcPr>
            <w:tcW w:w="10260" w:type="dxa"/>
            <w:gridSpan w:val="9"/>
            <w:noWrap w:val="0"/>
            <w:vAlign w:val="center"/>
          </w:tcPr>
          <w:p>
            <w:pPr>
              <w:widowControl/>
              <w:spacing w:line="600" w:lineRule="exact"/>
              <w:jc w:val="center"/>
              <w:textAlignment w:val="center"/>
              <w:rPr>
                <w:rFonts w:eastAsia="黑体"/>
                <w:color w:val="000000"/>
                <w:sz w:val="30"/>
                <w:szCs w:val="30"/>
              </w:rPr>
            </w:pPr>
            <w:r>
              <w:rPr>
                <w:rFonts w:eastAsia="方正小标宋简体"/>
                <w:color w:val="000000"/>
                <w:kern w:val="0"/>
                <w:sz w:val="40"/>
                <w:szCs w:val="40"/>
                <w:lang w:bidi="ar"/>
              </w:rPr>
              <w:t>专项预算项目绩效目标完成情况自评表</w:t>
            </w:r>
          </w:p>
        </w:tc>
      </w:tr>
      <w:tr>
        <w:tblPrEx>
          <w:tblCellMar>
            <w:top w:w="15" w:type="dxa"/>
            <w:left w:w="15" w:type="dxa"/>
            <w:bottom w:w="15" w:type="dxa"/>
            <w:right w:w="15" w:type="dxa"/>
          </w:tblCellMar>
        </w:tblPrEx>
        <w:trPr>
          <w:trHeight w:val="325" w:hRule="atLeast"/>
          <w:jc w:val="center"/>
        </w:trPr>
        <w:tc>
          <w:tcPr>
            <w:tcW w:w="430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项目名称</w:t>
            </w:r>
          </w:p>
        </w:tc>
        <w:tc>
          <w:tcPr>
            <w:tcW w:w="5957"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4"/>
                <w:szCs w:val="24"/>
                <w:lang w:eastAsia="zh-CN" w:bidi="ar"/>
              </w:rPr>
            </w:pPr>
            <w:r>
              <w:rPr>
                <w:rFonts w:hint="eastAsia" w:ascii="Times New Roman" w:hAnsi="Times New Roman" w:eastAsia="宋体" w:cs="Times New Roman"/>
                <w:color w:val="000000"/>
                <w:kern w:val="0"/>
                <w:sz w:val="24"/>
                <w:szCs w:val="24"/>
                <w:lang w:val="en-US" w:eastAsia="zh-CN" w:bidi="ar"/>
              </w:rPr>
              <w:t>富顺镇木耙水电站依法清理退出拆除费用</w:t>
            </w:r>
          </w:p>
        </w:tc>
      </w:tr>
      <w:tr>
        <w:tblPrEx>
          <w:tblCellMar>
            <w:top w:w="15" w:type="dxa"/>
            <w:left w:w="15" w:type="dxa"/>
            <w:bottom w:w="15" w:type="dxa"/>
            <w:right w:w="15" w:type="dxa"/>
          </w:tblCellMar>
        </w:tblPrEx>
        <w:trPr>
          <w:trHeight w:val="325" w:hRule="atLeast"/>
          <w:jc w:val="center"/>
        </w:trPr>
        <w:tc>
          <w:tcPr>
            <w:tcW w:w="430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预算单位</w:t>
            </w:r>
          </w:p>
        </w:tc>
        <w:tc>
          <w:tcPr>
            <w:tcW w:w="5957"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4"/>
                <w:szCs w:val="24"/>
                <w:lang w:eastAsia="zh-CN" w:bidi="ar"/>
              </w:rPr>
            </w:pPr>
            <w:r>
              <w:rPr>
                <w:rFonts w:hint="eastAsia" w:ascii="Times New Roman" w:hAnsi="Times New Roman" w:eastAsia="宋体" w:cs="Times New Roman"/>
                <w:color w:val="000000"/>
                <w:kern w:val="0"/>
                <w:sz w:val="24"/>
                <w:szCs w:val="24"/>
                <w:lang w:eastAsia="zh-CN" w:bidi="ar"/>
              </w:rPr>
              <w:t>茂县富顺镇人民政府</w:t>
            </w:r>
          </w:p>
        </w:tc>
      </w:tr>
      <w:tr>
        <w:tblPrEx>
          <w:tblCellMar>
            <w:top w:w="15" w:type="dxa"/>
            <w:left w:w="15" w:type="dxa"/>
            <w:bottom w:w="15" w:type="dxa"/>
            <w:right w:w="15" w:type="dxa"/>
          </w:tblCellMar>
        </w:tblPrEx>
        <w:trPr>
          <w:trHeight w:val="325" w:hRule="atLeast"/>
          <w:jc w:val="center"/>
        </w:trPr>
        <w:tc>
          <w:tcPr>
            <w:tcW w:w="430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项目类型</w:t>
            </w:r>
          </w:p>
        </w:tc>
        <w:tc>
          <w:tcPr>
            <w:tcW w:w="5957"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4"/>
                <w:szCs w:val="24"/>
                <w:lang w:eastAsia="zh-CN" w:bidi="ar"/>
              </w:rPr>
            </w:pPr>
            <w:r>
              <w:rPr>
                <w:rFonts w:hint="eastAsia" w:ascii="Times New Roman" w:hAnsi="Times New Roman" w:eastAsia="宋体" w:cs="Times New Roman"/>
                <w:color w:val="000000"/>
                <w:kern w:val="0"/>
                <w:sz w:val="24"/>
                <w:szCs w:val="24"/>
                <w:lang w:val="en-US" w:eastAsia="zh-CN" w:bidi="ar"/>
              </w:rPr>
              <w:t>改建</w:t>
            </w:r>
          </w:p>
        </w:tc>
      </w:tr>
      <w:tr>
        <w:tblPrEx>
          <w:tblCellMar>
            <w:top w:w="15" w:type="dxa"/>
            <w:left w:w="15" w:type="dxa"/>
            <w:bottom w:w="15" w:type="dxa"/>
            <w:right w:w="15" w:type="dxa"/>
          </w:tblCellMar>
        </w:tblPrEx>
        <w:trPr>
          <w:trHeight w:val="576" w:hRule="atLeast"/>
          <w:jc w:val="center"/>
        </w:trPr>
        <w:tc>
          <w:tcPr>
            <w:tcW w:w="6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项目 概况</w:t>
            </w:r>
          </w:p>
        </w:tc>
        <w:tc>
          <w:tcPr>
            <w:tcW w:w="36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olor w:val="000000"/>
                <w:kern w:val="0"/>
                <w:sz w:val="24"/>
                <w:szCs w:val="24"/>
                <w:lang w:bidi="ar"/>
              </w:rPr>
            </w:pPr>
            <w:r>
              <w:rPr>
                <w:rFonts w:eastAsia="宋体"/>
                <w:color w:val="000000"/>
                <w:kern w:val="0"/>
                <w:sz w:val="24"/>
                <w:szCs w:val="24"/>
                <w:lang w:bidi="ar"/>
              </w:rPr>
              <w:t>中长期规划（名称、文号，仅指</w:t>
            </w:r>
          </w:p>
          <w:p>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常年项目）</w:t>
            </w:r>
          </w:p>
        </w:tc>
        <w:tc>
          <w:tcPr>
            <w:tcW w:w="5957"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eastAsia="宋体"/>
                <w:color w:val="000000"/>
                <w:sz w:val="24"/>
                <w:szCs w:val="24"/>
              </w:rPr>
            </w:pPr>
          </w:p>
        </w:tc>
      </w:tr>
      <w:tr>
        <w:tblPrEx>
          <w:tblCellMar>
            <w:top w:w="15" w:type="dxa"/>
            <w:left w:w="15" w:type="dxa"/>
            <w:bottom w:w="15" w:type="dxa"/>
            <w:right w:w="15" w:type="dxa"/>
          </w:tblCellMar>
        </w:tblPrEx>
        <w:trPr>
          <w:trHeight w:val="325"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eastAsia="宋体"/>
                <w:color w:val="000000"/>
                <w:sz w:val="24"/>
                <w:szCs w:val="24"/>
              </w:rPr>
            </w:pPr>
          </w:p>
        </w:tc>
        <w:tc>
          <w:tcPr>
            <w:tcW w:w="36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资金管理办法（名称、文号）</w:t>
            </w:r>
          </w:p>
        </w:tc>
        <w:tc>
          <w:tcPr>
            <w:tcW w:w="5957"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eastAsia="宋体"/>
                <w:color w:val="000000"/>
                <w:sz w:val="24"/>
                <w:szCs w:val="24"/>
              </w:rPr>
            </w:pPr>
          </w:p>
        </w:tc>
      </w:tr>
      <w:tr>
        <w:tblPrEx>
          <w:tblCellMar>
            <w:top w:w="15" w:type="dxa"/>
            <w:left w:w="15" w:type="dxa"/>
            <w:bottom w:w="15" w:type="dxa"/>
            <w:right w:w="15" w:type="dxa"/>
          </w:tblCellMar>
        </w:tblPrEx>
        <w:trPr>
          <w:trHeight w:val="576"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eastAsia="宋体"/>
                <w:color w:val="000000"/>
                <w:sz w:val="24"/>
                <w:szCs w:val="24"/>
              </w:rPr>
            </w:pPr>
          </w:p>
        </w:tc>
        <w:tc>
          <w:tcPr>
            <w:tcW w:w="36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绩效分配方式</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w:t>
            </w:r>
          </w:p>
        </w:tc>
        <w:tc>
          <w:tcPr>
            <w:tcW w:w="203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Wingdings 2"/>
                <w:color w:val="000000"/>
                <w:sz w:val="24"/>
                <w:szCs w:val="24"/>
              </w:rPr>
            </w:pPr>
            <w:r>
              <w:rPr>
                <w:rFonts w:ascii="Wingdings 2" w:hAnsi="Wingdings 2" w:eastAsia="Wingdings 2" w:cs="Wingdings 2"/>
                <w:color w:val="000000"/>
                <w:kern w:val="0"/>
                <w:sz w:val="24"/>
                <w:szCs w:val="24"/>
                <w:lang w:bidi="ar"/>
              </w:rPr>
              <w:t>项目法</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Wingdings 2"/>
                <w:color w:val="000000"/>
                <w:sz w:val="24"/>
                <w:szCs w:val="24"/>
              </w:rPr>
            </w:pPr>
            <w:r>
              <w:rPr>
                <w:rFonts w:ascii="Wingdings 2" w:hAnsi="Wingdings 2" w:eastAsia="Wingdings 2" w:cs="Wingdings 2"/>
                <w:color w:val="000000"/>
                <w:kern w:val="0"/>
                <w:sz w:val="24"/>
                <w:szCs w:val="24"/>
                <w:lang w:bidi="ar"/>
              </w:rPr>
              <w:t></w:t>
            </w:r>
            <w:r>
              <w:rPr>
                <w:rFonts w:hint="default" w:ascii="Arial" w:hAnsi="Arial" w:eastAsia="Wingdings 2" w:cs="Arial"/>
                <w:color w:val="000000"/>
                <w:kern w:val="0"/>
                <w:sz w:val="24"/>
                <w:szCs w:val="24"/>
                <w:lang w:bidi="ar"/>
              </w:rPr>
              <w:t>√</w:t>
            </w:r>
            <w:r>
              <w:rPr>
                <w:rFonts w:ascii="宋体" w:hAnsi="宋体" w:eastAsia="宋体" w:cs="宋体"/>
                <w:color w:val="000000"/>
                <w:kern w:val="0"/>
                <w:sz w:val="24"/>
                <w:szCs w:val="24"/>
                <w:lang w:bidi="ar"/>
              </w:rPr>
              <w:t>据实据效</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因素法与项目法相结合</w:t>
            </w:r>
          </w:p>
        </w:tc>
      </w:tr>
      <w:tr>
        <w:tblPrEx>
          <w:tblCellMar>
            <w:top w:w="15" w:type="dxa"/>
            <w:left w:w="15" w:type="dxa"/>
            <w:bottom w:w="15" w:type="dxa"/>
            <w:right w:w="15" w:type="dxa"/>
          </w:tblCellMar>
        </w:tblPrEx>
        <w:trPr>
          <w:trHeight w:val="325"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eastAsia="宋体"/>
                <w:color w:val="000000"/>
                <w:sz w:val="24"/>
                <w:szCs w:val="24"/>
              </w:rPr>
            </w:pPr>
          </w:p>
        </w:tc>
        <w:tc>
          <w:tcPr>
            <w:tcW w:w="36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立项依据</w:t>
            </w:r>
          </w:p>
        </w:tc>
        <w:tc>
          <w:tcPr>
            <w:tcW w:w="5957"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default" w:eastAsia="宋体"/>
                <w:color w:val="000000"/>
                <w:sz w:val="24"/>
                <w:szCs w:val="24"/>
                <w:lang w:val="en-US" w:eastAsia="zh-CN"/>
              </w:rPr>
            </w:pPr>
          </w:p>
        </w:tc>
      </w:tr>
      <w:tr>
        <w:tblPrEx>
          <w:tblCellMar>
            <w:top w:w="15" w:type="dxa"/>
            <w:left w:w="15" w:type="dxa"/>
            <w:bottom w:w="15" w:type="dxa"/>
            <w:right w:w="15" w:type="dxa"/>
          </w:tblCellMar>
        </w:tblPrEx>
        <w:trPr>
          <w:trHeight w:val="325"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eastAsia="宋体"/>
                <w:color w:val="000000"/>
                <w:sz w:val="24"/>
                <w:szCs w:val="24"/>
              </w:rPr>
            </w:pPr>
          </w:p>
        </w:tc>
        <w:tc>
          <w:tcPr>
            <w:tcW w:w="36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使用范围</w:t>
            </w:r>
          </w:p>
        </w:tc>
        <w:tc>
          <w:tcPr>
            <w:tcW w:w="5957"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eastAsia" w:eastAsia="宋体"/>
                <w:color w:val="000000"/>
                <w:sz w:val="24"/>
                <w:szCs w:val="24"/>
                <w:lang w:eastAsia="zh-CN"/>
              </w:rPr>
            </w:pPr>
            <w:r>
              <w:rPr>
                <w:rFonts w:hint="eastAsia" w:eastAsia="宋体"/>
                <w:color w:val="000000"/>
                <w:sz w:val="24"/>
                <w:szCs w:val="24"/>
              </w:rPr>
              <w:t>木</w:t>
            </w:r>
            <w:r>
              <w:rPr>
                <w:rFonts w:hint="eastAsia" w:eastAsia="宋体"/>
                <w:color w:val="000000"/>
                <w:sz w:val="24"/>
                <w:szCs w:val="24"/>
                <w:lang w:eastAsia="zh-CN"/>
              </w:rPr>
              <w:t>耙</w:t>
            </w:r>
            <w:r>
              <w:rPr>
                <w:rFonts w:hint="eastAsia" w:eastAsia="宋体"/>
                <w:color w:val="000000"/>
                <w:sz w:val="24"/>
                <w:szCs w:val="24"/>
              </w:rPr>
              <w:t>水电站取水口建筑物、压力前池、厂房等建筑物</w:t>
            </w:r>
            <w:r>
              <w:rPr>
                <w:rFonts w:hint="eastAsia" w:eastAsia="宋体"/>
                <w:color w:val="000000"/>
                <w:sz w:val="24"/>
                <w:szCs w:val="24"/>
                <w:lang w:eastAsia="zh-CN"/>
              </w:rPr>
              <w:t>拆除</w:t>
            </w:r>
          </w:p>
        </w:tc>
      </w:tr>
      <w:tr>
        <w:tblPrEx>
          <w:tblCellMar>
            <w:top w:w="15" w:type="dxa"/>
            <w:left w:w="15" w:type="dxa"/>
            <w:bottom w:w="15" w:type="dxa"/>
            <w:right w:w="15" w:type="dxa"/>
          </w:tblCellMar>
        </w:tblPrEx>
        <w:trPr>
          <w:trHeight w:val="325"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eastAsia="宋体"/>
                <w:color w:val="000000"/>
                <w:sz w:val="24"/>
                <w:szCs w:val="24"/>
              </w:rPr>
            </w:pPr>
          </w:p>
        </w:tc>
        <w:tc>
          <w:tcPr>
            <w:tcW w:w="36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申报（补助）条件</w:t>
            </w:r>
          </w:p>
        </w:tc>
        <w:tc>
          <w:tcPr>
            <w:tcW w:w="5957"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eastAsia="宋体"/>
                <w:color w:val="000000"/>
                <w:sz w:val="24"/>
                <w:szCs w:val="24"/>
              </w:rPr>
            </w:pPr>
          </w:p>
        </w:tc>
      </w:tr>
      <w:tr>
        <w:tblPrEx>
          <w:tblCellMar>
            <w:top w:w="15" w:type="dxa"/>
            <w:left w:w="15" w:type="dxa"/>
            <w:bottom w:w="15" w:type="dxa"/>
            <w:right w:w="15" w:type="dxa"/>
          </w:tblCellMar>
        </w:tblPrEx>
        <w:trPr>
          <w:trHeight w:val="325"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eastAsia="宋体"/>
                <w:color w:val="000000"/>
                <w:sz w:val="24"/>
                <w:szCs w:val="24"/>
              </w:rPr>
            </w:pPr>
          </w:p>
        </w:tc>
        <w:tc>
          <w:tcPr>
            <w:tcW w:w="365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项目起止年限</w:t>
            </w:r>
          </w:p>
        </w:tc>
        <w:tc>
          <w:tcPr>
            <w:tcW w:w="5957"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eastAsia="宋体"/>
                <w:color w:val="000000"/>
                <w:sz w:val="24"/>
                <w:szCs w:val="24"/>
                <w:lang w:val="en-US" w:eastAsia="zh-CN"/>
              </w:rPr>
            </w:pPr>
            <w:r>
              <w:rPr>
                <w:rFonts w:hint="eastAsia" w:eastAsia="宋体"/>
                <w:color w:val="000000"/>
                <w:sz w:val="24"/>
                <w:szCs w:val="24"/>
                <w:lang w:val="en-US" w:eastAsia="zh-CN"/>
              </w:rPr>
              <w:t>2023年-2024年</w:t>
            </w:r>
          </w:p>
        </w:tc>
      </w:tr>
      <w:tr>
        <w:tblPrEx>
          <w:tblCellMar>
            <w:top w:w="15" w:type="dxa"/>
            <w:left w:w="15" w:type="dxa"/>
            <w:bottom w:w="15" w:type="dxa"/>
            <w:right w:w="15" w:type="dxa"/>
          </w:tblCellMar>
        </w:tblPrEx>
        <w:trPr>
          <w:trHeight w:val="325" w:hRule="atLeast"/>
          <w:jc w:val="center"/>
        </w:trPr>
        <w:tc>
          <w:tcPr>
            <w:tcW w:w="162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宋体"/>
                <w:color w:val="000000"/>
                <w:kern w:val="0"/>
                <w:sz w:val="24"/>
                <w:szCs w:val="24"/>
                <w:lang w:bidi="ar"/>
              </w:rPr>
            </w:pPr>
            <w:r>
              <w:rPr>
                <w:rFonts w:eastAsia="宋体"/>
                <w:color w:val="000000"/>
                <w:kern w:val="0"/>
                <w:sz w:val="24"/>
                <w:szCs w:val="24"/>
                <w:lang w:bidi="ar"/>
              </w:rPr>
              <w:t>项目资金</w:t>
            </w:r>
          </w:p>
          <w:p>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（万元）</w:t>
            </w:r>
          </w:p>
        </w:tc>
        <w:tc>
          <w:tcPr>
            <w:tcW w:w="26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 xml:space="preserve">  年度资金总额：</w:t>
            </w:r>
          </w:p>
        </w:tc>
        <w:tc>
          <w:tcPr>
            <w:tcW w:w="5957"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eastAsia="宋体"/>
                <w:color w:val="000000"/>
                <w:sz w:val="24"/>
                <w:szCs w:val="24"/>
                <w:lang w:val="en-US" w:eastAsia="zh-CN"/>
              </w:rPr>
            </w:pPr>
            <w:r>
              <w:rPr>
                <w:rFonts w:hint="eastAsia" w:eastAsia="宋体"/>
                <w:color w:val="000000"/>
                <w:sz w:val="24"/>
                <w:szCs w:val="24"/>
                <w:lang w:val="en-US" w:eastAsia="zh-CN"/>
              </w:rPr>
              <w:t>10.29</w:t>
            </w:r>
          </w:p>
        </w:tc>
      </w:tr>
      <w:tr>
        <w:tblPrEx>
          <w:tblCellMar>
            <w:top w:w="15" w:type="dxa"/>
            <w:left w:w="15" w:type="dxa"/>
            <w:bottom w:w="15" w:type="dxa"/>
            <w:right w:w="15" w:type="dxa"/>
          </w:tblCellMar>
        </w:tblPrEx>
        <w:trPr>
          <w:trHeight w:val="325" w:hRule="atLeast"/>
          <w:jc w:val="center"/>
        </w:trPr>
        <w:tc>
          <w:tcPr>
            <w:tcW w:w="1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eastAsia="宋体"/>
                <w:color w:val="000000"/>
                <w:sz w:val="24"/>
                <w:szCs w:val="24"/>
              </w:rPr>
            </w:pPr>
          </w:p>
        </w:tc>
        <w:tc>
          <w:tcPr>
            <w:tcW w:w="26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 xml:space="preserve">      其中：财政拨款</w:t>
            </w:r>
          </w:p>
        </w:tc>
        <w:tc>
          <w:tcPr>
            <w:tcW w:w="5957"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eastAsia="宋体"/>
                <w:color w:val="000000"/>
                <w:sz w:val="24"/>
                <w:szCs w:val="24"/>
                <w:lang w:val="en-US" w:eastAsia="zh-CN"/>
              </w:rPr>
            </w:pPr>
            <w:r>
              <w:rPr>
                <w:rFonts w:hint="eastAsia" w:eastAsia="宋体"/>
                <w:color w:val="000000"/>
                <w:sz w:val="24"/>
                <w:szCs w:val="24"/>
                <w:lang w:val="en-US" w:eastAsia="zh-CN"/>
              </w:rPr>
              <w:t>10.29</w:t>
            </w:r>
          </w:p>
        </w:tc>
      </w:tr>
      <w:tr>
        <w:tblPrEx>
          <w:tblCellMar>
            <w:top w:w="15" w:type="dxa"/>
            <w:left w:w="15" w:type="dxa"/>
            <w:bottom w:w="15" w:type="dxa"/>
            <w:right w:w="15" w:type="dxa"/>
          </w:tblCellMar>
        </w:tblPrEx>
        <w:trPr>
          <w:trHeight w:val="325" w:hRule="atLeast"/>
          <w:jc w:val="center"/>
        </w:trPr>
        <w:tc>
          <w:tcPr>
            <w:tcW w:w="162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eastAsia="宋体"/>
                <w:color w:val="000000"/>
                <w:sz w:val="24"/>
                <w:szCs w:val="24"/>
              </w:rPr>
            </w:pPr>
          </w:p>
        </w:tc>
        <w:tc>
          <w:tcPr>
            <w:tcW w:w="267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eastAsia="宋体"/>
                <w:color w:val="000000"/>
                <w:sz w:val="24"/>
                <w:szCs w:val="24"/>
              </w:rPr>
            </w:pPr>
            <w:r>
              <w:rPr>
                <w:rFonts w:eastAsia="宋体"/>
                <w:color w:val="000000"/>
                <w:kern w:val="0"/>
                <w:sz w:val="24"/>
                <w:szCs w:val="24"/>
                <w:lang w:bidi="ar"/>
              </w:rPr>
              <w:t xml:space="preserve">            其他资金</w:t>
            </w:r>
          </w:p>
        </w:tc>
        <w:tc>
          <w:tcPr>
            <w:tcW w:w="5957"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eastAsia="宋体"/>
                <w:color w:val="000000"/>
                <w:sz w:val="24"/>
                <w:szCs w:val="24"/>
                <w:lang w:val="en-US" w:eastAsia="zh-CN"/>
              </w:rPr>
            </w:pPr>
          </w:p>
        </w:tc>
      </w:tr>
      <w:tr>
        <w:tblPrEx>
          <w:tblCellMar>
            <w:top w:w="15" w:type="dxa"/>
            <w:left w:w="15" w:type="dxa"/>
            <w:bottom w:w="15" w:type="dxa"/>
            <w:right w:w="15" w:type="dxa"/>
          </w:tblCellMar>
        </w:tblPrEx>
        <w:trPr>
          <w:trHeight w:val="325" w:hRule="atLeast"/>
          <w:jc w:val="center"/>
        </w:trPr>
        <w:tc>
          <w:tcPr>
            <w:tcW w:w="65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总体 目标</w:t>
            </w:r>
          </w:p>
        </w:tc>
        <w:tc>
          <w:tcPr>
            <w:tcW w:w="9610"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年度目标</w:t>
            </w:r>
          </w:p>
        </w:tc>
      </w:tr>
      <w:tr>
        <w:tblPrEx>
          <w:tblCellMar>
            <w:top w:w="15" w:type="dxa"/>
            <w:left w:w="15" w:type="dxa"/>
            <w:bottom w:w="15" w:type="dxa"/>
            <w:right w:w="15" w:type="dxa"/>
          </w:tblCellMar>
        </w:tblPrEx>
        <w:trPr>
          <w:trHeight w:val="576" w:hRule="atLeast"/>
          <w:jc w:val="center"/>
        </w:trPr>
        <w:tc>
          <w:tcPr>
            <w:tcW w:w="65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eastAsia="宋体"/>
                <w:color w:val="000000"/>
                <w:sz w:val="24"/>
                <w:szCs w:val="24"/>
              </w:rPr>
            </w:pPr>
          </w:p>
        </w:tc>
        <w:tc>
          <w:tcPr>
            <w:tcW w:w="9610"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eastAsia="宋体"/>
                <w:color w:val="000000"/>
                <w:sz w:val="24"/>
                <w:szCs w:val="24"/>
              </w:rPr>
            </w:pPr>
            <w:r>
              <w:rPr>
                <w:rFonts w:hint="eastAsia" w:ascii="Times New Roman" w:hAnsi="Times New Roman" w:eastAsia="宋体" w:cs="Times New Roman"/>
                <w:color w:val="000000"/>
                <w:kern w:val="0"/>
                <w:sz w:val="24"/>
                <w:szCs w:val="24"/>
                <w:lang w:val="en-US" w:eastAsia="zh-CN" w:bidi="ar"/>
              </w:rPr>
              <w:t>富顺镇木耙水电站依法清理退出拆除费用</w:t>
            </w:r>
            <w:r>
              <w:rPr>
                <w:rFonts w:hint="eastAsia" w:eastAsia="宋体"/>
                <w:color w:val="000000"/>
                <w:sz w:val="24"/>
                <w:szCs w:val="24"/>
              </w:rPr>
              <w:t>：我镇对木</w:t>
            </w:r>
            <w:r>
              <w:rPr>
                <w:rFonts w:hint="eastAsia" w:eastAsia="宋体"/>
                <w:color w:val="000000"/>
                <w:sz w:val="24"/>
                <w:szCs w:val="24"/>
                <w:lang w:eastAsia="zh-CN"/>
              </w:rPr>
              <w:t>耙</w:t>
            </w:r>
            <w:r>
              <w:rPr>
                <w:rFonts w:hint="eastAsia" w:eastAsia="宋体"/>
                <w:color w:val="000000"/>
                <w:sz w:val="24"/>
                <w:szCs w:val="24"/>
              </w:rPr>
              <w:t>水电站取水口建筑物、压力前池、厂房等建筑物进行全部拆除，有效保护大熊猫国家公园自然资源及自然生态系统等</w:t>
            </w:r>
          </w:p>
        </w:tc>
      </w:tr>
      <w:tr>
        <w:tblPrEx>
          <w:tblCellMar>
            <w:top w:w="15" w:type="dxa"/>
            <w:left w:w="15" w:type="dxa"/>
            <w:bottom w:w="15" w:type="dxa"/>
            <w:right w:w="15" w:type="dxa"/>
          </w:tblCellMar>
        </w:tblPrEx>
        <w:trPr>
          <w:trHeight w:val="576" w:hRule="atLeast"/>
          <w:jc w:val="center"/>
        </w:trPr>
        <w:tc>
          <w:tcPr>
            <w:tcW w:w="650" w:type="dxa"/>
            <w:vMerge w:val="restart"/>
            <w:tcBorders>
              <w:top w:val="single" w:color="000000" w:sz="4" w:space="0"/>
              <w:left w:val="single" w:color="000000" w:sz="4" w:space="0"/>
              <w:bottom w:val="single" w:color="000000" w:sz="4" w:space="0"/>
            </w:tcBorders>
            <w:noWrap w:val="0"/>
            <w:vAlign w:val="center"/>
          </w:tcPr>
          <w:p>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绩效 指标</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一级指标</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二级指标</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三级指标</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指标性质</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指标值</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度量单位</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权重</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eastAsia="宋体"/>
                <w:color w:val="000000"/>
                <w:sz w:val="24"/>
                <w:szCs w:val="24"/>
              </w:rPr>
            </w:pPr>
            <w:r>
              <w:rPr>
                <w:rFonts w:eastAsia="宋体"/>
                <w:color w:val="000000"/>
                <w:kern w:val="0"/>
                <w:sz w:val="24"/>
                <w:szCs w:val="24"/>
                <w:lang w:bidi="ar"/>
              </w:rPr>
              <w:t>实际完成指标值</w:t>
            </w:r>
          </w:p>
        </w:tc>
      </w:tr>
      <w:tr>
        <w:tblPrEx>
          <w:tblCellMar>
            <w:top w:w="15" w:type="dxa"/>
            <w:left w:w="15" w:type="dxa"/>
            <w:bottom w:w="15" w:type="dxa"/>
            <w:right w:w="15" w:type="dxa"/>
          </w:tblCellMar>
        </w:tblPrEx>
        <w:trPr>
          <w:trHeight w:val="1340" w:hRule="atLeast"/>
          <w:jc w:val="center"/>
        </w:trPr>
        <w:tc>
          <w:tcPr>
            <w:tcW w:w="650" w:type="dxa"/>
            <w:vMerge w:val="continue"/>
            <w:tcBorders>
              <w:top w:val="single" w:color="000000" w:sz="4" w:space="0"/>
              <w:left w:val="single" w:color="000000" w:sz="4" w:space="0"/>
              <w:bottom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p>
        </w:tc>
        <w:tc>
          <w:tcPr>
            <w:tcW w:w="97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产出指标</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数量指标</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木杷水电站取水口建筑物、压力前池、厂房等建筑物进行全部拆除</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1</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20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1个</w:t>
            </w:r>
          </w:p>
        </w:tc>
      </w:tr>
      <w:tr>
        <w:tblPrEx>
          <w:tblCellMar>
            <w:top w:w="15" w:type="dxa"/>
            <w:left w:w="15" w:type="dxa"/>
            <w:bottom w:w="15" w:type="dxa"/>
            <w:right w:w="15" w:type="dxa"/>
          </w:tblCellMar>
        </w:tblPrEx>
        <w:trPr>
          <w:trHeight w:val="576" w:hRule="atLeast"/>
          <w:jc w:val="center"/>
        </w:trPr>
        <w:tc>
          <w:tcPr>
            <w:tcW w:w="650" w:type="dxa"/>
            <w:vMerge w:val="continue"/>
            <w:tcBorders>
              <w:top w:val="single" w:color="000000" w:sz="4" w:space="0"/>
              <w:left w:val="single" w:color="000000" w:sz="4" w:space="0"/>
              <w:bottom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p>
        </w:tc>
        <w:tc>
          <w:tcPr>
            <w:tcW w:w="97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质量指标</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保质保量完成任务</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定性</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保质保量完成任务</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10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已完成</w:t>
            </w:r>
          </w:p>
        </w:tc>
      </w:tr>
      <w:tr>
        <w:tblPrEx>
          <w:tblCellMar>
            <w:top w:w="15" w:type="dxa"/>
            <w:left w:w="15" w:type="dxa"/>
            <w:bottom w:w="15" w:type="dxa"/>
            <w:right w:w="15" w:type="dxa"/>
          </w:tblCellMar>
        </w:tblPrEx>
        <w:trPr>
          <w:trHeight w:val="576" w:hRule="atLeast"/>
          <w:jc w:val="center"/>
        </w:trPr>
        <w:tc>
          <w:tcPr>
            <w:tcW w:w="650" w:type="dxa"/>
            <w:vMerge w:val="continue"/>
            <w:tcBorders>
              <w:top w:val="single" w:color="000000" w:sz="4" w:space="0"/>
              <w:left w:val="single" w:color="000000" w:sz="4" w:space="0"/>
              <w:bottom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p>
        </w:tc>
        <w:tc>
          <w:tcPr>
            <w:tcW w:w="97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时效指标</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工作计划完成率</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100</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10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100%</w:t>
            </w:r>
          </w:p>
        </w:tc>
      </w:tr>
      <w:tr>
        <w:tblPrEx>
          <w:tblCellMar>
            <w:top w:w="15" w:type="dxa"/>
            <w:left w:w="15" w:type="dxa"/>
            <w:bottom w:w="15" w:type="dxa"/>
            <w:right w:w="15" w:type="dxa"/>
          </w:tblCellMar>
        </w:tblPrEx>
        <w:trPr>
          <w:trHeight w:val="576" w:hRule="atLeast"/>
          <w:jc w:val="center"/>
        </w:trPr>
        <w:tc>
          <w:tcPr>
            <w:tcW w:w="650" w:type="dxa"/>
            <w:vMerge w:val="continue"/>
            <w:tcBorders>
              <w:top w:val="single" w:color="000000" w:sz="4" w:space="0"/>
              <w:left w:val="single" w:color="000000" w:sz="4" w:space="0"/>
              <w:bottom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p>
        </w:tc>
        <w:tc>
          <w:tcPr>
            <w:tcW w:w="97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效益指标</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社会效益指标</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改善基础设施等</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定性</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改善基础设施等</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10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良好</w:t>
            </w:r>
          </w:p>
        </w:tc>
      </w:tr>
      <w:tr>
        <w:tblPrEx>
          <w:tblCellMar>
            <w:top w:w="15" w:type="dxa"/>
            <w:left w:w="15" w:type="dxa"/>
            <w:bottom w:w="15" w:type="dxa"/>
            <w:right w:w="15" w:type="dxa"/>
          </w:tblCellMar>
        </w:tblPrEx>
        <w:trPr>
          <w:trHeight w:val="1086" w:hRule="atLeast"/>
          <w:jc w:val="center"/>
        </w:trPr>
        <w:tc>
          <w:tcPr>
            <w:tcW w:w="650" w:type="dxa"/>
            <w:vMerge w:val="continue"/>
            <w:tcBorders>
              <w:top w:val="single" w:color="000000" w:sz="4" w:space="0"/>
              <w:left w:val="single" w:color="000000" w:sz="4" w:space="0"/>
              <w:bottom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p>
        </w:tc>
        <w:tc>
          <w:tcPr>
            <w:tcW w:w="97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p>
        </w:tc>
        <w:tc>
          <w:tcPr>
            <w:tcW w:w="1377" w:type="dxa"/>
            <w:tcBorders>
              <w:top w:val="single" w:color="000000" w:sz="4" w:space="0"/>
              <w:left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生态效益指标</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有效保护大熊猫国家公园自然资源及自然生态系统</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定性</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有效保护大熊猫国家公园自然资源及自然生态系统</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10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良好</w:t>
            </w:r>
          </w:p>
        </w:tc>
      </w:tr>
      <w:tr>
        <w:tblPrEx>
          <w:tblCellMar>
            <w:top w:w="15" w:type="dxa"/>
            <w:left w:w="15" w:type="dxa"/>
            <w:bottom w:w="15" w:type="dxa"/>
            <w:right w:w="15" w:type="dxa"/>
          </w:tblCellMar>
        </w:tblPrEx>
        <w:trPr>
          <w:trHeight w:val="576" w:hRule="atLeast"/>
          <w:jc w:val="center"/>
        </w:trPr>
        <w:tc>
          <w:tcPr>
            <w:tcW w:w="650" w:type="dxa"/>
            <w:vMerge w:val="continue"/>
            <w:tcBorders>
              <w:top w:val="single" w:color="000000" w:sz="4" w:space="0"/>
              <w:left w:val="single" w:color="000000" w:sz="4" w:space="0"/>
              <w:bottom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p>
        </w:tc>
        <w:tc>
          <w:tcPr>
            <w:tcW w:w="977" w:type="dxa"/>
            <w:tcBorders>
              <w:top w:val="single" w:color="000000" w:sz="4" w:space="0"/>
              <w:left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满意度指标</w:t>
            </w:r>
          </w:p>
        </w:tc>
        <w:tc>
          <w:tcPr>
            <w:tcW w:w="1377" w:type="dxa"/>
            <w:tcBorders>
              <w:top w:val="single" w:color="000000" w:sz="4" w:space="0"/>
              <w:left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满意度指标</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收益群众满意度</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95</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10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≥95%</w:t>
            </w:r>
          </w:p>
        </w:tc>
      </w:tr>
      <w:tr>
        <w:tblPrEx>
          <w:tblCellMar>
            <w:top w:w="15" w:type="dxa"/>
            <w:left w:w="15" w:type="dxa"/>
            <w:bottom w:w="15" w:type="dxa"/>
            <w:right w:w="15" w:type="dxa"/>
          </w:tblCellMar>
        </w:tblPrEx>
        <w:trPr>
          <w:trHeight w:val="355" w:hRule="atLeast"/>
          <w:jc w:val="center"/>
        </w:trPr>
        <w:tc>
          <w:tcPr>
            <w:tcW w:w="650" w:type="dxa"/>
            <w:vMerge w:val="continue"/>
            <w:tcBorders>
              <w:top w:val="single" w:color="000000" w:sz="4" w:space="0"/>
              <w:left w:val="single" w:color="000000" w:sz="4" w:space="0"/>
              <w:bottom w:val="single" w:color="000000" w:sz="4" w:space="0"/>
            </w:tcBorders>
            <w:noWrap w:val="0"/>
            <w:vAlign w:val="center"/>
          </w:tcPr>
          <w:p>
            <w:pPr>
              <w:widowControl/>
              <w:spacing w:line="300" w:lineRule="exact"/>
              <w:jc w:val="center"/>
              <w:textAlignment w:val="center"/>
              <w:rPr>
                <w:rFonts w:ascii="Times New Roman" w:hAnsi="Times New Roman" w:eastAsia="宋体" w:cs="Times New Roman"/>
                <w:color w:val="000000"/>
                <w:kern w:val="0"/>
                <w:sz w:val="24"/>
                <w:szCs w:val="24"/>
                <w:lang w:bidi="ar"/>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成本指标</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经济成本指标</w:t>
            </w:r>
          </w:p>
        </w:tc>
        <w:tc>
          <w:tcPr>
            <w:tcW w:w="1299" w:type="dxa"/>
            <w:tcBorders>
              <w:top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项目预算金额</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102900</w:t>
            </w:r>
          </w:p>
        </w:tc>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元</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20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102900元</w:t>
            </w:r>
          </w:p>
        </w:tc>
      </w:tr>
    </w:tbl>
    <w:p>
      <w:pPr>
        <w:widowControl w:val="0"/>
        <w:wordWrap/>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widowControl/>
        <w:numPr>
          <w:ilvl w:val="0"/>
          <w:numId w:val="8"/>
        </w:numPr>
        <w:jc w:val="center"/>
        <w:rPr>
          <w:rStyle w:val="35"/>
          <w:rFonts w:hint="eastAsia" w:ascii="Times New Roman" w:hAnsi="Times New Roman" w:eastAsia="黑体"/>
          <w:b w:val="0"/>
          <w:color w:val="auto"/>
          <w:highlight w:val="none"/>
        </w:rPr>
      </w:pPr>
      <w:bookmarkStart w:id="81" w:name="_Toc17936"/>
      <w:r>
        <w:rPr>
          <w:rStyle w:val="35"/>
          <w:rFonts w:hint="eastAsia" w:ascii="Times New Roman" w:hAnsi="Times New Roman" w:eastAsia="黑体"/>
          <w:b w:val="0"/>
          <w:color w:val="auto"/>
          <w:highlight w:val="none"/>
        </w:rPr>
        <w:t>附表</w:t>
      </w:r>
      <w:bookmarkEnd w:id="72"/>
      <w:bookmarkEnd w:id="80"/>
      <w:bookmarkStart w:id="82" w:name="_Toc15396619"/>
    </w:p>
    <w:bookmarkEnd w:id="81"/>
    <w:p>
      <w:pPr>
        <w:widowControl/>
        <w:numPr>
          <w:ilvl w:val="0"/>
          <w:numId w:val="0"/>
        </w:numPr>
        <w:jc w:val="both"/>
        <w:rPr>
          <w:rStyle w:val="35"/>
          <w:rFonts w:hint="eastAsia" w:ascii="Times New Roman" w:hAnsi="Times New Roman" w:eastAsia="黑体"/>
          <w:b w:val="0"/>
          <w:color w:val="auto"/>
          <w:highlight w:val="none"/>
        </w:rPr>
      </w:pPr>
    </w:p>
    <w:p>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82"/>
    </w:p>
    <w:p>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3" w:name="_Toc15396620"/>
      <w:r>
        <w:rPr>
          <w:rFonts w:hint="eastAsia" w:ascii="Times New Roman" w:hAnsi="Times New Roman" w:eastAsia="仿宋_GB2312" w:cs="仿宋_GB2312"/>
          <w:color w:val="auto"/>
          <w:sz w:val="32"/>
          <w:szCs w:val="32"/>
          <w:highlight w:val="none"/>
        </w:rPr>
        <w:t>二、收入决算表</w:t>
      </w:r>
      <w:bookmarkEnd w:id="83"/>
    </w:p>
    <w:p>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4" w:name="_Toc15396621"/>
      <w:r>
        <w:rPr>
          <w:rFonts w:hint="eastAsia" w:ascii="Times New Roman" w:hAnsi="Times New Roman" w:eastAsia="仿宋_GB2312" w:cs="仿宋_GB2312"/>
          <w:color w:val="auto"/>
          <w:sz w:val="32"/>
          <w:szCs w:val="32"/>
          <w:highlight w:val="none"/>
        </w:rPr>
        <w:t>三、支出决算表</w:t>
      </w:r>
      <w:bookmarkEnd w:id="84"/>
    </w:p>
    <w:p>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5" w:name="_Toc15396622"/>
      <w:r>
        <w:rPr>
          <w:rFonts w:hint="eastAsia" w:ascii="Times New Roman" w:hAnsi="Times New Roman" w:eastAsia="仿宋_GB2312" w:cs="仿宋_GB2312"/>
          <w:color w:val="auto"/>
          <w:sz w:val="32"/>
          <w:szCs w:val="32"/>
          <w:highlight w:val="none"/>
        </w:rPr>
        <w:t>四、财政拨款收入支出决算总表</w:t>
      </w:r>
      <w:bookmarkEnd w:id="85"/>
    </w:p>
    <w:p>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6" w:name="_Toc15396623"/>
      <w:r>
        <w:rPr>
          <w:rFonts w:hint="eastAsia" w:ascii="Times New Roman" w:hAnsi="Times New Roman" w:eastAsia="仿宋_GB2312" w:cs="仿宋_GB2312"/>
          <w:color w:val="auto"/>
          <w:sz w:val="32"/>
          <w:szCs w:val="32"/>
          <w:highlight w:val="none"/>
        </w:rPr>
        <w:t>五、财政拨款支出决算明细表</w:t>
      </w:r>
      <w:bookmarkEnd w:id="86"/>
      <w:bookmarkStart w:id="87" w:name="_Toc15396624"/>
    </w:p>
    <w:p>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87"/>
    </w:p>
    <w:p>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8" w:name="_Toc15396625"/>
      <w:r>
        <w:rPr>
          <w:rFonts w:hint="eastAsia" w:ascii="Times New Roman" w:hAnsi="Times New Roman" w:eastAsia="仿宋_GB2312" w:cs="仿宋_GB2312"/>
          <w:color w:val="auto"/>
          <w:sz w:val="32"/>
          <w:szCs w:val="32"/>
          <w:highlight w:val="none"/>
        </w:rPr>
        <w:t>七、一般公共预算财政拨款支出决算明细表</w:t>
      </w:r>
      <w:bookmarkEnd w:id="88"/>
    </w:p>
    <w:p>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9" w:name="_Toc15396626"/>
      <w:r>
        <w:rPr>
          <w:rFonts w:hint="eastAsia" w:ascii="Times New Roman" w:hAnsi="Times New Roman" w:eastAsia="仿宋_GB2312" w:cs="仿宋_GB2312"/>
          <w:color w:val="auto"/>
          <w:sz w:val="32"/>
          <w:szCs w:val="32"/>
          <w:highlight w:val="none"/>
        </w:rPr>
        <w:t>八、一般公共预算财政拨款基本支出决算表</w:t>
      </w:r>
      <w:bookmarkEnd w:id="89"/>
    </w:p>
    <w:p>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0" w:name="_Toc15396627"/>
      <w:r>
        <w:rPr>
          <w:rFonts w:hint="eastAsia" w:ascii="Times New Roman" w:hAnsi="Times New Roman" w:eastAsia="仿宋_GB2312" w:cs="仿宋_GB2312"/>
          <w:color w:val="auto"/>
          <w:sz w:val="32"/>
          <w:szCs w:val="32"/>
          <w:highlight w:val="none"/>
        </w:rPr>
        <w:t>九、一般公共预算财政拨款项目支出决算表</w:t>
      </w:r>
      <w:bookmarkEnd w:id="90"/>
    </w:p>
    <w:p>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1" w:name="_Toc15396628"/>
      <w:r>
        <w:rPr>
          <w:rFonts w:hint="eastAsia" w:ascii="Times New Roman" w:hAnsi="Times New Roman" w:eastAsia="仿宋_GB2312" w:cs="仿宋_GB2312"/>
          <w:color w:val="auto"/>
          <w:sz w:val="32"/>
          <w:szCs w:val="32"/>
          <w:highlight w:val="none"/>
        </w:rPr>
        <w:t>十、</w:t>
      </w:r>
      <w:bookmarkEnd w:id="91"/>
      <w:r>
        <w:rPr>
          <w:rFonts w:hint="eastAsia" w:ascii="Times New Roman" w:hAnsi="Times New Roman" w:eastAsia="仿宋_GB2312" w:cs="仿宋_GB2312"/>
          <w:color w:val="auto"/>
          <w:sz w:val="32"/>
          <w:szCs w:val="32"/>
          <w:highlight w:val="none"/>
        </w:rPr>
        <w:t>政府性基金预算财政拨款收入支出决算表</w:t>
      </w:r>
    </w:p>
    <w:p>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2" w:name="_Toc15396629"/>
      <w:r>
        <w:rPr>
          <w:rFonts w:hint="eastAsia" w:ascii="Times New Roman" w:hAnsi="Times New Roman" w:eastAsia="仿宋_GB2312" w:cs="仿宋_GB2312"/>
          <w:color w:val="auto"/>
          <w:sz w:val="32"/>
          <w:szCs w:val="32"/>
          <w:highlight w:val="none"/>
        </w:rPr>
        <w:t>十一、</w:t>
      </w:r>
      <w:bookmarkEnd w:id="92"/>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93" w:name="_Toc15396630"/>
      <w:r>
        <w:rPr>
          <w:rFonts w:hint="eastAsia" w:ascii="Times New Roman" w:hAnsi="Times New Roman" w:eastAsia="仿宋_GB2312" w:cs="仿宋_GB2312"/>
          <w:color w:val="auto"/>
          <w:sz w:val="32"/>
          <w:szCs w:val="32"/>
          <w:highlight w:val="none"/>
        </w:rPr>
        <w:t>十二、</w:t>
      </w:r>
      <w:bookmarkEnd w:id="93"/>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5"/>
        <w:wordWrap/>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94" w:name="_Toc15396631"/>
      <w:r>
        <w:rPr>
          <w:rFonts w:hint="eastAsia" w:ascii="Times New Roman" w:hAnsi="Times New Roman" w:eastAsia="仿宋_GB2312" w:cs="仿宋_GB2312"/>
          <w:color w:val="auto"/>
          <w:sz w:val="32"/>
          <w:szCs w:val="32"/>
          <w:highlight w:val="none"/>
        </w:rPr>
        <w:t>十三、</w:t>
      </w:r>
      <w:bookmarkEnd w:id="94"/>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sz w:val="32"/>
          <w:szCs w:val="32"/>
          <w:lang w:eastAsia="zh-CN"/>
        </w:rPr>
      </w:pPr>
    </w:p>
    <w:sectPr>
      <w:footerReference r:id="rId8"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auto"/>
    <w:pitch w:val="default"/>
    <w:sig w:usb0="00000000" w:usb1="00000000"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
    <w:altName w:val="文泉驿微米黑"/>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ESI仿宋-GB13000">
    <w:panose1 w:val="02000500000000000000"/>
    <w:charset w:val="86"/>
    <w:family w:val="auto"/>
    <w:pitch w:val="default"/>
    <w:sig w:usb0="800002BF" w:usb1="18CF7CF8" w:usb2="00000016" w:usb3="00000000" w:csb0="0004000F"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ADh6MQ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6wA4ejECAABjBAAADgAAAAAAAAABACAAAAA1&#10;AQAAZHJzL2Uyb0RvYy54bWxQSwUGAAAAAAYABgBZAQAA2A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VmZ+Mg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5WZn4yAgAAYwQAAA4AAAAAAAAAAQAgAAAA&#10;NQEAAGRycy9lMm9Eb2MueG1sUEsFBgAAAAAGAAYAWQEAANk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64C81"/>
    <w:multiLevelType w:val="singleLevel"/>
    <w:tmpl w:val="BE964C81"/>
    <w:lvl w:ilvl="0" w:tentative="0">
      <w:start w:val="2"/>
      <w:numFmt w:val="chineseCounting"/>
      <w:suff w:val="nothing"/>
      <w:lvlText w:val="（%1）"/>
      <w:lvlJc w:val="left"/>
      <w:rPr>
        <w:rFonts w:hint="eastAsia"/>
      </w:rPr>
    </w:lvl>
  </w:abstractNum>
  <w:abstractNum w:abstractNumId="1">
    <w:nsid w:val="E309EE13"/>
    <w:multiLevelType w:val="singleLevel"/>
    <w:tmpl w:val="E309EE13"/>
    <w:lvl w:ilvl="0" w:tentative="0">
      <w:start w:val="1"/>
      <w:numFmt w:val="decimal"/>
      <w:lvlText w:val="%1."/>
      <w:lvlJc w:val="left"/>
      <w:pPr>
        <w:tabs>
          <w:tab w:val="left" w:pos="312"/>
        </w:tabs>
      </w:pPr>
    </w:lvl>
  </w:abstractNum>
  <w:abstractNum w:abstractNumId="2">
    <w:nsid w:val="FA8D8278"/>
    <w:multiLevelType w:val="singleLevel"/>
    <w:tmpl w:val="FA8D8278"/>
    <w:lvl w:ilvl="0" w:tentative="0">
      <w:start w:val="3"/>
      <w:numFmt w:val="chineseCounting"/>
      <w:suff w:val="nothing"/>
      <w:lvlText w:val="（%1）"/>
      <w:lvlJc w:val="left"/>
      <w:rPr>
        <w:rFonts w:hint="eastAsia"/>
      </w:rPr>
    </w:lvl>
  </w:abstractNum>
  <w:abstractNum w:abstractNumId="3">
    <w:nsid w:val="076CE6C3"/>
    <w:multiLevelType w:val="singleLevel"/>
    <w:tmpl w:val="076CE6C3"/>
    <w:lvl w:ilvl="0" w:tentative="0">
      <w:start w:val="2"/>
      <w:numFmt w:val="chineseCounting"/>
      <w:suff w:val="nothing"/>
      <w:lvlText w:val="（%1）"/>
      <w:lvlJc w:val="left"/>
      <w:rPr>
        <w:rFonts w:hint="eastAsia"/>
      </w:rPr>
    </w:lvl>
  </w:abstractNum>
  <w:abstractNum w:abstractNumId="4">
    <w:nsid w:val="0B866751"/>
    <w:multiLevelType w:val="singleLevel"/>
    <w:tmpl w:val="0B866751"/>
    <w:lvl w:ilvl="0" w:tentative="0">
      <w:start w:val="2"/>
      <w:numFmt w:val="chineseCounting"/>
      <w:suff w:val="nothing"/>
      <w:lvlText w:val="（%1）"/>
      <w:lvlJc w:val="left"/>
      <w:rPr>
        <w:rFonts w:hint="eastAsia"/>
      </w:rPr>
    </w:lvl>
  </w:abstractNum>
  <w:abstractNum w:abstractNumId="5">
    <w:nsid w:val="3B89AB7B"/>
    <w:multiLevelType w:val="singleLevel"/>
    <w:tmpl w:val="3B89AB7B"/>
    <w:lvl w:ilvl="0" w:tentative="0">
      <w:start w:val="2"/>
      <w:numFmt w:val="chineseCounting"/>
      <w:suff w:val="nothing"/>
      <w:lvlText w:val="（%1）"/>
      <w:lvlJc w:val="left"/>
      <w:rPr>
        <w:rFonts w:hint="eastAsia"/>
      </w:rPr>
    </w:lvl>
  </w:abstractNum>
  <w:abstractNum w:abstractNumId="6">
    <w:nsid w:val="6EDA8E50"/>
    <w:multiLevelType w:val="singleLevel"/>
    <w:tmpl w:val="6EDA8E50"/>
    <w:lvl w:ilvl="0" w:tentative="0">
      <w:start w:val="2"/>
      <w:numFmt w:val="chineseCounting"/>
      <w:suff w:val="nothing"/>
      <w:lvlText w:val="（%1）"/>
      <w:lvlJc w:val="left"/>
      <w:rPr>
        <w:rFonts w:hint="eastAsia"/>
      </w:rPr>
    </w:lvl>
  </w:abstractNum>
  <w:abstractNum w:abstractNumId="7">
    <w:nsid w:val="7543C227"/>
    <w:multiLevelType w:val="singleLevel"/>
    <w:tmpl w:val="7543C227"/>
    <w:lvl w:ilvl="0" w:tentative="0">
      <w:start w:val="5"/>
      <w:numFmt w:val="chineseCounting"/>
      <w:suff w:val="space"/>
      <w:lvlText w:val="第%1部分"/>
      <w:lvlJc w:val="left"/>
      <w:rPr>
        <w:rFonts w:hint="eastAsia" w:ascii="方正小标宋简体" w:hAnsi="方正小标宋简体" w:eastAsia="方正小标宋简体" w:cs="方正小标宋简体"/>
      </w:rPr>
    </w:lvl>
  </w:abstractNum>
  <w:num w:numId="1">
    <w:abstractNumId w:val="1"/>
  </w:num>
  <w:num w:numId="2">
    <w:abstractNumId w:val="3"/>
  </w:num>
  <w:num w:numId="3">
    <w:abstractNumId w:val="5"/>
  </w:num>
  <w:num w:numId="4">
    <w:abstractNumId w:val="6"/>
  </w:num>
  <w:num w:numId="5">
    <w:abstractNumId w:val="2"/>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1M2IyZjZmZDQyNGQ5ZjBkNDA3Y2FhNjA5ZGQ4MD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70BE1"/>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194C"/>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7B11E4"/>
    <w:rsid w:val="019273B6"/>
    <w:rsid w:val="01E36278"/>
    <w:rsid w:val="02145195"/>
    <w:rsid w:val="02E66B31"/>
    <w:rsid w:val="02FEBE30"/>
    <w:rsid w:val="04916F1E"/>
    <w:rsid w:val="04936845"/>
    <w:rsid w:val="04E34199"/>
    <w:rsid w:val="061E35DE"/>
    <w:rsid w:val="066E0107"/>
    <w:rsid w:val="06A44D39"/>
    <w:rsid w:val="06F86E33"/>
    <w:rsid w:val="07044910"/>
    <w:rsid w:val="07996F6E"/>
    <w:rsid w:val="07C37441"/>
    <w:rsid w:val="07C64D36"/>
    <w:rsid w:val="07DFD8BA"/>
    <w:rsid w:val="08463BEE"/>
    <w:rsid w:val="08AB6853"/>
    <w:rsid w:val="09867E8F"/>
    <w:rsid w:val="099E3CC2"/>
    <w:rsid w:val="0A03310D"/>
    <w:rsid w:val="0A2032A3"/>
    <w:rsid w:val="0A6A44EC"/>
    <w:rsid w:val="0AEC6CAF"/>
    <w:rsid w:val="0B7104A4"/>
    <w:rsid w:val="0CA8290A"/>
    <w:rsid w:val="0D35B1ED"/>
    <w:rsid w:val="0DA87805"/>
    <w:rsid w:val="0DB241E0"/>
    <w:rsid w:val="0DDC125D"/>
    <w:rsid w:val="0E254B6B"/>
    <w:rsid w:val="0E2844A2"/>
    <w:rsid w:val="0E7332A4"/>
    <w:rsid w:val="0F184516"/>
    <w:rsid w:val="0F98263C"/>
    <w:rsid w:val="0FB83603"/>
    <w:rsid w:val="101860EC"/>
    <w:rsid w:val="101F47CC"/>
    <w:rsid w:val="10C055FF"/>
    <w:rsid w:val="10C558C4"/>
    <w:rsid w:val="11694EBD"/>
    <w:rsid w:val="11772AA4"/>
    <w:rsid w:val="118107EC"/>
    <w:rsid w:val="11AB15B9"/>
    <w:rsid w:val="11E15DDB"/>
    <w:rsid w:val="12403ECB"/>
    <w:rsid w:val="12485112"/>
    <w:rsid w:val="12E24EE2"/>
    <w:rsid w:val="132711CC"/>
    <w:rsid w:val="137F2DB6"/>
    <w:rsid w:val="1393060F"/>
    <w:rsid w:val="13D50BC4"/>
    <w:rsid w:val="13F217DA"/>
    <w:rsid w:val="149213D7"/>
    <w:rsid w:val="14B17F78"/>
    <w:rsid w:val="14EA3411"/>
    <w:rsid w:val="15445EE3"/>
    <w:rsid w:val="1658072F"/>
    <w:rsid w:val="165E0673"/>
    <w:rsid w:val="169F1079"/>
    <w:rsid w:val="16B831D5"/>
    <w:rsid w:val="16BB723D"/>
    <w:rsid w:val="16CB00C0"/>
    <w:rsid w:val="17E50567"/>
    <w:rsid w:val="17EE050A"/>
    <w:rsid w:val="186504BB"/>
    <w:rsid w:val="18C4126B"/>
    <w:rsid w:val="199C14EB"/>
    <w:rsid w:val="19A445FC"/>
    <w:rsid w:val="19B337B9"/>
    <w:rsid w:val="19E66DBF"/>
    <w:rsid w:val="19F65454"/>
    <w:rsid w:val="1A3348FA"/>
    <w:rsid w:val="1A4274B5"/>
    <w:rsid w:val="1A6A0F57"/>
    <w:rsid w:val="1ABD5F72"/>
    <w:rsid w:val="1B1E4ECB"/>
    <w:rsid w:val="1B7C6324"/>
    <w:rsid w:val="1BD417C5"/>
    <w:rsid w:val="1BE8440E"/>
    <w:rsid w:val="1C177904"/>
    <w:rsid w:val="1D155CEE"/>
    <w:rsid w:val="1D1638FE"/>
    <w:rsid w:val="1E312DEB"/>
    <w:rsid w:val="1E3B3D7D"/>
    <w:rsid w:val="1E740ACF"/>
    <w:rsid w:val="1F2B5BA0"/>
    <w:rsid w:val="1FA6791C"/>
    <w:rsid w:val="1FF35744"/>
    <w:rsid w:val="1FF6BC77"/>
    <w:rsid w:val="20AA6F98"/>
    <w:rsid w:val="213B02EA"/>
    <w:rsid w:val="21486EDD"/>
    <w:rsid w:val="2186353C"/>
    <w:rsid w:val="21867A05"/>
    <w:rsid w:val="21CD73E2"/>
    <w:rsid w:val="223940D2"/>
    <w:rsid w:val="2312222F"/>
    <w:rsid w:val="23860B96"/>
    <w:rsid w:val="23D06D16"/>
    <w:rsid w:val="240371BF"/>
    <w:rsid w:val="244F3473"/>
    <w:rsid w:val="24793B67"/>
    <w:rsid w:val="24C97D99"/>
    <w:rsid w:val="25A47C92"/>
    <w:rsid w:val="25A718F0"/>
    <w:rsid w:val="25BB59F6"/>
    <w:rsid w:val="260F557C"/>
    <w:rsid w:val="26970054"/>
    <w:rsid w:val="269C55D5"/>
    <w:rsid w:val="26F41E75"/>
    <w:rsid w:val="26F86CAF"/>
    <w:rsid w:val="27080EA2"/>
    <w:rsid w:val="281408E2"/>
    <w:rsid w:val="282B4E63"/>
    <w:rsid w:val="283A50A6"/>
    <w:rsid w:val="28757E8C"/>
    <w:rsid w:val="28885E11"/>
    <w:rsid w:val="28D92B11"/>
    <w:rsid w:val="29387837"/>
    <w:rsid w:val="2950368E"/>
    <w:rsid w:val="29727A11"/>
    <w:rsid w:val="29FA4AED"/>
    <w:rsid w:val="29FD04D3"/>
    <w:rsid w:val="2A785209"/>
    <w:rsid w:val="2AFF592A"/>
    <w:rsid w:val="2BAA42F0"/>
    <w:rsid w:val="2BC23E7C"/>
    <w:rsid w:val="2BC76C50"/>
    <w:rsid w:val="2BE75544"/>
    <w:rsid w:val="2BFF7BC6"/>
    <w:rsid w:val="2C534988"/>
    <w:rsid w:val="2C8A61B5"/>
    <w:rsid w:val="2C901738"/>
    <w:rsid w:val="2CBA0563"/>
    <w:rsid w:val="2DA84860"/>
    <w:rsid w:val="2DE47F8D"/>
    <w:rsid w:val="2DF04E50"/>
    <w:rsid w:val="2E426A62"/>
    <w:rsid w:val="2E586DFA"/>
    <w:rsid w:val="2E5B7B24"/>
    <w:rsid w:val="2E9436D8"/>
    <w:rsid w:val="2E9F2106"/>
    <w:rsid w:val="2EB57234"/>
    <w:rsid w:val="2EC21951"/>
    <w:rsid w:val="2EEE2746"/>
    <w:rsid w:val="2F01691D"/>
    <w:rsid w:val="2F040D46"/>
    <w:rsid w:val="2F4D332A"/>
    <w:rsid w:val="2F6B035B"/>
    <w:rsid w:val="2FAE5751"/>
    <w:rsid w:val="2FB1A395"/>
    <w:rsid w:val="2FD9A7D8"/>
    <w:rsid w:val="2FDBF714"/>
    <w:rsid w:val="2FDC6A42"/>
    <w:rsid w:val="2FE20F2B"/>
    <w:rsid w:val="30AB6865"/>
    <w:rsid w:val="30B11C7D"/>
    <w:rsid w:val="31446454"/>
    <w:rsid w:val="314D409C"/>
    <w:rsid w:val="317A6513"/>
    <w:rsid w:val="319F7F4E"/>
    <w:rsid w:val="323623CF"/>
    <w:rsid w:val="32794A1C"/>
    <w:rsid w:val="32BD1EF1"/>
    <w:rsid w:val="32D63C1D"/>
    <w:rsid w:val="3304709D"/>
    <w:rsid w:val="33A773CB"/>
    <w:rsid w:val="33C546E6"/>
    <w:rsid w:val="33D97E69"/>
    <w:rsid w:val="3431735D"/>
    <w:rsid w:val="349D6851"/>
    <w:rsid w:val="360B60DB"/>
    <w:rsid w:val="36322D6F"/>
    <w:rsid w:val="36AA5135"/>
    <w:rsid w:val="36BE0DA7"/>
    <w:rsid w:val="376B6AA6"/>
    <w:rsid w:val="376D39B2"/>
    <w:rsid w:val="37E16F03"/>
    <w:rsid w:val="37F53A3B"/>
    <w:rsid w:val="388B1FB8"/>
    <w:rsid w:val="389B6C89"/>
    <w:rsid w:val="38D469F0"/>
    <w:rsid w:val="3905700A"/>
    <w:rsid w:val="39627CCD"/>
    <w:rsid w:val="397BAF1F"/>
    <w:rsid w:val="3AB79AF3"/>
    <w:rsid w:val="3AE834C0"/>
    <w:rsid w:val="3B6E533A"/>
    <w:rsid w:val="3B7EF35A"/>
    <w:rsid w:val="3B9C1EA7"/>
    <w:rsid w:val="3B9FDB6C"/>
    <w:rsid w:val="3BF5BC2F"/>
    <w:rsid w:val="3C017A86"/>
    <w:rsid w:val="3CEBA265"/>
    <w:rsid w:val="3D622C7D"/>
    <w:rsid w:val="3D98207C"/>
    <w:rsid w:val="3DA14BB8"/>
    <w:rsid w:val="3DD9049D"/>
    <w:rsid w:val="3DEE7CF3"/>
    <w:rsid w:val="3E175815"/>
    <w:rsid w:val="3E265A58"/>
    <w:rsid w:val="3E740A63"/>
    <w:rsid w:val="3E78745D"/>
    <w:rsid w:val="3EE17838"/>
    <w:rsid w:val="3F55381A"/>
    <w:rsid w:val="3F7F7599"/>
    <w:rsid w:val="3FCF2120"/>
    <w:rsid w:val="3FEF0A03"/>
    <w:rsid w:val="3FF4CAE0"/>
    <w:rsid w:val="3FF7B227"/>
    <w:rsid w:val="40416003"/>
    <w:rsid w:val="405F5252"/>
    <w:rsid w:val="40CB0B39"/>
    <w:rsid w:val="40EA5463"/>
    <w:rsid w:val="41406E31"/>
    <w:rsid w:val="43560B8E"/>
    <w:rsid w:val="43D16466"/>
    <w:rsid w:val="44071B29"/>
    <w:rsid w:val="442D5A29"/>
    <w:rsid w:val="445D2C69"/>
    <w:rsid w:val="44E268DA"/>
    <w:rsid w:val="450D13D7"/>
    <w:rsid w:val="45506656"/>
    <w:rsid w:val="457277D5"/>
    <w:rsid w:val="45963C17"/>
    <w:rsid w:val="46454EEA"/>
    <w:rsid w:val="4698326B"/>
    <w:rsid w:val="47040901"/>
    <w:rsid w:val="47B2720F"/>
    <w:rsid w:val="486A6C7A"/>
    <w:rsid w:val="487F6124"/>
    <w:rsid w:val="48AF2AEE"/>
    <w:rsid w:val="49521DF7"/>
    <w:rsid w:val="495C6E3B"/>
    <w:rsid w:val="4A627F82"/>
    <w:rsid w:val="4AA27326"/>
    <w:rsid w:val="4B0E749A"/>
    <w:rsid w:val="4B2477C4"/>
    <w:rsid w:val="4B4D6D1A"/>
    <w:rsid w:val="4B4F25DA"/>
    <w:rsid w:val="4BE068DB"/>
    <w:rsid w:val="4BF21670"/>
    <w:rsid w:val="4D577224"/>
    <w:rsid w:val="4DBF1CEB"/>
    <w:rsid w:val="4DEB45C9"/>
    <w:rsid w:val="4DF0007C"/>
    <w:rsid w:val="4E323FA5"/>
    <w:rsid w:val="4EAB630A"/>
    <w:rsid w:val="4ECE2238"/>
    <w:rsid w:val="4F3D0E54"/>
    <w:rsid w:val="4F833267"/>
    <w:rsid w:val="4FE9BD67"/>
    <w:rsid w:val="4FFB052F"/>
    <w:rsid w:val="502344EE"/>
    <w:rsid w:val="503132B0"/>
    <w:rsid w:val="50D3612E"/>
    <w:rsid w:val="510D2ACD"/>
    <w:rsid w:val="52666914"/>
    <w:rsid w:val="526B7AD6"/>
    <w:rsid w:val="52BE04FE"/>
    <w:rsid w:val="537806AC"/>
    <w:rsid w:val="537E6D0A"/>
    <w:rsid w:val="53F74C96"/>
    <w:rsid w:val="55170BA8"/>
    <w:rsid w:val="553218C9"/>
    <w:rsid w:val="558F1CDD"/>
    <w:rsid w:val="55D41DE6"/>
    <w:rsid w:val="567E1AA5"/>
    <w:rsid w:val="56924043"/>
    <w:rsid w:val="56B82219"/>
    <w:rsid w:val="56E47B74"/>
    <w:rsid w:val="57175D52"/>
    <w:rsid w:val="57BD3DD4"/>
    <w:rsid w:val="58382B00"/>
    <w:rsid w:val="59201E0F"/>
    <w:rsid w:val="59441031"/>
    <w:rsid w:val="5A3A3C18"/>
    <w:rsid w:val="5AF92295"/>
    <w:rsid w:val="5B250254"/>
    <w:rsid w:val="5BDD79E6"/>
    <w:rsid w:val="5BF561CA"/>
    <w:rsid w:val="5BFF5DFC"/>
    <w:rsid w:val="5C052CF9"/>
    <w:rsid w:val="5CD71FC4"/>
    <w:rsid w:val="5CDF179C"/>
    <w:rsid w:val="5D1F11B5"/>
    <w:rsid w:val="5D695134"/>
    <w:rsid w:val="5DAE1B18"/>
    <w:rsid w:val="5DE7D9E5"/>
    <w:rsid w:val="5E350C42"/>
    <w:rsid w:val="5E387577"/>
    <w:rsid w:val="5E897C12"/>
    <w:rsid w:val="5EC21376"/>
    <w:rsid w:val="5ECEC941"/>
    <w:rsid w:val="5F73F8C5"/>
    <w:rsid w:val="5FBF9FF3"/>
    <w:rsid w:val="5FCD4E2C"/>
    <w:rsid w:val="5FEF394A"/>
    <w:rsid w:val="5FF67715"/>
    <w:rsid w:val="607B1ADE"/>
    <w:rsid w:val="61430B84"/>
    <w:rsid w:val="61E67129"/>
    <w:rsid w:val="62402BF0"/>
    <w:rsid w:val="62496B8F"/>
    <w:rsid w:val="6263077A"/>
    <w:rsid w:val="6278530F"/>
    <w:rsid w:val="62BF3928"/>
    <w:rsid w:val="62E418BB"/>
    <w:rsid w:val="62F67840"/>
    <w:rsid w:val="63471E49"/>
    <w:rsid w:val="63B3701E"/>
    <w:rsid w:val="63BC45E5"/>
    <w:rsid w:val="647C3D75"/>
    <w:rsid w:val="647F5392"/>
    <w:rsid w:val="64EE4C72"/>
    <w:rsid w:val="65E66580"/>
    <w:rsid w:val="664B1D71"/>
    <w:rsid w:val="664B4E8E"/>
    <w:rsid w:val="66A80E51"/>
    <w:rsid w:val="67277B67"/>
    <w:rsid w:val="67AA3209"/>
    <w:rsid w:val="680E39BE"/>
    <w:rsid w:val="683219E2"/>
    <w:rsid w:val="697B7EA1"/>
    <w:rsid w:val="698D0931"/>
    <w:rsid w:val="6A7FE5F3"/>
    <w:rsid w:val="6AF6662F"/>
    <w:rsid w:val="6B053271"/>
    <w:rsid w:val="6BA918F3"/>
    <w:rsid w:val="6BDD78B3"/>
    <w:rsid w:val="6BFF1513"/>
    <w:rsid w:val="6C4A05C8"/>
    <w:rsid w:val="6C8742B8"/>
    <w:rsid w:val="6CA942CC"/>
    <w:rsid w:val="6DBF5E93"/>
    <w:rsid w:val="6DFF077E"/>
    <w:rsid w:val="6E4F6056"/>
    <w:rsid w:val="6E625D89"/>
    <w:rsid w:val="6E714EF0"/>
    <w:rsid w:val="6E7E3605"/>
    <w:rsid w:val="6E7FDCC7"/>
    <w:rsid w:val="6EB12E34"/>
    <w:rsid w:val="6ED6A62E"/>
    <w:rsid w:val="6EE00B15"/>
    <w:rsid w:val="6F6FB3EB"/>
    <w:rsid w:val="6F8731EA"/>
    <w:rsid w:val="6FCE6052"/>
    <w:rsid w:val="6FD57C00"/>
    <w:rsid w:val="6FEFFFD8"/>
    <w:rsid w:val="6FF5CC65"/>
    <w:rsid w:val="6FFB47EC"/>
    <w:rsid w:val="6FFF034A"/>
    <w:rsid w:val="70484440"/>
    <w:rsid w:val="712A28F1"/>
    <w:rsid w:val="715C0E4B"/>
    <w:rsid w:val="71836742"/>
    <w:rsid w:val="71992E7C"/>
    <w:rsid w:val="71C31235"/>
    <w:rsid w:val="71DE1BCB"/>
    <w:rsid w:val="72233669"/>
    <w:rsid w:val="7242215A"/>
    <w:rsid w:val="72734D90"/>
    <w:rsid w:val="72FD2525"/>
    <w:rsid w:val="73160E6D"/>
    <w:rsid w:val="731C2EC1"/>
    <w:rsid w:val="7332FE48"/>
    <w:rsid w:val="733C304D"/>
    <w:rsid w:val="734B650D"/>
    <w:rsid w:val="73AB61DA"/>
    <w:rsid w:val="73AD73D5"/>
    <w:rsid w:val="73B57F06"/>
    <w:rsid w:val="73B6EB34"/>
    <w:rsid w:val="73FA497D"/>
    <w:rsid w:val="74354DE7"/>
    <w:rsid w:val="744731E5"/>
    <w:rsid w:val="74BBD01D"/>
    <w:rsid w:val="74E14571"/>
    <w:rsid w:val="74ED5379"/>
    <w:rsid w:val="75071439"/>
    <w:rsid w:val="756A3CF5"/>
    <w:rsid w:val="75DEEEC2"/>
    <w:rsid w:val="75E32345"/>
    <w:rsid w:val="764861AD"/>
    <w:rsid w:val="76E3355F"/>
    <w:rsid w:val="76FF5125"/>
    <w:rsid w:val="776F6FFA"/>
    <w:rsid w:val="778769C8"/>
    <w:rsid w:val="77A75DCA"/>
    <w:rsid w:val="77DC22F5"/>
    <w:rsid w:val="77F51A1C"/>
    <w:rsid w:val="783E271A"/>
    <w:rsid w:val="78616DE9"/>
    <w:rsid w:val="78E875D7"/>
    <w:rsid w:val="79086DAD"/>
    <w:rsid w:val="790F6B0E"/>
    <w:rsid w:val="791400DD"/>
    <w:rsid w:val="79A11E5C"/>
    <w:rsid w:val="79BF5273"/>
    <w:rsid w:val="79D7FD79"/>
    <w:rsid w:val="79E85D29"/>
    <w:rsid w:val="79EE5BA4"/>
    <w:rsid w:val="7A136886"/>
    <w:rsid w:val="7A894339"/>
    <w:rsid w:val="7AA91BA1"/>
    <w:rsid w:val="7ABE6A3D"/>
    <w:rsid w:val="7AD284E8"/>
    <w:rsid w:val="7AFF7572"/>
    <w:rsid w:val="7B05466C"/>
    <w:rsid w:val="7B6273C9"/>
    <w:rsid w:val="7B6C7DFB"/>
    <w:rsid w:val="7BBFBED0"/>
    <w:rsid w:val="7BC3E394"/>
    <w:rsid w:val="7C1F3737"/>
    <w:rsid w:val="7CBFC87B"/>
    <w:rsid w:val="7CCD642A"/>
    <w:rsid w:val="7CDC68AC"/>
    <w:rsid w:val="7CFE0F48"/>
    <w:rsid w:val="7D272ABC"/>
    <w:rsid w:val="7D6C3C01"/>
    <w:rsid w:val="7D7EC23E"/>
    <w:rsid w:val="7DFF1847"/>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4">
    <w:name w:val="heading 3"/>
    <w:basedOn w:val="1"/>
    <w:next w:val="1"/>
    <w:link w:val="38"/>
    <w:unhideWhenUsed/>
    <w:qFormat/>
    <w:uiPriority w:val="9"/>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5">
    <w:name w:val="Body Text"/>
    <w:basedOn w:val="1"/>
    <w:next w:val="1"/>
    <w:link w:val="34"/>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7"/>
    <w:unhideWhenUsed/>
    <w:qFormat/>
    <w:uiPriority w:val="99"/>
    <w:rPr>
      <w:sz w:val="18"/>
      <w:szCs w:val="18"/>
    </w:rPr>
  </w:style>
  <w:style w:type="paragraph" w:styleId="10">
    <w:name w:val="footer"/>
    <w:basedOn w:val="1"/>
    <w:link w:val="3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3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semiHidden/>
    <w:qFormat/>
    <w:uiPriority w:val="0"/>
    <w:pPr>
      <w:snapToGrid w:val="0"/>
      <w:jc w:val="left"/>
    </w:pPr>
    <w:rPr>
      <w:sz w:val="18"/>
      <w:szCs w:val="18"/>
    </w:rPr>
  </w:style>
  <w:style w:type="paragraph" w:styleId="14">
    <w:name w:val="table of figures"/>
    <w:next w:val="1"/>
    <w:qFormat/>
    <w:uiPriority w:val="0"/>
    <w:pPr>
      <w:widowControl w:val="0"/>
      <w:ind w:left="200" w:leftChars="200" w:hanging="200" w:hangingChars="200"/>
      <w:jc w:val="both"/>
    </w:pPr>
    <w:rPr>
      <w:rFonts w:ascii="Times New Roman" w:hAnsi="Times New Roman" w:eastAsia="仿宋_GB2312" w:cs="Times New Roman"/>
      <w:kern w:val="2"/>
      <w:sz w:val="32"/>
      <w:szCs w:val="32"/>
      <w:lang w:val="en-US" w:eastAsia="zh-CN" w:bidi="ar-SA"/>
    </w:rPr>
  </w:style>
  <w:style w:type="paragraph" w:styleId="15">
    <w:name w:val="toc 2"/>
    <w:basedOn w:val="1"/>
    <w:next w:val="1"/>
    <w:unhideWhenUsed/>
    <w:qFormat/>
    <w:uiPriority w:val="39"/>
    <w:pPr>
      <w:tabs>
        <w:tab w:val="right" w:leader="dot" w:pos="8296"/>
      </w:tabs>
      <w:ind w:left="420" w:leftChars="200"/>
    </w:p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kern w:val="0"/>
      <w:sz w:val="24"/>
      <w:szCs w:val="24"/>
      <w:lang w:val="en-US" w:eastAsia="zh-CN" w:bidi="ar"/>
    </w:rPr>
  </w:style>
  <w:style w:type="paragraph" w:styleId="17">
    <w:name w:val="Normal (Web)"/>
    <w:qFormat/>
    <w:uiPriority w:val="0"/>
    <w:pPr>
      <w:widowControl/>
      <w:spacing w:before="100" w:beforeAutospacing="1" w:after="100" w:afterAutospacing="1"/>
      <w:jc w:val="left"/>
    </w:pPr>
    <w:rPr>
      <w:rFonts w:ascii="宋体" w:hAnsi="Times New Roman" w:eastAsia="仿宋_GB2312" w:cs="宋体"/>
      <w:color w:val="000000"/>
      <w:kern w:val="0"/>
      <w:sz w:val="24"/>
      <w:szCs w:val="32"/>
      <w:lang w:val="en-US" w:eastAsia="zh-CN" w:bidi="ar-SA"/>
    </w:rPr>
  </w:style>
  <w:style w:type="paragraph" w:styleId="18">
    <w:name w:val="Body Text First Indent"/>
    <w:basedOn w:val="5"/>
    <w:qFormat/>
    <w:uiPriority w:val="0"/>
    <w:pPr>
      <w:ind w:firstLine="420" w:firstLineChars="100"/>
    </w:pPr>
    <w:rPr>
      <w:kern w:val="0"/>
      <w:sz w:val="20"/>
      <w:szCs w:val="20"/>
    </w:rPr>
  </w:style>
  <w:style w:type="character" w:styleId="21">
    <w:name w:val="Strong"/>
    <w:basedOn w:val="20"/>
    <w:qFormat/>
    <w:uiPriority w:val="99"/>
    <w:rPr>
      <w:b/>
    </w:rPr>
  </w:style>
  <w:style w:type="character" w:styleId="22">
    <w:name w:val="Hyperlink"/>
    <w:basedOn w:val="20"/>
    <w:unhideWhenUsed/>
    <w:qFormat/>
    <w:uiPriority w:val="99"/>
    <w:rPr>
      <w:color w:val="0000FF"/>
      <w:u w:val="single"/>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customStyle="1" w:styleId="24">
    <w:name w:val="Default"/>
    <w:next w:val="1"/>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5">
    <w:name w:val="List Paragraph"/>
    <w:basedOn w:val="1"/>
    <w:qFormat/>
    <w:uiPriority w:val="34"/>
    <w:pPr>
      <w:ind w:firstLine="420" w:firstLineChars="200"/>
    </w:pPr>
  </w:style>
  <w:style w:type="paragraph" w:customStyle="1" w:styleId="26">
    <w:name w:val="TOC 标题1"/>
    <w:basedOn w:val="2"/>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7">
    <w:name w:val="TOC Heading"/>
    <w:basedOn w:val="2"/>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8">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29">
    <w:name w:val="Header Char"/>
    <w:basedOn w:val="20"/>
    <w:semiHidden/>
    <w:qFormat/>
    <w:uiPriority w:val="99"/>
    <w:rPr>
      <w:rFonts w:ascii="Times New Roman" w:hAnsi="Times New Roman"/>
      <w:sz w:val="18"/>
      <w:szCs w:val="18"/>
    </w:rPr>
  </w:style>
  <w:style w:type="character" w:customStyle="1" w:styleId="30">
    <w:name w:val="页眉 Char"/>
    <w:link w:val="11"/>
    <w:semiHidden/>
    <w:qFormat/>
    <w:locked/>
    <w:uiPriority w:val="99"/>
    <w:rPr>
      <w:sz w:val="18"/>
    </w:rPr>
  </w:style>
  <w:style w:type="character" w:customStyle="1" w:styleId="31">
    <w:name w:val="Footer Char"/>
    <w:basedOn w:val="20"/>
    <w:semiHidden/>
    <w:qFormat/>
    <w:uiPriority w:val="99"/>
    <w:rPr>
      <w:rFonts w:ascii="Times New Roman" w:hAnsi="Times New Roman"/>
      <w:sz w:val="18"/>
      <w:szCs w:val="18"/>
    </w:rPr>
  </w:style>
  <w:style w:type="character" w:customStyle="1" w:styleId="32">
    <w:name w:val="页脚 Char"/>
    <w:link w:val="10"/>
    <w:qFormat/>
    <w:locked/>
    <w:uiPriority w:val="99"/>
    <w:rPr>
      <w:sz w:val="18"/>
    </w:rPr>
  </w:style>
  <w:style w:type="character" w:customStyle="1" w:styleId="33">
    <w:name w:val="Body Text Char"/>
    <w:basedOn w:val="20"/>
    <w:semiHidden/>
    <w:qFormat/>
    <w:uiPriority w:val="99"/>
    <w:rPr>
      <w:rFonts w:ascii="Times New Roman" w:hAnsi="Times New Roman"/>
      <w:szCs w:val="24"/>
    </w:rPr>
  </w:style>
  <w:style w:type="character" w:customStyle="1" w:styleId="34">
    <w:name w:val="正文文本 Char"/>
    <w:link w:val="5"/>
    <w:qFormat/>
    <w:locked/>
    <w:uiPriority w:val="99"/>
    <w:rPr>
      <w:rFonts w:ascii="仿宋_GB2312" w:hAnsi="Times New Roman" w:eastAsia="仿宋_GB2312"/>
      <w:sz w:val="24"/>
    </w:rPr>
  </w:style>
  <w:style w:type="character" w:customStyle="1" w:styleId="35">
    <w:name w:val="标题 1 Char"/>
    <w:basedOn w:val="20"/>
    <w:link w:val="2"/>
    <w:qFormat/>
    <w:uiPriority w:val="9"/>
    <w:rPr>
      <w:rFonts w:ascii="Times New Roman" w:hAnsi="Times New Roman"/>
      <w:b/>
      <w:bCs/>
      <w:kern w:val="44"/>
      <w:sz w:val="44"/>
      <w:szCs w:val="44"/>
    </w:rPr>
  </w:style>
  <w:style w:type="character" w:customStyle="1" w:styleId="36">
    <w:name w:val="标题 2 Char"/>
    <w:basedOn w:val="20"/>
    <w:link w:val="3"/>
    <w:qFormat/>
    <w:uiPriority w:val="9"/>
    <w:rPr>
      <w:rFonts w:ascii="Cambria" w:hAnsi="Cambria" w:eastAsia="宋体" w:cs="黑体"/>
      <w:b/>
      <w:bCs/>
      <w:kern w:val="2"/>
      <w:sz w:val="32"/>
      <w:szCs w:val="32"/>
    </w:rPr>
  </w:style>
  <w:style w:type="character" w:customStyle="1" w:styleId="37">
    <w:name w:val="批注框文本 Char"/>
    <w:basedOn w:val="20"/>
    <w:link w:val="9"/>
    <w:semiHidden/>
    <w:qFormat/>
    <w:uiPriority w:val="99"/>
    <w:rPr>
      <w:rFonts w:ascii="Times New Roman" w:hAnsi="Times New Roman"/>
      <w:kern w:val="2"/>
      <w:sz w:val="18"/>
      <w:szCs w:val="18"/>
    </w:rPr>
  </w:style>
  <w:style w:type="character" w:customStyle="1" w:styleId="38">
    <w:name w:val="标题 3 Char"/>
    <w:basedOn w:val="20"/>
    <w:link w:val="4"/>
    <w:qFormat/>
    <w:uiPriority w:val="9"/>
    <w:rPr>
      <w:rFonts w:ascii="Times New Roman" w:hAnsi="Times New Roman"/>
      <w:b/>
      <w:bCs/>
      <w:kern w:val="2"/>
      <w:sz w:val="32"/>
      <w:szCs w:val="32"/>
    </w:rPr>
  </w:style>
  <w:style w:type="paragraph" w:customStyle="1" w:styleId="39">
    <w:name w:val="正文首行缩进1"/>
    <w:basedOn w:val="5"/>
    <w:qFormat/>
    <w:uiPriority w:val="0"/>
    <w:pPr>
      <w:spacing w:before="100" w:beforeAutospacing="1" w:after="0"/>
      <w:ind w:firstLine="420" w:firstLineChars="100"/>
    </w:pPr>
    <w:rPr>
      <w:rFonts w:ascii="Times New Roman" w:hAnsi="Times New Roman" w:eastAsia="楷体_GB231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5&#24180;&#20844;&#24320;2024&#24180;&#20915;&#31639;\2024&#24180;&#22270;&#3489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25&#24180;&#20844;&#24320;2024&#24180;&#20915;&#31639;\2024&#24180;&#22270;&#3489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5&#24180;&#20844;&#24320;2024&#24180;&#20915;&#31639;\2024&#24180;&#22270;&#3489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25&#24180;&#20844;&#24320;2024&#24180;&#20915;&#31639;\2024&#24180;&#22270;&#34892;.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25&#24180;&#20844;&#24320;2024&#24180;&#20915;&#31639;\2024&#24180;&#22270;&#34892;.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25&#24180;&#20844;&#24320;2024&#24180;&#20915;&#31639;\2024&#24180;&#22270;&#34892;.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23&#24180;&#20915;&#31639;&#20844;&#24320;&#33539;&#26412;\&#22270;&#3489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收、支决算总计变动情况图（万元）</a:t>
            </a:r>
            <a:endParaRPr sz="1400" b="1" i="0" u="none" strike="noStrike" baseline="0">
              <a:solidFill>
                <a:srgbClr val="404040">
                  <a:alpha val="100000"/>
                </a:srgbClr>
              </a:solidFill>
              <a:latin typeface="宋体" charset="-122"/>
              <a:ea typeface="宋体" charset="-122"/>
              <a:cs typeface="宋体" charset="-122"/>
            </a:endParaRPr>
          </a:p>
        </c:rich>
      </c:tx>
      <c:layout/>
      <c:overlay val="0"/>
      <c:spPr>
        <a:noFill/>
        <a:ln>
          <a:noFill/>
        </a:ln>
        <a:effectLst/>
      </c:spPr>
    </c:title>
    <c:autoTitleDeleted val="0"/>
    <c:plotArea>
      <c:layout/>
      <c:barChart>
        <c:barDir val="col"/>
        <c:grouping val="clustered"/>
        <c:varyColors val="0"/>
        <c:ser>
          <c:idx val="0"/>
          <c:order val="0"/>
          <c:spPr>
            <a:solidFill>
              <a:srgbClr val="4F81BD"/>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[2024年图行.xls]Sheet1!$A$2:$A$5</c:f>
              <c:strCache>
                <c:ptCount val="4"/>
                <c:pt idx="0">
                  <c:v>2023年收入</c:v>
                </c:pt>
                <c:pt idx="1">
                  <c:v>2023年支出</c:v>
                </c:pt>
                <c:pt idx="2">
                  <c:v>2024年收入</c:v>
                </c:pt>
                <c:pt idx="3">
                  <c:v>2024年支出</c:v>
                </c:pt>
              </c:strCache>
            </c:strRef>
          </c:cat>
          <c:val>
            <c:numRef>
              <c:f>[2024年图行.xls]Sheet1!$B$2:$B$5</c:f>
              <c:numCache>
                <c:formatCode>General</c:formatCode>
                <c:ptCount val="4"/>
                <c:pt idx="0">
                  <c:v>1788.15</c:v>
                </c:pt>
                <c:pt idx="1">
                  <c:v>1788.15</c:v>
                </c:pt>
                <c:pt idx="2">
                  <c:v>1703.5</c:v>
                </c:pt>
                <c:pt idx="3">
                  <c:v>1703.5</c:v>
                </c:pt>
              </c:numCache>
            </c:numRef>
          </c:val>
        </c:ser>
        <c:dLbls>
          <c:showLegendKey val="0"/>
          <c:showVal val="0"/>
          <c:showCatName val="0"/>
          <c:showSerName val="0"/>
          <c:showPercent val="0"/>
          <c:showBubbleSize val="0"/>
        </c:dLbls>
        <c:gapWidth val="246"/>
        <c:overlap val="-28"/>
        <c:axId val="515548451"/>
        <c:axId val="206948389"/>
      </c:barChart>
      <c:catAx>
        <c:axId val="515548451"/>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06948389"/>
        <c:crosses val="autoZero"/>
        <c:auto val="1"/>
        <c:lblAlgn val="ctr"/>
        <c:lblOffset val="100"/>
        <c:noMultiLvlLbl val="0"/>
      </c:catAx>
      <c:valAx>
        <c:axId val="206948389"/>
        <c:scaling>
          <c:orientation val="minMax"/>
        </c:scaling>
        <c:delete val="0"/>
        <c:axPos val="l"/>
        <c:majorGridlines>
          <c:spPr>
            <a:ln w="9525" cap="flat" cmpd="sng" algn="ctr">
              <a:solidFill>
                <a:srgbClr val="E6E6E6">
                  <a:lumMod val="90200"/>
                </a:srgbClr>
              </a:solidFill>
              <a:prstDash val="solid"/>
              <a:round/>
            </a:ln>
            <a:effectLst/>
          </c:spPr>
        </c:majorGridlines>
        <c:numFmt formatCode="General"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515548451"/>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收入决算结构图(万元)</a:t>
            </a:r>
            <a:endParaRPr sz="1400" b="0" i="0" u="none" strike="noStrike" baseline="0">
              <a:solidFill>
                <a:srgbClr val="595959">
                  <a:alpha val="100000"/>
                </a:srgbClr>
              </a:solidFill>
              <a:latin typeface="宋体" charset="-122"/>
              <a:ea typeface="宋体" charset="-122"/>
              <a:cs typeface="宋体"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rgbClr val="4F81BD"/>
              </a:solidFill>
              <a:ln w="19050">
                <a:solidFill>
                  <a:srgbClr val="FFFFFF"/>
                </a:solidFill>
              </a:ln>
              <a:effectLst/>
            </c:spPr>
          </c:dPt>
          <c:dLbls>
            <c:dLbl>
              <c:idx val="0"/>
              <c:layout>
                <c:manualLayout>
                  <c:x val="-0.00208368453810392"/>
                  <c:y val="-0.059014891181352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solidFill>
                        <a:latin typeface="+mn-lt"/>
                        <a:ea typeface="+mn-ea"/>
                        <a:cs typeface="+mn-cs"/>
                      </a:defRPr>
                    </a:pPr>
                    <a:r>
                      <a:rPr lang="en-US" altLang="zh-CN"/>
                      <a:t>1703.5</a:t>
                    </a:r>
                    <a:endParaRPr lang="en-US" altLang="zh-CN" sz="1000" b="0" i="0" u="none" strike="noStrike" baseline="0">
                      <a:solidFill>
                        <a:srgbClr val="000000">
                          <a:alpha val="100000"/>
                        </a:srgbClr>
                      </a:solidFill>
                      <a:latin typeface="Calibri" panose="020F0502020204030204" pitchFamily="2" charset="0"/>
                      <a:ea typeface="Calibri" panose="020F0502020204030204" pitchFamily="2" charset="0"/>
                      <a:cs typeface="Calibri" panose="020F0502020204030204" pitchFamily="2" charset="0"/>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19050" cap="flat" cmpd="sng" algn="ctr">
                      <a:solidFill>
                        <a:srgbClr val="000000">
                          <a:alpha val="100000"/>
                        </a:srgbClr>
                      </a:solidFill>
                      <a:prstDash val="solid"/>
                      <a:round/>
                    </a:ln>
                  </c:spPr>
                </c15:leaderLines>
              </c:ext>
            </c:extLst>
          </c:dLbls>
          <c:cat>
            <c:strRef>
              <c:f>[2024年图行.xls]Sheet3!$A$1</c:f>
              <c:strCache>
                <c:ptCount val="1"/>
                <c:pt idx="0">
                  <c:v>一般公共预算财政拨款收入</c:v>
                </c:pt>
              </c:strCache>
            </c:strRef>
          </c:cat>
          <c:val>
            <c:numRef>
              <c:f>[2024年图行.xls]Sheet3!$B$1</c:f>
              <c:numCache>
                <c:formatCode>General</c:formatCode>
                <c:ptCount val="1"/>
                <c:pt idx="0">
                  <c:v>1703.5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支出决算结构图（万元）</a:t>
            </a:r>
            <a:endParaRPr sz="1400" b="0" i="0" u="none" strike="noStrike" baseline="0">
              <a:solidFill>
                <a:srgbClr val="595959">
                  <a:alpha val="100000"/>
                </a:srgbClr>
              </a:solidFill>
              <a:latin typeface="宋体" charset="-122"/>
              <a:ea typeface="宋体" charset="-122"/>
              <a:cs typeface="宋体"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rgbClr val="4F81BD"/>
              </a:solidFill>
              <a:ln w="19050">
                <a:solidFill>
                  <a:srgbClr val="FFFFFF"/>
                </a:solidFill>
              </a:ln>
              <a:effectLst/>
            </c:spPr>
          </c:dPt>
          <c:dPt>
            <c:idx val="1"/>
            <c:bubble3D val="0"/>
            <c:explosion val="0"/>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rPr lang="en-US" altLang="zh-CN" sz="900" b="0" i="0" u="none" strike="noStrike" baseline="0">
                        <a:solidFill>
                          <a:srgbClr val="404040">
                            <a:alpha val="100000"/>
                          </a:srgbClr>
                        </a:solidFill>
                        <a:latin typeface="Calibri" panose="020F0502020204030204" pitchFamily="2" charset="0"/>
                        <a:ea typeface="Calibri" panose="020F0502020204030204" pitchFamily="2" charset="0"/>
                        <a:cs typeface="Calibri" panose="020F0502020204030204" pitchFamily="2" charset="0"/>
                      </a:rPr>
                      <a:t>394.90</a:t>
                    </a:r>
                    <a:endParaRPr lang="en-US" altLang="zh-CN" sz="900" b="0" i="0" u="none" strike="noStrike" baseline="0">
                      <a:solidFill>
                        <a:srgbClr val="404040">
                          <a:alpha val="100000"/>
                        </a:srgbClr>
                      </a:solidFill>
                      <a:latin typeface="Calibri" panose="020F0502020204030204" pitchFamily="2" charset="0"/>
                      <a:ea typeface="Calibri" panose="020F0502020204030204" pitchFamily="2" charset="0"/>
                      <a:cs typeface="Calibri" panose="020F0502020204030204" pitchFamily="2" charset="0"/>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dLbl>
              <c:idx val="1"/>
              <c:layout>
                <c:manualLayout>
                  <c:x val="0.0759765589762818"/>
                  <c:y val="0.007435434188732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rPr lang="en-US" altLang="zh-CN"/>
                      <a:t>608.43</a:t>
                    </a:r>
                    <a:endParaRPr lang="en-US" altLang="zh-CN" sz="900" b="0" i="0" u="none" strike="noStrike" baseline="0">
                      <a:solidFill>
                        <a:srgbClr val="404040">
                          <a:alpha val="100000"/>
                        </a:srgbClr>
                      </a:solidFill>
                      <a:latin typeface="Calibri" panose="020F0502020204030204" pitchFamily="2" charset="0"/>
                      <a:ea typeface="Calibri" panose="020F0502020204030204" pitchFamily="2" charset="0"/>
                      <a:cs typeface="Calibri" panose="020F0502020204030204" pitchFamily="2" charset="0"/>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[2024年图行.xls]Sheet4!$C$12:$C$13</c:f>
              <c:strCache>
                <c:ptCount val="2"/>
                <c:pt idx="0">
                  <c:v>基本支出</c:v>
                </c:pt>
                <c:pt idx="1">
                  <c:v>项目支出</c:v>
                </c:pt>
              </c:strCache>
            </c:strRef>
          </c:cat>
          <c:val>
            <c:numRef>
              <c:f>[2024年图行.xls]Sheet4!$D$12:$D$13</c:f>
              <c:numCache>
                <c:formatCode>General</c:formatCode>
                <c:ptCount val="2"/>
                <c:pt idx="0">
                  <c:v>1095.07</c:v>
                </c:pt>
                <c:pt idx="1">
                  <c:v>608.43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rPr sz="1400" b="1" i="0" u="none" strike="noStrike" baseline="0">
                <a:solidFill>
                  <a:srgbClr val="333333"/>
                </a:solidFill>
                <a:latin typeface="宋体" charset="-122"/>
                <a:ea typeface="宋体" charset="-122"/>
                <a:cs typeface="宋体" charset="-122"/>
              </a:rPr>
              <a:t>财政拨款收、支决算总计变动情况</a:t>
            </a:r>
            <a:r>
              <a:rPr lang="en-US" altLang="zh-CN" sz="1400" b="1"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a:t>
            </a:r>
            <a:r>
              <a:rPr altLang="en-US" sz="1400" b="1" i="0" u="none" strike="noStrike" baseline="0">
                <a:solidFill>
                  <a:srgbClr val="333333"/>
                </a:solidFill>
                <a:latin typeface="宋体" charset="-122"/>
                <a:ea typeface="宋体" charset="-122"/>
                <a:cs typeface="宋体" charset="-122"/>
              </a:rPr>
              <a:t>万元</a:t>
            </a:r>
            <a:r>
              <a:rPr lang="en-US" altLang="zh-CN" sz="1400" b="1" i="0" u="none" strike="noStrike" baseline="0">
                <a:solidFill>
                  <a:srgbClr val="333333"/>
                </a:solidFill>
                <a:latin typeface="Calibri" panose="020F0502020204030204" pitchFamily="2" charset="0"/>
                <a:ea typeface="Calibri" panose="020F0502020204030204" pitchFamily="2" charset="0"/>
                <a:cs typeface="Calibri" panose="020F0502020204030204" pitchFamily="2" charset="0"/>
              </a:rPr>
              <a:t>)</a:t>
            </a:r>
            <a:endParaRPr lang="en-US" altLang="zh-CN" sz="1200" b="0" i="0" u="none" strike="noStrike" baseline="0">
              <a:solidFill>
                <a:srgbClr val="000000"/>
              </a:solidFill>
              <a:latin typeface="宋体" charset="-122"/>
              <a:ea typeface="宋体" charset="-122"/>
              <a:cs typeface="宋体" charset="-122"/>
            </a:endParaRPr>
          </a:p>
        </c:rich>
      </c:tx>
      <c:layout/>
      <c:overlay val="0"/>
      <c:spPr>
        <a:noFill/>
        <a:ln>
          <a:noFill/>
        </a:ln>
        <a:effectLst/>
      </c:spPr>
    </c:title>
    <c:autoTitleDeleted val="0"/>
    <c:plotArea>
      <c:layout/>
      <c:barChart>
        <c:barDir val="col"/>
        <c:grouping val="clustered"/>
        <c:varyColors val="0"/>
        <c:ser>
          <c:idx val="0"/>
          <c:order val="0"/>
          <c:spPr>
            <a:solidFill>
              <a:srgbClr val="4F81BD"/>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multiLvlStrRef>
              <c:f>[2024年图行.xls]Sheet2!$A$2:$B$5</c:f>
              <c:multiLvlStrCache>
                <c:ptCount val="4"/>
                <c:lvl>
                  <c:pt idx="0">
                    <c:v>支出</c:v>
                  </c:pt>
                  <c:pt idx="1">
                    <c:v>收入</c:v>
                  </c:pt>
                  <c:pt idx="2">
                    <c:v>支出</c:v>
                  </c:pt>
                  <c:pt idx="3">
                    <c:v>收入</c:v>
                  </c:pt>
                </c:lvl>
                <c:lvl>
                  <c:pt idx="0">
                    <c:v>2023年</c:v>
                  </c:pt>
                  <c:pt idx="1">
                    <c:v>2023年</c:v>
                  </c:pt>
                  <c:pt idx="2">
                    <c:v>2024年</c:v>
                  </c:pt>
                  <c:pt idx="3">
                    <c:v>2024年</c:v>
                  </c:pt>
                </c:lvl>
              </c:multiLvlStrCache>
            </c:multiLvlStrRef>
          </c:cat>
          <c:val>
            <c:numRef>
              <c:f>[2024年图行.xls]Sheet2!$C$2:$C$5</c:f>
              <c:numCache>
                <c:formatCode>General</c:formatCode>
                <c:ptCount val="4"/>
                <c:pt idx="0">
                  <c:v>1788.15</c:v>
                </c:pt>
                <c:pt idx="1">
                  <c:v>1788.15</c:v>
                </c:pt>
                <c:pt idx="2">
                  <c:v>1703.5</c:v>
                </c:pt>
                <c:pt idx="3">
                  <c:v>1703.5</c:v>
                </c:pt>
              </c:numCache>
            </c:numRef>
          </c:val>
        </c:ser>
        <c:dLbls>
          <c:showLegendKey val="0"/>
          <c:showVal val="0"/>
          <c:showCatName val="0"/>
          <c:showSerName val="0"/>
          <c:showPercent val="0"/>
          <c:showBubbleSize val="0"/>
        </c:dLbls>
        <c:gapWidth val="246"/>
        <c:overlap val="-28"/>
        <c:axId val="911229513"/>
        <c:axId val="516478093"/>
      </c:barChart>
      <c:catAx>
        <c:axId val="911229513"/>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516478093"/>
        <c:crosses val="autoZero"/>
        <c:auto val="1"/>
        <c:lblAlgn val="ctr"/>
        <c:lblOffset val="100"/>
        <c:noMultiLvlLbl val="0"/>
      </c:catAx>
      <c:valAx>
        <c:axId val="516478093"/>
        <c:scaling>
          <c:orientation val="minMax"/>
        </c:scaling>
        <c:delete val="0"/>
        <c:axPos val="l"/>
        <c:majorGridlines>
          <c:spPr>
            <a:ln w="9525" cap="flat" cmpd="sng" algn="ctr">
              <a:solidFill>
                <a:srgbClr val="E6E6E6">
                  <a:lumMod val="90200"/>
                </a:srgbClr>
              </a:solidFill>
              <a:prstDash val="solid"/>
              <a:round/>
            </a:ln>
            <a:effectLst/>
          </c:spPr>
        </c:majorGridlines>
        <c:numFmt formatCode="General"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1122951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一般公共预算财政拨款支出决算变动情况图（万元）</a:t>
            </a:r>
            <a:endParaRPr sz="1400" b="1" i="0" u="none" strike="noStrike" baseline="0">
              <a:solidFill>
                <a:srgbClr val="404040">
                  <a:alpha val="100000"/>
                </a:srgbClr>
              </a:solidFill>
              <a:latin typeface="宋体" charset="-122"/>
              <a:ea typeface="宋体" charset="-122"/>
              <a:cs typeface="宋体" charset="-122"/>
            </a:endParaRPr>
          </a:p>
        </c:rich>
      </c:tx>
      <c:layout>
        <c:manualLayout>
          <c:xMode val="edge"/>
          <c:yMode val="edge"/>
          <c:x val="0.0793421052631579"/>
          <c:y val="0.03125"/>
        </c:manualLayout>
      </c:layout>
      <c:overlay val="0"/>
      <c:spPr>
        <a:noFill/>
        <a:ln>
          <a:noFill/>
        </a:ln>
        <a:effectLst/>
      </c:spPr>
    </c:title>
    <c:autoTitleDeleted val="0"/>
    <c:plotArea>
      <c:layout/>
      <c:barChart>
        <c:barDir val="col"/>
        <c:grouping val="clustered"/>
        <c:varyColors val="0"/>
        <c:ser>
          <c:idx val="0"/>
          <c:order val="0"/>
          <c:spPr>
            <a:solidFill>
              <a:srgbClr val="4F81BD"/>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multiLvlStrRef>
              <c:f>[2024年图行.xls]Sheet5!$A$2:$B$5</c:f>
              <c:multiLvlStrCache>
                <c:ptCount val="4"/>
                <c:lvl>
                  <c:pt idx="0">
                    <c:v>支出</c:v>
                  </c:pt>
                  <c:pt idx="1">
                    <c:v>收入</c:v>
                  </c:pt>
                  <c:pt idx="2">
                    <c:v>支出</c:v>
                  </c:pt>
                  <c:pt idx="3">
                    <c:v>收入</c:v>
                  </c:pt>
                </c:lvl>
                <c:lvl>
                  <c:pt idx="0">
                    <c:v>2023年</c:v>
                  </c:pt>
                  <c:pt idx="1">
                    <c:v>2023年</c:v>
                  </c:pt>
                  <c:pt idx="2">
                    <c:v>2024年</c:v>
                  </c:pt>
                  <c:pt idx="3">
                    <c:v>2024年</c:v>
                  </c:pt>
                </c:lvl>
              </c:multiLvlStrCache>
            </c:multiLvlStrRef>
          </c:cat>
          <c:val>
            <c:numRef>
              <c:f>[2024年图行.xls]Sheet5!$C$2:$C$5</c:f>
              <c:numCache>
                <c:formatCode>General</c:formatCode>
                <c:ptCount val="4"/>
                <c:pt idx="0">
                  <c:v>1788.15</c:v>
                </c:pt>
                <c:pt idx="1">
                  <c:v>1788.15</c:v>
                </c:pt>
                <c:pt idx="2">
                  <c:v>1703.5</c:v>
                </c:pt>
                <c:pt idx="3">
                  <c:v>1703.5</c:v>
                </c:pt>
              </c:numCache>
            </c:numRef>
          </c:val>
        </c:ser>
        <c:dLbls>
          <c:showLegendKey val="0"/>
          <c:showVal val="0"/>
          <c:showCatName val="0"/>
          <c:showSerName val="0"/>
          <c:showPercent val="0"/>
          <c:showBubbleSize val="0"/>
        </c:dLbls>
        <c:gapWidth val="246"/>
        <c:overlap val="-28"/>
        <c:axId val="21869325"/>
        <c:axId val="127085478"/>
      </c:barChart>
      <c:catAx>
        <c:axId val="21869325"/>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27085478"/>
        <c:crosses val="autoZero"/>
        <c:auto val="1"/>
        <c:lblAlgn val="ctr"/>
        <c:lblOffset val="100"/>
        <c:noMultiLvlLbl val="0"/>
      </c:catAx>
      <c:valAx>
        <c:axId val="127085478"/>
        <c:scaling>
          <c:orientation val="minMax"/>
        </c:scaling>
        <c:delete val="0"/>
        <c:axPos val="l"/>
        <c:majorGridlines>
          <c:spPr>
            <a:ln w="9525" cap="flat" cmpd="sng" algn="ctr">
              <a:solidFill>
                <a:srgbClr val="E6E6E6">
                  <a:lumMod val="90200"/>
                </a:srgbClr>
              </a:solidFill>
              <a:prstDash val="solid"/>
              <a:round/>
            </a:ln>
            <a:effectLst/>
          </c:spPr>
        </c:majorGridlines>
        <c:numFmt formatCode="General"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1869325"/>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一般公共预算财政拨款支出决算结构图（万元）</a:t>
            </a:r>
            <a:endParaRPr sz="1400" b="0" i="0" u="none" strike="noStrike" baseline="0">
              <a:solidFill>
                <a:srgbClr val="595959">
                  <a:alpha val="100000"/>
                </a:srgbClr>
              </a:solidFill>
              <a:latin typeface="宋体" charset="-122"/>
              <a:ea typeface="宋体" charset="-122"/>
              <a:cs typeface="宋体" charset="-122"/>
            </a:endParaRPr>
          </a:p>
        </c:rich>
      </c:tx>
      <c:layout>
        <c:manualLayout>
          <c:xMode val="edge"/>
          <c:yMode val="edge"/>
          <c:x val="0.0831944444444444"/>
          <c:y val="0.0520833333333333"/>
        </c:manualLayout>
      </c:layout>
      <c:overlay val="0"/>
      <c:spPr>
        <a:noFill/>
        <a:ln>
          <a:noFill/>
        </a:ln>
        <a:effectLst/>
      </c:spPr>
    </c:title>
    <c:autoTitleDeleted val="0"/>
    <c:plotArea>
      <c:layout/>
      <c:pieChart>
        <c:varyColors val="1"/>
        <c:ser>
          <c:idx val="0"/>
          <c:order val="0"/>
          <c:explosion val="0"/>
          <c:dPt>
            <c:idx val="0"/>
            <c:bubble3D val="0"/>
            <c:explosion val="0"/>
            <c:spPr>
              <a:solidFill>
                <a:srgbClr val="4F81BD"/>
              </a:solidFill>
              <a:ln w="19050">
                <a:solidFill>
                  <a:srgbClr val="FFFFFF"/>
                </a:solidFill>
              </a:ln>
              <a:effectLst/>
            </c:spPr>
          </c:dPt>
          <c:dPt>
            <c:idx val="1"/>
            <c:bubble3D val="0"/>
            <c:explosion val="0"/>
            <c:spPr>
              <a:solidFill>
                <a:srgbClr val="C0504D"/>
              </a:solidFill>
              <a:ln w="19050">
                <a:solidFill>
                  <a:srgbClr val="FFFFFF"/>
                </a:solidFill>
              </a:ln>
              <a:effectLst/>
            </c:spPr>
          </c:dPt>
          <c:dPt>
            <c:idx val="2"/>
            <c:bubble3D val="0"/>
            <c:explosion val="0"/>
            <c:spPr>
              <a:solidFill>
                <a:srgbClr val="9BBB59"/>
              </a:solidFill>
              <a:ln w="19050">
                <a:solidFill>
                  <a:srgbClr val="FFFFFF"/>
                </a:solidFill>
              </a:ln>
              <a:effectLst/>
            </c:spPr>
          </c:dPt>
          <c:dPt>
            <c:idx val="3"/>
            <c:bubble3D val="0"/>
            <c:explosion val="0"/>
            <c:spPr>
              <a:solidFill>
                <a:srgbClr val="8064A2"/>
              </a:solidFill>
              <a:ln w="19050">
                <a:solidFill>
                  <a:srgbClr val="FFFFFF"/>
                </a:solidFill>
              </a:ln>
              <a:effectLst/>
            </c:spPr>
          </c:dPt>
          <c:dPt>
            <c:idx val="4"/>
            <c:bubble3D val="0"/>
            <c:explosion val="0"/>
          </c:dPt>
          <c:dPt>
            <c:idx val="5"/>
            <c:bubble3D val="0"/>
            <c:explosion val="0"/>
          </c:dPt>
          <c:dPt>
            <c:idx val="6"/>
            <c:bubble3D val="0"/>
            <c:explosion val="0"/>
          </c:dPt>
          <c:dLbls>
            <c:dLbl>
              <c:idx val="1"/>
              <c:layout>
                <c:manualLayout>
                  <c:x val="0.0970236090709976"/>
                  <c:y val="0.10579931406498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16571296407235"/>
                  <c:y val="-0.0069495411827025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383981233146614"/>
                  <c:y val="0.0057213479166749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144200640199997"/>
                  <c:y val="0.033877768866084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[2024年图行.xls]Sheet6!$A$9:$A$15</c:f>
              <c:strCache>
                <c:ptCount val="7"/>
                <c:pt idx="0">
                  <c:v>社会保障和就业支出</c:v>
                </c:pt>
                <c:pt idx="1">
                  <c:v>卫生健康支出</c:v>
                </c:pt>
                <c:pt idx="2">
                  <c:v>农林水支出</c:v>
                </c:pt>
                <c:pt idx="3">
                  <c:v>住房保障支出</c:v>
                </c:pt>
                <c:pt idx="4">
                  <c:v>一般公共服务支出</c:v>
                </c:pt>
                <c:pt idx="5">
                  <c:v>文化旅游体育与传媒支出</c:v>
                </c:pt>
                <c:pt idx="6">
                  <c:v>灾害防治及应急管理支出</c:v>
                </c:pt>
              </c:strCache>
            </c:strRef>
          </c:cat>
          <c:val>
            <c:numRef>
              <c:f>[2024年图行.xls]Sheet6!$B$9:$B$15</c:f>
              <c:numCache>
                <c:formatCode>General</c:formatCode>
                <c:ptCount val="7"/>
                <c:pt idx="0">
                  <c:v>151.16</c:v>
                </c:pt>
                <c:pt idx="1">
                  <c:v>63.01</c:v>
                </c:pt>
                <c:pt idx="2">
                  <c:v>862.67</c:v>
                </c:pt>
                <c:pt idx="3">
                  <c:v>81.74</c:v>
                </c:pt>
                <c:pt idx="4">
                  <c:v>528.92</c:v>
                </c:pt>
                <c:pt idx="5">
                  <c:v>1</c:v>
                </c:pt>
                <c:pt idx="6">
                  <c:v>15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09444444444444"/>
          <c:y val="0.829195402298851"/>
          <c:w val="0.781111111111111"/>
          <c:h val="0.13977011494252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sz="1400" b="0" i="0" u="none" strike="noStrike" baseline="0">
                <a:solidFill>
                  <a:srgbClr val="595959">
                    <a:alpha val="100000"/>
                  </a:srgbClr>
                </a:solidFill>
                <a:latin typeface="宋体" charset="-122"/>
                <a:ea typeface="宋体" charset="-122"/>
                <a:cs typeface="宋体" charset="-122"/>
              </a:rPr>
              <a:t>“三公”经费财政拨款支出结构图（万元)</a:t>
            </a:r>
            <a:endParaRPr sz="1400" b="0" i="0" u="none" strike="noStrike" baseline="0">
              <a:solidFill>
                <a:srgbClr val="595959">
                  <a:alpha val="100000"/>
                </a:srgbClr>
              </a:solidFill>
              <a:latin typeface="宋体" charset="-122"/>
              <a:ea typeface="宋体" charset="-122"/>
              <a:cs typeface="宋体" charset="-122"/>
            </a:endParaRPr>
          </a:p>
        </c:rich>
      </c:tx>
      <c:layout>
        <c:manualLayout>
          <c:xMode val="edge"/>
          <c:yMode val="edge"/>
          <c:x val="0.0852777777777777"/>
          <c:y val="0.0520833333333333"/>
        </c:manualLayout>
      </c:layout>
      <c:overlay val="0"/>
      <c:spPr>
        <a:noFill/>
        <a:ln>
          <a:noFill/>
        </a:ln>
        <a:effectLst/>
      </c:spPr>
    </c:title>
    <c:autoTitleDeleted val="0"/>
    <c:plotArea>
      <c:layout/>
      <c:pieChart>
        <c:varyColors val="1"/>
        <c:ser>
          <c:idx val="0"/>
          <c:order val="0"/>
          <c:explosion val="0"/>
          <c:dPt>
            <c:idx val="0"/>
            <c:bubble3D val="0"/>
            <c:explosion val="0"/>
            <c:spPr>
              <a:solidFill>
                <a:srgbClr val="4F81BD"/>
              </a:solidFill>
              <a:ln w="19050">
                <a:solidFill>
                  <a:srgbClr val="FFFFFF"/>
                </a:solidFill>
              </a:ln>
              <a:effectLst/>
            </c:spPr>
          </c:dPt>
          <c:dPt>
            <c:idx val="1"/>
            <c:bubble3D val="0"/>
            <c:explosion val="0"/>
            <c:spPr>
              <a:solidFill>
                <a:srgbClr val="C0504D"/>
              </a:solidFill>
              <a:ln w="19050">
                <a:solidFill>
                  <a:srgbClr val="FFFFFF"/>
                </a:solidFill>
              </a:ln>
              <a:effectLst/>
            </c:spPr>
          </c:dPt>
          <c:dPt>
            <c:idx val="2"/>
            <c:bubble3D val="0"/>
            <c:explosion val="0"/>
            <c:spPr>
              <a:solidFill>
                <a:srgbClr val="9BBB59"/>
              </a:solidFill>
              <a:ln w="19050">
                <a:solidFill>
                  <a:srgbClr val="FFFFFF"/>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[图行.xls]Sheet8!$B$1:$B$3</c:f>
              <c:strCache>
                <c:ptCount val="3"/>
                <c:pt idx="0">
                  <c:v>因公出国（境）费</c:v>
                </c:pt>
                <c:pt idx="1">
                  <c:v>公务用车购置及运行维护费</c:v>
                </c:pt>
                <c:pt idx="2">
                  <c:v>公务用车购置及运行维护费</c:v>
                </c:pt>
              </c:strCache>
            </c:strRef>
          </c:cat>
          <c:val>
            <c:numRef>
              <c:f>[图行.xls]Sheet8!$A$1:$A$3</c:f>
              <c:numCache>
                <c:formatCode>General</c:formatCode>
                <c:ptCount val="3"/>
                <c:pt idx="0">
                  <c:v>0</c:v>
                </c:pt>
                <c:pt idx="1">
                  <c:v>4</c:v>
                </c:pt>
                <c:pt idx="2">
                  <c:v>0</c:v>
                </c:pt>
              </c:numCache>
            </c:numRef>
          </c:val>
        </c:ser>
        <c:dLbls>
          <c:showLegendKey val="0"/>
          <c:showVal val="0"/>
          <c:showCatName val="0"/>
          <c:showSerName val="0"/>
          <c:showPercent val="0"/>
          <c:showBubbleSize val="0"/>
          <c:showLeaderLines val="1"/>
        </c:dLbls>
        <c:firstSliceAng val="0"/>
      </c:pieChart>
    </c:plotArea>
    <c:legend>
      <c:legendPos val="b"/>
      <c:layout>
        <c:manualLayout>
          <c:xMode val="edge"/>
          <c:yMode val="edge"/>
          <c:x val="0.109444444444444"/>
          <c:y val="0.829195402298851"/>
          <c:w val="0.781111111111111"/>
          <c:h val="0.13977011494252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41</Pages>
  <Words>13110</Words>
  <Characters>14174</Characters>
  <Lines>61</Lines>
  <Paragraphs>17</Paragraphs>
  <TotalTime>895</TotalTime>
  <ScaleCrop>false</ScaleCrop>
  <LinksUpToDate>false</LinksUpToDate>
  <CharactersWithSpaces>14286</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user</cp:lastModifiedBy>
  <cp:lastPrinted>2025-08-07T01:34:00Z</cp:lastPrinted>
  <dcterms:modified xsi:type="dcterms:W3CDTF">2026-05-19T08:37:23Z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DDD78960F4594BC08CCF07A1350BAC22_13</vt:lpwstr>
  </property>
  <property fmtid="{D5CDD505-2E9C-101B-9397-08002B2CF9AE}" pid="4" name="KSOTemplateDocerSaveRecord">
    <vt:lpwstr>eyJoZGlkIjoiYTMwYTg0ZTgyYWQzOTRlMWIzNTllYjk4MjMwZmY4MzAiLCJ1c2VySWQiOiI4ODc1NTQyMzIifQ==</vt:lpwstr>
  </property>
</Properties>
</file>