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思源黑体 CN Normal" w:hAnsi="思源黑体 CN Normal" w:eastAsia="思源黑体 CN Normal" w:cs="思源黑体 CN Normal"/>
          <w:b/>
          <w:color w:val="000000" w:themeColor="text1"/>
          <w:sz w:val="72"/>
          <w:szCs w:val="72"/>
          <w14:textFill>
            <w14:solidFill>
              <w14:schemeClr w14:val="tx1"/>
            </w14:solidFill>
          </w14:textFill>
        </w:rPr>
      </w:pPr>
      <w:bookmarkStart w:id="0" w:name="_Toc15378441"/>
      <w:bookmarkStart w:id="1" w:name="_Toc15377193"/>
      <w:bookmarkStart w:id="2" w:name="_Toc15377425"/>
      <w:bookmarkStart w:id="3" w:name="_Toc15396597"/>
      <w:bookmarkStart w:id="4" w:name="_Toc15396475"/>
      <w:bookmarkStart w:id="5" w:name="_Toc15306267"/>
    </w:p>
    <w:p>
      <w:pPr>
        <w:pStyle w:val="5"/>
        <w:ind w:firstLine="0"/>
        <w:rPr>
          <w:rFonts w:hint="eastAsia" w:ascii="思源黑体 CN Normal" w:hAnsi="思源黑体 CN Normal" w:eastAsia="思源黑体 CN Normal" w:cs="思源黑体 CN Normal"/>
          <w:color w:val="000000" w:themeColor="text1"/>
          <w14:textFill>
            <w14:solidFill>
              <w14:schemeClr w14:val="tx1"/>
            </w14:solidFill>
          </w14:textFill>
        </w:rPr>
      </w:pPr>
    </w:p>
    <w:p>
      <w:pPr>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2023</w:t>
      </w:r>
      <w:r>
        <w:rPr>
          <w:rFonts w:ascii="方正小标宋简体" w:hAnsi="方正小标宋简体" w:eastAsia="方正小标宋简体" w:cs="方正小标宋简体"/>
          <w:b w:val="0"/>
          <w:bCs/>
          <w:color w:val="000000"/>
          <w:sz w:val="44"/>
          <w:u w:color="auto"/>
        </w:rPr>
        <w:t>年度</w:t>
      </w:r>
      <w:bookmarkEnd w:id="0"/>
      <w:bookmarkEnd w:id="1"/>
      <w:bookmarkEnd w:id="2"/>
      <w:bookmarkEnd w:id="3"/>
      <w:bookmarkEnd w:id="4"/>
    </w:p>
    <w:bookmarkEnd w:id="5"/>
    <w:p>
      <w:pPr>
        <w:jc w:val="center"/>
        <w:rPr>
          <w:rFonts w:hint="eastAsia" w:ascii="思源黑体 CN Normal" w:hAnsi="思源黑体 CN Normal" w:eastAsia="思源黑体 CN Normal" w:cs="思源黑体 CN Normal"/>
          <w:b w:val="0"/>
          <w:bCs/>
          <w:color w:val="000000" w:themeColor="text1"/>
          <w:sz w:val="44"/>
          <w:szCs w:val="44"/>
          <w14:textFill>
            <w14:solidFill>
              <w14:schemeClr w14:val="tx1"/>
            </w14:solidFill>
          </w14:textFill>
        </w:rPr>
      </w:pPr>
      <w:bookmarkStart w:id="6" w:name="_Toc15377426"/>
      <w:bookmarkStart w:id="7" w:name="_Toc15377194"/>
      <w:bookmarkStart w:id="8" w:name="_Toc15378442"/>
      <w:bookmarkStart w:id="9" w:name="_Toc15306268"/>
      <w:bookmarkStart w:id="10" w:name="_Toc15396476"/>
      <w:bookmarkStart w:id="11" w:name="_Toc15396598"/>
      <w: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t>阿坝州</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茂县</w:t>
      </w:r>
      <w: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t>土门</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镇人民政府</w:t>
      </w:r>
      <w:r>
        <w:rPr>
          <w:rFonts w:hint="eastAsia" w:ascii="方正小标宋简体" w:hAnsi="方正小标宋简体" w:eastAsia="方正小标宋简体" w:cs="方正小标宋简体"/>
          <w:b w:val="0"/>
          <w:bCs/>
          <w:color w:val="000000"/>
          <w:sz w:val="44"/>
          <w:u w:color="auto"/>
          <w:lang w:eastAsia="zh-CN"/>
        </w:rPr>
        <w:t>部门</w:t>
      </w:r>
      <w:r>
        <w:rPr>
          <w:rFonts w:ascii="方正小标宋简体" w:hAnsi="方正小标宋简体" w:eastAsia="方正小标宋简体" w:cs="方正小标宋简体"/>
          <w:b w:val="0"/>
          <w:bCs/>
          <w:color w:val="000000"/>
          <w:sz w:val="44"/>
          <w:u w:color="auto"/>
        </w:rPr>
        <w:t>决算</w:t>
      </w:r>
      <w:bookmarkEnd w:id="6"/>
      <w:bookmarkEnd w:id="7"/>
      <w:bookmarkEnd w:id="8"/>
      <w:bookmarkEnd w:id="9"/>
      <w:bookmarkEnd w:id="10"/>
      <w:bookmarkEnd w:id="11"/>
    </w:p>
    <w:p>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bookmarkStart w:id="92" w:name="_GoBack"/>
      <w:bookmarkEnd w:id="92"/>
    </w:p>
    <w:p>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5"/>
        <w:tabs>
          <w:tab w:val="left" w:pos="3600"/>
        </w:tabs>
        <w:rPr>
          <w:rFonts w:hint="eastAsia" w:ascii="思源黑体 CN Normal" w:hAnsi="思源黑体 CN Normal" w:eastAsia="思源黑体 CN Normal" w:cs="思源黑体 CN Normal"/>
          <w:color w:val="000000" w:themeColor="text1"/>
          <w14:textFill>
            <w14:solidFill>
              <w14:schemeClr w14:val="tx1"/>
            </w14:solidFill>
          </w14:textFill>
        </w:rPr>
      </w:pPr>
      <w:r>
        <w:rPr>
          <w:rFonts w:hint="eastAsia" w:ascii="思源黑体 CN Normal" w:hAnsi="思源黑体 CN Normal" w:eastAsia="思源黑体 CN Normal" w:cs="思源黑体 CN Normal"/>
          <w:color w:val="000000" w:themeColor="text1"/>
          <w14:textFill>
            <w14:solidFill>
              <w14:schemeClr w14:val="tx1"/>
            </w14:solidFill>
          </w14:textFill>
        </w:rPr>
        <w:tab/>
      </w:r>
    </w:p>
    <w:p>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13"/>
        <w:jc w:val="both"/>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br w:type="page"/>
      </w:r>
    </w:p>
    <w:p>
      <w:pPr>
        <w:widowControl/>
        <w:jc w:val="center"/>
        <w:rPr>
          <w:rFonts w:hint="eastAsia" w:ascii="思源黑体 CN Normal" w:hAnsi="思源黑体 CN Normal" w:eastAsia="思源黑体 CN Normal" w:cs="思源黑体 CN Normal"/>
          <w:b w:val="0"/>
          <w:bCs w:val="0"/>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b w:val="0"/>
          <w:bCs w:val="0"/>
          <w:color w:val="000000" w:themeColor="text1"/>
          <w:sz w:val="48"/>
          <w:szCs w:val="48"/>
          <w14:textFill>
            <w14:solidFill>
              <w14:schemeClr w14:val="tx1"/>
            </w14:solidFill>
          </w14:textFill>
        </w:rPr>
        <w:t>目录</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公开时间：20</w:t>
      </w:r>
      <w:r>
        <w:rPr>
          <w:rFonts w:hint="eastAsia"/>
          <w:color w:val="000000" w:themeColor="text1"/>
          <w:highlight w:val="none"/>
          <w:lang w:val="en-US" w:eastAsia="zh-CN"/>
          <w14:textFill>
            <w14:solidFill>
              <w14:schemeClr w14:val="tx1"/>
            </w14:solidFill>
          </w14:textFill>
        </w:rPr>
        <w:t>24</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25</w:t>
      </w:r>
      <w:r>
        <w:rPr>
          <w:rFonts w:hint="eastAsia"/>
          <w:color w:val="000000" w:themeColor="text1"/>
          <w:highlight w:val="none"/>
          <w14:textFill>
            <w14:solidFill>
              <w14:schemeClr w14:val="tx1"/>
            </w14:solidFill>
          </w14:textFill>
        </w:rPr>
        <w:t>日</w:t>
      </w:r>
    </w:p>
    <w:p>
      <w:pPr>
        <w:pStyle w:val="13"/>
        <w:tabs>
          <w:tab w:val="right" w:leader="dot" w:pos="8306"/>
          <w:tab w:val="clear" w:pos="8296"/>
        </w:tabs>
      </w:pPr>
      <w:bookmarkStart w:id="12" w:name="_Toc15377196"/>
      <w:r>
        <w:rPr>
          <w:rFonts w:hint="eastAsia" w:ascii="宋体" w:hAnsi="宋体" w:eastAsia="宋体" w:cs="宋体"/>
          <w:smallCaps/>
          <w:color w:val="000000" w:themeColor="text1"/>
          <w:sz w:val="20"/>
          <w:szCs w:val="20"/>
          <w14:textFill>
            <w14:solidFill>
              <w14:schemeClr w14:val="tx1"/>
            </w14:solidFill>
          </w14:textFill>
        </w:rPr>
        <w:fldChar w:fldCharType="begin"/>
      </w:r>
      <w:r>
        <w:rPr>
          <w:rFonts w:hint="eastAsia" w:ascii="宋体" w:hAnsi="宋体" w:eastAsia="宋体" w:cs="宋体"/>
          <w:smallCaps/>
          <w:color w:val="000000" w:themeColor="text1"/>
          <w:sz w:val="20"/>
          <w:szCs w:val="20"/>
          <w14:textFill>
            <w14:solidFill>
              <w14:schemeClr w14:val="tx1"/>
            </w14:solidFill>
          </w14:textFill>
        </w:rPr>
        <w:instrText xml:space="preserve"> TOC \o "1-2" \h \z \u </w:instrText>
      </w:r>
      <w:r>
        <w:rPr>
          <w:rFonts w:hint="eastAsia" w:ascii="宋体" w:hAnsi="宋体" w:eastAsia="宋体" w:cs="宋体"/>
          <w:smallCaps/>
          <w:color w:val="000000" w:themeColor="text1"/>
          <w:sz w:val="20"/>
          <w:szCs w:val="20"/>
          <w14:textFill>
            <w14:solidFill>
              <w14:schemeClr w14:val="tx1"/>
            </w14:solidFill>
          </w14:textFill>
        </w:rPr>
        <w:fldChar w:fldCharType="separate"/>
      </w: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_Toc7881 </w:instrText>
      </w:r>
      <w:r>
        <w:rPr>
          <w:rFonts w:hint="eastAsia" w:ascii="宋体" w:hAnsi="宋体" w:eastAsia="宋体" w:cs="宋体"/>
          <w:smallCaps/>
          <w:szCs w:val="20"/>
        </w:rPr>
        <w:fldChar w:fldCharType="separate"/>
      </w:r>
      <w:r>
        <w:rPr>
          <w:rFonts w:hint="eastAsia" w:ascii="黑体" w:hAnsi="黑体" w:eastAsia="黑体" w:cs="黑体"/>
          <w:bCs w:val="0"/>
        </w:rPr>
        <w:t>第一部分 单位</w:t>
      </w:r>
      <w:r>
        <w:rPr>
          <w:rFonts w:ascii="黑体" w:hAnsi="黑体" w:eastAsia="黑体" w:cs="黑体"/>
          <w:bCs w:val="0"/>
        </w:rPr>
        <w:t>概况</w:t>
      </w:r>
      <w:r>
        <w:tab/>
      </w:r>
      <w:r>
        <w:fldChar w:fldCharType="begin"/>
      </w:r>
      <w:r>
        <w:instrText xml:space="preserve"> PAGEREF _Toc7881 \h </w:instrText>
      </w:r>
      <w:r>
        <w:fldChar w:fldCharType="separate"/>
      </w:r>
      <w:r>
        <w:t>1</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_Toc15982 </w:instrText>
      </w:r>
      <w:r>
        <w:rPr>
          <w:rFonts w:hint="eastAsia" w:ascii="宋体" w:hAnsi="宋体" w:eastAsia="宋体" w:cs="宋体"/>
          <w:smallCaps/>
          <w:szCs w:val="20"/>
        </w:rPr>
        <w:fldChar w:fldCharType="separate"/>
      </w:r>
      <w:r>
        <w:rPr>
          <w:rFonts w:hint="eastAsia" w:ascii="黑体" w:hAnsi="黑体" w:eastAsia="黑体" w:cs="黑体"/>
          <w:bCs/>
        </w:rPr>
        <w:t>一、</w:t>
      </w:r>
      <w:r>
        <w:rPr>
          <w:rFonts w:hint="eastAsia" w:ascii="黑体" w:hAnsi="黑体" w:eastAsia="黑体" w:cs="黑体"/>
          <w:bCs/>
          <w:lang w:val="en-US" w:eastAsia="zh-CN"/>
        </w:rPr>
        <w:t>主要职责</w:t>
      </w:r>
      <w:r>
        <w:tab/>
      </w:r>
      <w:r>
        <w:fldChar w:fldCharType="begin"/>
      </w:r>
      <w:r>
        <w:instrText xml:space="preserve"> PAGEREF _Toc15982 \h </w:instrText>
      </w:r>
      <w:r>
        <w:fldChar w:fldCharType="separate"/>
      </w:r>
      <w:r>
        <w:t>1</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_Toc25806 </w:instrText>
      </w:r>
      <w:r>
        <w:rPr>
          <w:rFonts w:hint="eastAsia" w:ascii="宋体" w:hAnsi="宋体" w:eastAsia="宋体" w:cs="宋体"/>
          <w:smallCaps/>
          <w:szCs w:val="20"/>
        </w:rPr>
        <w:fldChar w:fldCharType="separate"/>
      </w:r>
      <w:r>
        <w:rPr>
          <w:rFonts w:hint="eastAsia" w:ascii="黑体" w:hAnsi="黑体" w:eastAsia="黑体" w:cs="黑体"/>
          <w:bCs/>
        </w:rPr>
        <w:t>二、机构设置</w:t>
      </w:r>
      <w:r>
        <w:tab/>
      </w:r>
      <w:r>
        <w:fldChar w:fldCharType="begin"/>
      </w:r>
      <w:r>
        <w:instrText xml:space="preserve"> PAGEREF _Toc25806 \h </w:instrText>
      </w:r>
      <w:r>
        <w:fldChar w:fldCharType="separate"/>
      </w:r>
      <w:r>
        <w:t>2</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3"/>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_Toc17972 </w:instrText>
      </w:r>
      <w:r>
        <w:rPr>
          <w:rFonts w:hint="eastAsia" w:ascii="宋体" w:hAnsi="宋体" w:eastAsia="宋体" w:cs="宋体"/>
          <w:smallCaps/>
          <w:szCs w:val="20"/>
        </w:rPr>
        <w:fldChar w:fldCharType="separate"/>
      </w:r>
      <w:r>
        <w:rPr>
          <w:rFonts w:hint="eastAsia" w:ascii="黑体" w:hAnsi="黑体" w:eastAsia="黑体" w:cs="黑体"/>
          <w:bCs w:val="0"/>
        </w:rPr>
        <w:t xml:space="preserve">第二部分 </w:t>
      </w:r>
      <w:r>
        <w:rPr>
          <w:rFonts w:ascii="黑体" w:hAnsi="黑体" w:eastAsia="黑体" w:cs="黑体"/>
        </w:rPr>
        <w:t>2023年度</w:t>
      </w:r>
      <w:r>
        <w:rPr>
          <w:rFonts w:hint="eastAsia" w:ascii="黑体" w:hAnsi="黑体" w:eastAsia="黑体" w:cs="黑体"/>
          <w:bCs w:val="0"/>
          <w:lang w:val="en-US" w:eastAsia="zh-CN"/>
        </w:rPr>
        <w:t>单位</w:t>
      </w:r>
      <w:r>
        <w:rPr>
          <w:rFonts w:hint="eastAsia" w:ascii="黑体" w:hAnsi="黑体" w:eastAsia="黑体" w:cs="黑体"/>
          <w:bCs w:val="0"/>
        </w:rPr>
        <w:t>决算情况说明</w:t>
      </w:r>
      <w:r>
        <w:tab/>
      </w:r>
      <w:r>
        <w:fldChar w:fldCharType="begin"/>
      </w:r>
      <w:r>
        <w:instrText xml:space="preserve"> PAGEREF _Toc17972 \h </w:instrText>
      </w:r>
      <w:r>
        <w:fldChar w:fldCharType="separate"/>
      </w:r>
      <w:r>
        <w:t>4</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_Toc14115 </w:instrText>
      </w:r>
      <w:r>
        <w:rPr>
          <w:rFonts w:hint="eastAsia" w:ascii="宋体" w:hAnsi="宋体" w:eastAsia="宋体" w:cs="宋体"/>
          <w:smallCaps/>
          <w:szCs w:val="20"/>
        </w:rPr>
        <w:fldChar w:fldCharType="separate"/>
      </w:r>
      <w:r>
        <w:rPr>
          <w:rFonts w:hint="eastAsia" w:ascii="黑体" w:hAnsi="黑体" w:eastAsia="黑体" w:cs="黑体"/>
          <w:bCs/>
        </w:rPr>
        <w:t>一、收入支出决算总体情况说明</w:t>
      </w:r>
      <w:r>
        <w:tab/>
      </w:r>
      <w:r>
        <w:fldChar w:fldCharType="begin"/>
      </w:r>
      <w:r>
        <w:instrText xml:space="preserve"> PAGEREF _Toc14115 \h </w:instrText>
      </w:r>
      <w:r>
        <w:fldChar w:fldCharType="separate"/>
      </w:r>
      <w:r>
        <w:t>4</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_Toc11490 </w:instrText>
      </w:r>
      <w:r>
        <w:rPr>
          <w:rFonts w:hint="eastAsia" w:ascii="宋体" w:hAnsi="宋体" w:eastAsia="宋体" w:cs="宋体"/>
          <w:smallCaps/>
          <w:szCs w:val="20"/>
        </w:rPr>
        <w:fldChar w:fldCharType="separate"/>
      </w:r>
      <w:r>
        <w:rPr>
          <w:rFonts w:hint="eastAsia" w:ascii="黑体" w:hAnsi="黑体" w:eastAsia="黑体" w:cs="黑体"/>
          <w:bCs/>
        </w:rPr>
        <w:t>二、收入决算情况说明</w:t>
      </w:r>
      <w:r>
        <w:tab/>
      </w:r>
      <w:r>
        <w:fldChar w:fldCharType="begin"/>
      </w:r>
      <w:r>
        <w:instrText xml:space="preserve"> PAGEREF _Toc11490 \h </w:instrText>
      </w:r>
      <w:r>
        <w:fldChar w:fldCharType="separate"/>
      </w:r>
      <w:r>
        <w:t>4</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_Toc6705 </w:instrText>
      </w:r>
      <w:r>
        <w:rPr>
          <w:rFonts w:hint="eastAsia" w:ascii="宋体" w:hAnsi="宋体" w:eastAsia="宋体" w:cs="宋体"/>
          <w:smallCaps/>
          <w:szCs w:val="20"/>
        </w:rPr>
        <w:fldChar w:fldCharType="separate"/>
      </w:r>
      <w:r>
        <w:rPr>
          <w:rFonts w:hint="eastAsia" w:ascii="黑体" w:hAnsi="黑体" w:eastAsia="黑体" w:cs="黑体"/>
          <w:bCs/>
        </w:rPr>
        <w:t>三、支出决算情况说明</w:t>
      </w:r>
      <w:r>
        <w:tab/>
      </w:r>
      <w:r>
        <w:fldChar w:fldCharType="begin"/>
      </w:r>
      <w:r>
        <w:instrText xml:space="preserve"> PAGEREF _Toc6705 \h </w:instrText>
      </w:r>
      <w:r>
        <w:fldChar w:fldCharType="separate"/>
      </w:r>
      <w:r>
        <w:t>5</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_Toc11794 </w:instrText>
      </w:r>
      <w:r>
        <w:rPr>
          <w:rFonts w:hint="eastAsia" w:ascii="宋体" w:hAnsi="宋体" w:eastAsia="宋体" w:cs="宋体"/>
          <w:smallCaps/>
          <w:szCs w:val="20"/>
        </w:rPr>
        <w:fldChar w:fldCharType="separate"/>
      </w:r>
      <w:r>
        <w:rPr>
          <w:rFonts w:hint="eastAsia" w:ascii="黑体" w:hAnsi="黑体" w:eastAsia="黑体" w:cs="黑体"/>
          <w:bCs/>
        </w:rPr>
        <w:t>四、财政拨款收入支出决算总体情况说明</w:t>
      </w:r>
      <w:r>
        <w:tab/>
      </w:r>
      <w:r>
        <w:fldChar w:fldCharType="begin"/>
      </w:r>
      <w:r>
        <w:instrText xml:space="preserve"> PAGEREF _Toc11794 \h </w:instrText>
      </w:r>
      <w:r>
        <w:fldChar w:fldCharType="separate"/>
      </w:r>
      <w:r>
        <w:t>6</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_Toc18612 </w:instrText>
      </w:r>
      <w:r>
        <w:rPr>
          <w:rFonts w:hint="eastAsia" w:ascii="宋体" w:hAnsi="宋体" w:eastAsia="宋体" w:cs="宋体"/>
          <w:smallCaps/>
          <w:szCs w:val="20"/>
        </w:rPr>
        <w:fldChar w:fldCharType="separate"/>
      </w:r>
      <w:r>
        <w:rPr>
          <w:rFonts w:hint="eastAsia" w:ascii="黑体" w:hAnsi="黑体" w:eastAsia="黑体" w:cs="黑体"/>
          <w:bCs/>
        </w:rPr>
        <w:t>五、一般公共预算财政拨款支出决算情况说明</w:t>
      </w:r>
      <w:r>
        <w:tab/>
      </w:r>
      <w:r>
        <w:fldChar w:fldCharType="begin"/>
      </w:r>
      <w:r>
        <w:instrText xml:space="preserve"> PAGEREF _Toc18612 \h </w:instrText>
      </w:r>
      <w:r>
        <w:fldChar w:fldCharType="separate"/>
      </w:r>
      <w:r>
        <w:t>6</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_Toc30960 </w:instrText>
      </w:r>
      <w:r>
        <w:rPr>
          <w:rFonts w:hint="eastAsia" w:ascii="宋体" w:hAnsi="宋体" w:eastAsia="宋体" w:cs="宋体"/>
          <w:smallCaps/>
          <w:szCs w:val="20"/>
        </w:rPr>
        <w:fldChar w:fldCharType="separate"/>
      </w:r>
      <w:r>
        <w:rPr>
          <w:rFonts w:hint="eastAsia" w:ascii="黑体" w:hAnsi="黑体" w:eastAsia="黑体" w:cs="黑体"/>
          <w:bCs/>
        </w:rPr>
        <w:t>六、一般公共预算财政拨款基本支出决算情况说明</w:t>
      </w:r>
      <w:r>
        <w:tab/>
      </w:r>
      <w:r>
        <w:fldChar w:fldCharType="begin"/>
      </w:r>
      <w:r>
        <w:instrText xml:space="preserve"> PAGEREF _Toc30960 \h </w:instrText>
      </w:r>
      <w:r>
        <w:fldChar w:fldCharType="separate"/>
      </w:r>
      <w:r>
        <w:t>9</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_Toc7937 </w:instrText>
      </w:r>
      <w:r>
        <w:rPr>
          <w:rFonts w:hint="eastAsia" w:ascii="宋体" w:hAnsi="宋体" w:eastAsia="宋体" w:cs="宋体"/>
          <w:smallCaps/>
          <w:szCs w:val="20"/>
        </w:rPr>
        <w:fldChar w:fldCharType="separate"/>
      </w:r>
      <w:r>
        <w:rPr>
          <w:rFonts w:hint="eastAsia" w:ascii="黑体" w:hAnsi="黑体" w:eastAsia="黑体" w:cs="黑体"/>
          <w:bCs/>
        </w:rPr>
        <w:t>七、“三公”经费财政拨款支出决算情况说明</w:t>
      </w:r>
      <w:r>
        <w:tab/>
      </w:r>
      <w:r>
        <w:fldChar w:fldCharType="begin"/>
      </w:r>
      <w:r>
        <w:instrText xml:space="preserve"> PAGEREF _Toc7937 \h </w:instrText>
      </w:r>
      <w:r>
        <w:fldChar w:fldCharType="separate"/>
      </w:r>
      <w:r>
        <w:t>10</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_Toc8947 </w:instrText>
      </w:r>
      <w:r>
        <w:rPr>
          <w:rFonts w:hint="eastAsia" w:ascii="宋体" w:hAnsi="宋体" w:eastAsia="宋体" w:cs="宋体"/>
          <w:smallCaps/>
          <w:szCs w:val="20"/>
        </w:rPr>
        <w:fldChar w:fldCharType="separate"/>
      </w:r>
      <w:r>
        <w:rPr>
          <w:rFonts w:hint="eastAsia" w:ascii="黑体" w:hAnsi="黑体" w:eastAsia="黑体" w:cs="黑体"/>
          <w:bCs/>
        </w:rPr>
        <w:t>八、政府性基金预算支出决算情况说明</w:t>
      </w:r>
      <w:r>
        <w:tab/>
      </w:r>
      <w:r>
        <w:fldChar w:fldCharType="begin"/>
      </w:r>
      <w:r>
        <w:instrText xml:space="preserve"> PAGEREF _Toc8947 \h </w:instrText>
      </w:r>
      <w:r>
        <w:fldChar w:fldCharType="separate"/>
      </w:r>
      <w:r>
        <w:t>12</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_Toc9566 </w:instrText>
      </w:r>
      <w:r>
        <w:rPr>
          <w:rFonts w:hint="eastAsia" w:ascii="宋体" w:hAnsi="宋体" w:eastAsia="宋体" w:cs="宋体"/>
          <w:smallCaps/>
          <w:szCs w:val="20"/>
        </w:rPr>
        <w:fldChar w:fldCharType="separate"/>
      </w:r>
      <w:r>
        <w:rPr>
          <w:rFonts w:hint="eastAsia" w:ascii="黑体" w:hAnsi="黑体" w:eastAsia="黑体" w:cs="黑体"/>
          <w:bCs/>
        </w:rPr>
        <w:t>九、国有资本经营预算支出决算情况说明</w:t>
      </w:r>
      <w:r>
        <w:tab/>
      </w:r>
      <w:r>
        <w:fldChar w:fldCharType="begin"/>
      </w:r>
      <w:r>
        <w:instrText xml:space="preserve"> PAGEREF _Toc9566 \h </w:instrText>
      </w:r>
      <w:r>
        <w:fldChar w:fldCharType="separate"/>
      </w:r>
      <w:r>
        <w:t>12</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_Toc24903 </w:instrText>
      </w:r>
      <w:r>
        <w:rPr>
          <w:rFonts w:hint="eastAsia" w:ascii="宋体" w:hAnsi="宋体" w:eastAsia="宋体" w:cs="宋体"/>
          <w:smallCaps/>
          <w:szCs w:val="20"/>
        </w:rPr>
        <w:fldChar w:fldCharType="separate"/>
      </w:r>
      <w:r>
        <w:rPr>
          <w:rFonts w:hint="eastAsia" w:ascii="黑体" w:hAnsi="黑体" w:eastAsia="黑体" w:cs="黑体"/>
          <w:bCs/>
        </w:rPr>
        <w:t>十、其他重要事项的情况说明</w:t>
      </w:r>
      <w:r>
        <w:tab/>
      </w:r>
      <w:r>
        <w:fldChar w:fldCharType="begin"/>
      </w:r>
      <w:r>
        <w:instrText xml:space="preserve"> PAGEREF _Toc24903 \h </w:instrText>
      </w:r>
      <w:r>
        <w:fldChar w:fldCharType="separate"/>
      </w:r>
      <w:r>
        <w:t>12</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3"/>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_Toc23108 </w:instrText>
      </w:r>
      <w:r>
        <w:rPr>
          <w:rFonts w:hint="eastAsia" w:ascii="宋体" w:hAnsi="宋体" w:eastAsia="宋体" w:cs="宋体"/>
          <w:smallCaps/>
          <w:szCs w:val="20"/>
        </w:rPr>
        <w:fldChar w:fldCharType="separate"/>
      </w:r>
      <w:r>
        <w:rPr>
          <w:rFonts w:hint="eastAsia" w:ascii="黑体" w:hAnsi="黑体" w:eastAsia="黑体" w:cs="黑体"/>
          <w:bCs w:val="0"/>
        </w:rPr>
        <w:t>第三部分 名词解释</w:t>
      </w:r>
      <w:r>
        <w:tab/>
      </w:r>
      <w:r>
        <w:fldChar w:fldCharType="begin"/>
      </w:r>
      <w:r>
        <w:instrText xml:space="preserve"> PAGEREF _Toc23108 \h </w:instrText>
      </w:r>
      <w:r>
        <w:fldChar w:fldCharType="separate"/>
      </w:r>
      <w:r>
        <w:t>15</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3"/>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_Toc18067 </w:instrText>
      </w:r>
      <w:r>
        <w:rPr>
          <w:rFonts w:hint="eastAsia" w:ascii="宋体" w:hAnsi="宋体" w:eastAsia="宋体" w:cs="宋体"/>
          <w:smallCaps/>
          <w:szCs w:val="20"/>
        </w:rPr>
        <w:fldChar w:fldCharType="separate"/>
      </w:r>
      <w:r>
        <w:rPr>
          <w:rFonts w:hint="eastAsia" w:ascii="黑体" w:hAnsi="黑体" w:eastAsia="黑体" w:cs="黑体"/>
          <w:bCs w:val="0"/>
        </w:rPr>
        <w:t>第四部分 附件</w:t>
      </w:r>
      <w:r>
        <w:tab/>
      </w:r>
      <w:r>
        <w:fldChar w:fldCharType="begin"/>
      </w:r>
      <w:r>
        <w:instrText xml:space="preserve"> PAGEREF _Toc18067 \h </w:instrText>
      </w:r>
      <w:r>
        <w:fldChar w:fldCharType="separate"/>
      </w:r>
      <w:r>
        <w:t>20</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3"/>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_Toc9090 </w:instrText>
      </w:r>
      <w:r>
        <w:rPr>
          <w:rFonts w:hint="eastAsia" w:ascii="宋体" w:hAnsi="宋体" w:eastAsia="宋体" w:cs="宋体"/>
          <w:smallCaps/>
          <w:szCs w:val="20"/>
        </w:rPr>
        <w:fldChar w:fldCharType="separate"/>
      </w:r>
      <w:r>
        <w:rPr>
          <w:rFonts w:hint="eastAsia" w:ascii="黑体" w:hAnsi="黑体" w:eastAsia="黑体"/>
          <w:highlight w:val="none"/>
        </w:rPr>
        <w:t>第五部分 附表</w:t>
      </w:r>
      <w:r>
        <w:tab/>
      </w:r>
      <w:r>
        <w:fldChar w:fldCharType="begin"/>
      </w:r>
      <w:r>
        <w:instrText xml:space="preserve"> PAGEREF _Toc9090 \h </w:instrText>
      </w:r>
      <w:r>
        <w:fldChar w:fldCharType="separate"/>
      </w:r>
      <w:r>
        <w:t>45</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5"/>
        <w:rPr>
          <w:rFonts w:hint="eastAsia" w:ascii="宋体" w:hAnsi="宋体" w:eastAsia="宋体" w:cs="宋体"/>
        </w:rPr>
      </w:pPr>
      <w:r>
        <w:rPr>
          <w:rFonts w:hint="eastAsia" w:ascii="宋体" w:hAnsi="宋体" w:eastAsia="宋体" w:cs="宋体"/>
          <w:smallCaps/>
          <w:color w:val="000000" w:themeColor="text1"/>
          <w:szCs w:val="20"/>
          <w14:textFill>
            <w14:solidFill>
              <w14:schemeClr w14:val="tx1"/>
            </w14:solidFill>
          </w14:textFill>
        </w:rPr>
        <w:fldChar w:fldCharType="end"/>
      </w:r>
    </w:p>
    <w:p>
      <w:pPr>
        <w:pStyle w:val="2"/>
        <w:jc w:val="center"/>
        <w:rPr>
          <w:rFonts w:hint="eastAsia" w:ascii="黑体" w:hAnsi="黑体" w:eastAsia="黑体" w:cs="黑体"/>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bookmarkStart w:id="13" w:name="_Toc111208495"/>
    </w:p>
    <w:p>
      <w:pPr>
        <w:pStyle w:val="2"/>
        <w:jc w:val="center"/>
        <w:rPr>
          <w:rFonts w:hint="eastAsia" w:ascii="黑体" w:hAnsi="黑体" w:eastAsia="黑体" w:cs="黑体"/>
          <w:b w:val="0"/>
          <w:bCs w:val="0"/>
        </w:rPr>
      </w:pPr>
      <w:bookmarkStart w:id="14" w:name="_Toc7881"/>
      <w:r>
        <w:rPr>
          <w:rFonts w:hint="eastAsia" w:ascii="黑体" w:hAnsi="黑体" w:eastAsia="黑体" w:cs="黑体"/>
          <w:b w:val="0"/>
          <w:bCs w:val="0"/>
        </w:rPr>
        <w:t xml:space="preserve">第一部分 </w:t>
      </w:r>
      <w:r>
        <w:rPr>
          <w:rStyle w:val="34"/>
          <w:rFonts w:hint="eastAsia" w:ascii="黑体" w:hAnsi="黑体" w:eastAsia="黑体" w:cs="黑体"/>
          <w:b w:val="0"/>
          <w:bCs w:val="0"/>
        </w:rPr>
        <w:t>单位</w:t>
      </w:r>
      <w:r>
        <w:rPr>
          <w:rStyle w:val="34"/>
          <w:rFonts w:ascii="黑体" w:hAnsi="黑体" w:eastAsia="黑体" w:cs="黑体"/>
          <w:b w:val="0"/>
          <w:bCs w:val="0"/>
          <w:u w:color="auto"/>
        </w:rPr>
        <w:t>概况</w:t>
      </w:r>
      <w:bookmarkEnd w:id="12"/>
      <w:bookmarkEnd w:id="13"/>
      <w:bookmarkEnd w:id="14"/>
    </w:p>
    <w:p>
      <w:pPr>
        <w:pStyle w:val="3"/>
        <w:ind w:firstLine="640" w:firstLineChars="200"/>
        <w:rPr>
          <w:rFonts w:hint="eastAsia" w:ascii="黑体" w:hAnsi="黑体" w:eastAsia="黑体" w:cs="黑体"/>
          <w:b w:val="0"/>
          <w:bCs/>
          <w:color w:val="000000"/>
          <w:lang w:val="en-US" w:eastAsia="zh-CN"/>
        </w:rPr>
      </w:pPr>
      <w:bookmarkStart w:id="15" w:name="_Toc113981010"/>
      <w:bookmarkStart w:id="16" w:name="_Toc111208496"/>
      <w:bookmarkStart w:id="17" w:name="_Toc15377197"/>
      <w:bookmarkStart w:id="18" w:name="_Toc15982"/>
      <w:bookmarkStart w:id="19" w:name="_Toc15377204"/>
      <w:r>
        <w:rPr>
          <w:rFonts w:hint="eastAsia" w:ascii="黑体" w:hAnsi="黑体" w:eastAsia="黑体" w:cs="黑体"/>
          <w:b w:val="0"/>
          <w:bCs/>
          <w:color w:val="000000"/>
        </w:rPr>
        <w:t>一、</w:t>
      </w:r>
      <w:bookmarkEnd w:id="15"/>
      <w:bookmarkEnd w:id="16"/>
      <w:bookmarkEnd w:id="17"/>
      <w:bookmarkStart w:id="20" w:name="_Toc15378445"/>
      <w:bookmarkStart w:id="21" w:name="_Toc15377198"/>
      <w:r>
        <w:rPr>
          <w:rFonts w:hint="eastAsia" w:ascii="黑体" w:hAnsi="黑体" w:eastAsia="黑体" w:cs="黑体"/>
          <w:b w:val="0"/>
          <w:bCs/>
          <w:color w:val="000000"/>
          <w:lang w:val="en-US" w:eastAsia="zh-CN"/>
        </w:rPr>
        <w:t>主要职责</w:t>
      </w:r>
      <w:bookmarkEnd w:id="18"/>
    </w:p>
    <w:bookmarkEnd w:id="20"/>
    <w:bookmarkEnd w:id="21"/>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1.贯彻执行党和国家的路线方针政策和上级党委、政府各项决策部署，以及本级党员代表大会（党员大会）人民代表大会的决议决定。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3.领导镇政权机关、群团组织和其他各类组织，加强指导和规范，支持和保证这些机关和组织依照国家法律法规以及各自章程履行职责。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4.加强党的建设。坚持全面从严治党，落实管党治党主体责任，全面加强党的政治建设、思想建设、组织建设、作风建设、纪律建设、制度建设等工作。不断强化自身建设和村（社区）党组织建设，以及其他隶属</w:t>
      </w:r>
      <w:r>
        <w:rPr>
          <w:rFonts w:hint="eastAsia" w:ascii="仿宋_GB2312" w:hAnsi="仿宋_GB2312" w:eastAsia="仿宋_GB2312" w:cs="仿宋_GB2312"/>
          <w:b w:val="0"/>
          <w:bCs w:val="0"/>
          <w:color w:val="000000"/>
          <w:sz w:val="32"/>
          <w:szCs w:val="32"/>
          <w:lang w:eastAsia="zh-CN"/>
        </w:rPr>
        <w:t>土门</w:t>
      </w:r>
      <w:r>
        <w:rPr>
          <w:rFonts w:hint="eastAsia" w:ascii="仿宋_GB2312" w:hAnsi="仿宋_GB2312" w:eastAsia="仿宋_GB2312" w:cs="仿宋_GB2312"/>
          <w:b w:val="0"/>
          <w:bCs w:val="0"/>
          <w:color w:val="000000"/>
          <w:sz w:val="32"/>
          <w:szCs w:val="32"/>
        </w:rPr>
        <w:t>镇党委的党组织建设，抓好发展党员工作，加强党员队伍建设。维护和执行党的纪律，监督党员干部和其他工作人员严格遵守国家法律法规。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5.按照干部管理权限，负责对干部的教育、培训、选拔、考核和监督工作。协助管理上级有关部门驻镇单位的干部。做好人才服务和引进工作。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6.统筹区域发展。落实关于辖区发展的重大决策，制定辖区经济和社会发展规划、公共服务设施布局;负责乡村振兴工作，做好民生保障、民族宗教等工作，推动辖区经济社会健康、有序、可持续发展。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7.强化基层治理。负责本辖区社会治理，加强社会主义民主法治建设和精神文明建设，加快推进基层社会治理体系和治理能力现代化;指导村（居）委会建设，健全自治平台，组织群众和单位参与村（居）委会建设和管理。负责统筹协调辖区内依法授权或委托授权的行政执法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8.优化公共服务。推进服务型政府建设，组织实施并优化教育、卫生健康、文化、民政、社会保障、退役军人事务等各项公共服务。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9.负责辖区范围内的应急管理、社会稳定、安全生产、生态环境保护、社会信用体系建设和审批服务便民化等工</w:t>
      </w:r>
      <w:r>
        <w:rPr>
          <w:rFonts w:hint="eastAsia" w:ascii="仿宋_GB2312" w:hAnsi="仿宋_GB2312" w:eastAsia="仿宋_GB2312" w:cs="仿宋_GB2312"/>
          <w:b w:val="0"/>
          <w:bCs w:val="0"/>
          <w:color w:val="000000"/>
          <w:sz w:val="32"/>
          <w:szCs w:val="32"/>
          <w:lang w:eastAsia="zh-CN"/>
        </w:rPr>
        <w:t>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10.负责辖区农村经营管理体系建设工作。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rPr>
        <w:t>11.完成县委、县人民政府交办的其他任务。</w:t>
      </w:r>
    </w:p>
    <w:p>
      <w:pPr>
        <w:pStyle w:val="3"/>
        <w:ind w:firstLine="640" w:firstLineChars="200"/>
        <w:rPr>
          <w:rFonts w:hint="eastAsia" w:ascii="黑体" w:hAnsi="黑体" w:eastAsia="黑体" w:cs="黑体"/>
          <w:b w:val="0"/>
          <w:bCs/>
          <w:color w:val="000000"/>
        </w:rPr>
      </w:pPr>
      <w:bookmarkStart w:id="22" w:name="_Toc25806"/>
      <w:bookmarkStart w:id="23" w:name="_Toc111208497"/>
      <w:bookmarkStart w:id="24" w:name="_Toc113981011"/>
      <w:bookmarkStart w:id="25" w:name="_Toc15377200"/>
      <w:r>
        <w:rPr>
          <w:rFonts w:hint="eastAsia" w:ascii="黑体" w:hAnsi="黑体" w:eastAsia="黑体" w:cs="黑体"/>
          <w:b w:val="0"/>
          <w:bCs/>
          <w:color w:val="000000"/>
        </w:rPr>
        <w:t>二、机构设置</w:t>
      </w:r>
      <w:bookmarkEnd w:id="22"/>
      <w:bookmarkEnd w:id="23"/>
      <w:bookmarkEnd w:id="24"/>
      <w:bookmarkEnd w:id="25"/>
    </w:p>
    <w:p>
      <w:pPr>
        <w:pageBreakBefore w:val="0"/>
        <w:kinsoku/>
        <w:wordWrap/>
        <w:overflowPunct/>
        <w:topLinePunct w:val="0"/>
        <w:bidi w:val="0"/>
        <w:spacing w:line="576"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茂县</w:t>
      </w:r>
      <w:r>
        <w:rPr>
          <w:rFonts w:hint="eastAsia" w:ascii="仿宋_GB2312" w:hAnsi="仿宋_GB2312" w:eastAsia="仿宋_GB2312" w:cs="仿宋_GB2312"/>
          <w:color w:val="000000"/>
          <w:sz w:val="32"/>
          <w:szCs w:val="32"/>
          <w:lang w:eastAsia="zh-CN"/>
        </w:rPr>
        <w:t>土门</w:t>
      </w:r>
      <w:r>
        <w:rPr>
          <w:rFonts w:hint="eastAsia" w:ascii="仿宋_GB2312" w:hAnsi="仿宋_GB2312" w:eastAsia="仿宋_GB2312" w:cs="仿宋_GB2312"/>
          <w:color w:val="000000"/>
          <w:sz w:val="32"/>
          <w:szCs w:val="32"/>
        </w:rPr>
        <w:t>镇人民政府属于行政单位，下属行政单位0个，</w:t>
      </w:r>
      <w:r>
        <w:rPr>
          <w:rFonts w:hint="eastAsia" w:ascii="仿宋_GB2312" w:hAnsi="仿宋_GB2312" w:eastAsia="仿宋_GB2312" w:cs="仿宋_GB2312"/>
          <w:sz w:val="32"/>
          <w:szCs w:val="32"/>
          <w:lang w:val="zh-CN"/>
        </w:rPr>
        <w:t>土门镇内设办公室</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zh-CN"/>
        </w:rPr>
        <w:t>个，</w:t>
      </w:r>
      <w:r>
        <w:rPr>
          <w:rFonts w:hint="eastAsia" w:ascii="仿宋_GB2312" w:hAnsi="仿宋_GB2312" w:eastAsia="仿宋_GB2312" w:cs="仿宋_GB2312"/>
          <w:sz w:val="32"/>
          <w:szCs w:val="32"/>
          <w:lang w:val="en-US" w:eastAsia="zh-CN"/>
        </w:rPr>
        <w:t>分别为：党政办公室、党建工作办公室、维护稳定和综合执法办公室、经济发展和乡村振兴办公室、社会事务办公室、生态环境和应急管理办公室、财经审查工作办公室。</w:t>
      </w:r>
      <w:r>
        <w:rPr>
          <w:rFonts w:hint="eastAsia" w:ascii="仿宋_GB2312" w:hAnsi="仿宋_GB2312" w:eastAsia="仿宋_GB2312" w:cs="仿宋_GB2312"/>
          <w:sz w:val="32"/>
          <w:szCs w:val="32"/>
          <w:lang w:val="zh-CN"/>
        </w:rPr>
        <w:t>事业</w:t>
      </w:r>
      <w:r>
        <w:rPr>
          <w:rFonts w:hint="eastAsia" w:ascii="仿宋_GB2312" w:hAnsi="仿宋_GB2312" w:eastAsia="仿宋_GB2312" w:cs="仿宋_GB2312"/>
          <w:sz w:val="32"/>
          <w:szCs w:val="32"/>
          <w:lang w:val="en-US" w:eastAsia="zh-CN"/>
        </w:rPr>
        <w:t>中心4</w:t>
      </w:r>
      <w:r>
        <w:rPr>
          <w:rFonts w:hint="eastAsia" w:ascii="仿宋_GB2312" w:hAnsi="仿宋_GB2312" w:eastAsia="仿宋_GB2312" w:cs="仿宋_GB2312"/>
          <w:sz w:val="32"/>
          <w:szCs w:val="32"/>
          <w:lang w:val="zh-CN"/>
        </w:rPr>
        <w:t>个，分别是：</w:t>
      </w:r>
      <w:r>
        <w:rPr>
          <w:rFonts w:hint="eastAsia" w:ascii="仿宋_GB2312" w:hAnsi="仿宋_GB2312" w:eastAsia="仿宋_GB2312" w:cs="仿宋_GB2312"/>
          <w:sz w:val="32"/>
          <w:szCs w:val="32"/>
          <w:lang w:val="en-US" w:eastAsia="zh-CN"/>
        </w:rPr>
        <w:t>便民服务中心、经济发展服务中心、农业农村服务中心综合文化服务中心</w:t>
      </w:r>
      <w:r>
        <w:rPr>
          <w:rFonts w:hint="eastAsia" w:ascii="仿宋_GB2312" w:hAnsi="仿宋_GB2312" w:eastAsia="仿宋_GB2312" w:cs="仿宋_GB2312"/>
          <w:sz w:val="32"/>
          <w:szCs w:val="32"/>
        </w:rPr>
        <w:t>。</w:t>
      </w:r>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纳入四川省阿坝州茂县202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年度部门决算汇总编制范围的二级预算单位包括：</w:t>
      </w:r>
    </w:p>
    <w:p>
      <w:pPr>
        <w:pageBreakBefore w:val="0"/>
        <w:kinsoku/>
        <w:wordWrap/>
        <w:overflowPunct/>
        <w:topLinePunct w:val="0"/>
        <w:bidi w:val="0"/>
        <w:spacing w:line="576"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茂县土门镇（行政）</w:t>
      </w:r>
    </w:p>
    <w:p>
      <w:pPr>
        <w:pageBreakBefore w:val="0"/>
        <w:kinsoku/>
        <w:wordWrap/>
        <w:overflowPunct/>
        <w:topLinePunct w:val="0"/>
        <w:bidi w:val="0"/>
        <w:spacing w:line="576"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茂县土门镇（事业）</w:t>
      </w:r>
    </w:p>
    <w:p>
      <w:pPr>
        <w:pageBreakBefore w:val="0"/>
        <w:kinsoku/>
        <w:wordWrap/>
        <w:overflowPunct/>
        <w:topLinePunct w:val="0"/>
        <w:bidi w:val="0"/>
        <w:spacing w:line="576" w:lineRule="atLeast"/>
        <w:ind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widowControl/>
        <w:jc w:val="left"/>
        <w:rPr>
          <w:rFonts w:hint="eastAsia" w:ascii="思源黑体 CN Normal" w:hAnsi="思源黑体 CN Normal" w:eastAsia="思源黑体 CN Normal" w:cs="思源黑体 CN Normal"/>
          <w:b/>
          <w:bCs/>
          <w:color w:val="000000"/>
          <w:kern w:val="44"/>
          <w:sz w:val="44"/>
          <w:szCs w:val="44"/>
        </w:rPr>
      </w:pPr>
      <w:r>
        <w:rPr>
          <w:rFonts w:hint="eastAsia" w:ascii="思源黑体 CN Normal" w:hAnsi="思源黑体 CN Normal" w:eastAsia="思源黑体 CN Normal" w:cs="思源黑体 CN Normal"/>
          <w:color w:val="000000"/>
        </w:rPr>
        <w:br w:type="page"/>
      </w:r>
    </w:p>
    <w:p>
      <w:pPr>
        <w:pStyle w:val="2"/>
        <w:jc w:val="center"/>
        <w:rPr>
          <w:rFonts w:hint="eastAsia" w:ascii="黑体" w:hAnsi="黑体" w:eastAsia="黑体" w:cs="黑体"/>
          <w:b w:val="0"/>
          <w:bCs w:val="0"/>
        </w:rPr>
      </w:pPr>
      <w:bookmarkStart w:id="26" w:name="_Toc17972"/>
      <w:bookmarkStart w:id="27" w:name="_Toc111208498"/>
      <w:r>
        <w:rPr>
          <w:rFonts w:hint="eastAsia" w:ascii="黑体" w:hAnsi="黑体" w:eastAsia="黑体" w:cs="黑体"/>
          <w:b w:val="0"/>
          <w:bCs w:val="0"/>
        </w:rPr>
        <w:t xml:space="preserve">第二部分 </w:t>
      </w:r>
      <w:r>
        <w:rPr>
          <w:rFonts w:ascii="黑体" w:hAnsi="黑体" w:eastAsia="黑体" w:cs="黑体"/>
          <w:u w:color="auto"/>
        </w:rPr>
        <w:t>2023年度</w:t>
      </w:r>
      <w:r>
        <w:rPr>
          <w:rFonts w:hint="eastAsia" w:ascii="黑体" w:hAnsi="黑体" w:eastAsia="黑体" w:cs="黑体"/>
          <w:b w:val="0"/>
          <w:bCs w:val="0"/>
          <w:lang w:val="en-US" w:eastAsia="zh-CN"/>
        </w:rPr>
        <w:t>单位</w:t>
      </w:r>
      <w:r>
        <w:rPr>
          <w:rFonts w:hint="eastAsia" w:ascii="黑体" w:hAnsi="黑体" w:eastAsia="黑体" w:cs="黑体"/>
          <w:b w:val="0"/>
          <w:bCs w:val="0"/>
        </w:rPr>
        <w:t>决算情况说明</w:t>
      </w:r>
      <w:bookmarkEnd w:id="19"/>
      <w:bookmarkEnd w:id="26"/>
      <w:bookmarkEnd w:id="27"/>
    </w:p>
    <w:p>
      <w:pPr>
        <w:pStyle w:val="3"/>
        <w:ind w:firstLine="640" w:firstLineChars="200"/>
        <w:rPr>
          <w:rFonts w:hint="eastAsia" w:ascii="黑体" w:hAnsi="黑体" w:eastAsia="黑体" w:cs="黑体"/>
          <w:b w:val="0"/>
          <w:bCs/>
          <w:color w:val="000000"/>
        </w:rPr>
      </w:pPr>
      <w:bookmarkStart w:id="28" w:name="_Toc15377205"/>
      <w:bookmarkStart w:id="29" w:name="_Toc111208499"/>
      <w:bookmarkStart w:id="30" w:name="_Toc14115"/>
      <w:r>
        <w:rPr>
          <w:rFonts w:hint="eastAsia" w:ascii="黑体" w:hAnsi="黑体" w:eastAsia="黑体" w:cs="黑体"/>
          <w:b w:val="0"/>
          <w:bCs/>
          <w:color w:val="000000"/>
        </w:rPr>
        <w:t>一、收入支出决算总体情况说</w:t>
      </w:r>
      <w:bookmarkEnd w:id="28"/>
      <w:r>
        <w:rPr>
          <w:rFonts w:hint="eastAsia" w:ascii="黑体" w:hAnsi="黑体" w:eastAsia="黑体" w:cs="黑体"/>
          <w:b w:val="0"/>
          <w:bCs/>
          <w:color w:val="000000"/>
        </w:rPr>
        <w:t>明</w:t>
      </w:r>
      <w:bookmarkEnd w:id="29"/>
      <w:bookmarkEnd w:id="30"/>
    </w:p>
    <w:p>
      <w:pPr>
        <w:spacing w:line="600" w:lineRule="exact"/>
        <w:ind w:firstLine="640" w:firstLineChars="20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u w:color="auto"/>
        </w:rPr>
        <w:t>年度收、支总计均为</w:t>
      </w:r>
      <w:r>
        <w:rPr>
          <w:rFonts w:hint="eastAsia" w:ascii="仿宋_GB2312" w:hAnsi="仿宋_GB2312" w:eastAsia="仿宋_GB2312" w:cs="仿宋_GB2312"/>
          <w:color w:val="000000"/>
          <w:sz w:val="32"/>
          <w:u w:color="auto"/>
          <w:lang w:val="en-US" w:eastAsia="zh-CN"/>
        </w:rPr>
        <w:t>1389.34</w:t>
      </w:r>
      <w:r>
        <w:rPr>
          <w:rFonts w:hint="eastAsia" w:ascii="仿宋_GB2312" w:hAnsi="仿宋_GB2312" w:eastAsia="仿宋_GB2312" w:cs="仿宋_GB2312"/>
          <w:color w:val="000000"/>
          <w:sz w:val="32"/>
          <w:szCs w:val="32"/>
        </w:rPr>
        <w:t>万元。与</w:t>
      </w:r>
      <w:r>
        <w:rPr>
          <w:rFonts w:hint="eastAsia" w:ascii="仿宋_GB2312" w:hAnsi="仿宋_GB2312" w:eastAsia="仿宋_GB2312" w:cs="仿宋_GB2312"/>
          <w:color w:val="000000"/>
          <w:sz w:val="32"/>
          <w:u w:color="auto"/>
        </w:rPr>
        <w:t>2022</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相比，收、支总计各</w:t>
      </w:r>
      <w:r>
        <w:rPr>
          <w:rFonts w:hint="eastAsia" w:ascii="仿宋_GB2312" w:hAnsi="仿宋_GB2312" w:eastAsia="仿宋_GB2312" w:cs="仿宋_GB2312"/>
          <w:color w:val="000000"/>
          <w:sz w:val="32"/>
          <w:u w:color="auto"/>
          <w:lang w:val="en-US" w:eastAsia="zh-CN"/>
        </w:rPr>
        <w:t>减少37.44</w:t>
      </w:r>
      <w:r>
        <w:rPr>
          <w:rFonts w:hint="eastAsia" w:ascii="仿宋_GB2312" w:hAnsi="仿宋_GB2312" w:eastAsia="仿宋_GB2312" w:cs="仿宋_GB2312"/>
          <w:color w:val="000000"/>
          <w:sz w:val="32"/>
          <w:u w:color="auto"/>
        </w:rPr>
        <w:t>万元，</w:t>
      </w:r>
      <w:r>
        <w:rPr>
          <w:rFonts w:hint="eastAsia" w:ascii="仿宋_GB2312" w:hAnsi="仿宋_GB2312" w:eastAsia="仿宋_GB2312" w:cs="仿宋_GB2312"/>
          <w:color w:val="000000"/>
          <w:sz w:val="32"/>
          <w:u w:color="auto"/>
          <w:lang w:val="en-US" w:eastAsia="zh-CN"/>
        </w:rPr>
        <w:t>减少2.6</w:t>
      </w:r>
      <w:r>
        <w:rPr>
          <w:rFonts w:hint="eastAsia" w:ascii="仿宋_GB2312" w:hAnsi="仿宋_GB2312" w:eastAsia="仿宋_GB2312" w:cs="仿宋_GB2312"/>
          <w:color w:val="000000"/>
          <w:sz w:val="32"/>
          <w:u w:color="auto"/>
        </w:rPr>
        <w:t>%。</w:t>
      </w:r>
      <w:r>
        <w:rPr>
          <w:rFonts w:hint="eastAsia" w:ascii="仿宋_GB2312" w:hAnsi="仿宋_GB2312" w:eastAsia="仿宋_GB2312" w:cs="仿宋_GB2312"/>
          <w:color w:val="000000"/>
          <w:sz w:val="32"/>
          <w:szCs w:val="32"/>
        </w:rPr>
        <w:t>主要变动原因是我镇项目资金</w:t>
      </w:r>
      <w:r>
        <w:rPr>
          <w:rFonts w:hint="eastAsia" w:ascii="仿宋_GB2312" w:hAnsi="仿宋_GB2312" w:eastAsia="仿宋_GB2312" w:cs="仿宋_GB2312"/>
          <w:color w:val="000000"/>
          <w:sz w:val="32"/>
          <w:szCs w:val="32"/>
          <w:lang w:val="en-US" w:eastAsia="zh-CN"/>
        </w:rPr>
        <w:t>支出减少</w:t>
      </w:r>
      <w:r>
        <w:rPr>
          <w:rFonts w:hint="eastAsia" w:ascii="仿宋_GB2312" w:hAnsi="仿宋_GB2312" w:eastAsia="仿宋_GB2312" w:cs="仿宋_GB2312"/>
          <w:color w:val="000000"/>
          <w:sz w:val="32"/>
          <w:szCs w:val="32"/>
          <w:lang w:eastAsia="zh-CN"/>
        </w:rPr>
        <w:t>。</w:t>
      </w:r>
    </w:p>
    <w:p>
      <w:pPr>
        <w:spacing w:line="600" w:lineRule="exact"/>
        <w:ind w:firstLine="560" w:firstLineChars="200"/>
        <w:rPr>
          <w:rFonts w:hint="eastAsia" w:ascii="仿宋" w:hAnsi="仿宋" w:eastAsia="仿宋" w:cs="仿宋"/>
          <w:color w:val="000000"/>
          <w:sz w:val="28"/>
          <w:szCs w:val="28"/>
        </w:rPr>
      </w:pPr>
    </w:p>
    <w:p>
      <w:pPr>
        <w:pStyle w:val="5"/>
        <w:rPr>
          <w:rFonts w:hint="eastAsia" w:ascii="思源黑体 CN Normal" w:hAnsi="思源黑体 CN Normal" w:eastAsia="思源黑体 CN Normal" w:cs="思源黑体 CN Normal"/>
        </w:rPr>
      </w:pPr>
      <w:r>
        <w:rPr>
          <w:rFonts w:hint="eastAsia" w:ascii="思源黑体 CN Normal" w:hAnsi="思源黑体 CN Normal" w:eastAsia="思源黑体 CN Normal" w:cs="思源黑体 CN Normal"/>
          <w:lang w:eastAsia="zh-CN"/>
        </w:rPr>
        <w:drawing>
          <wp:inline distT="0" distB="0" distL="114300" distR="114300">
            <wp:extent cx="5256530" cy="2988310"/>
            <wp:effectExtent l="5080" t="4445" r="1524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jc w:val="center"/>
        <w:rPr>
          <w:rFonts w:hint="eastAsia" w:ascii="仿宋" w:hAnsi="仿宋" w:eastAsia="仿宋" w:cs="仿宋"/>
        </w:rPr>
      </w:pPr>
      <w:r>
        <w:rPr>
          <w:rFonts w:hint="eastAsia" w:ascii="仿宋" w:hAnsi="仿宋" w:eastAsia="仿宋" w:cs="仿宋"/>
          <w:color w:val="000000"/>
          <w:sz w:val="32"/>
          <w:szCs w:val="32"/>
        </w:rPr>
        <w:t>（图1：收、支决算总计变动况图）</w:t>
      </w:r>
    </w:p>
    <w:p>
      <w:pPr>
        <w:pStyle w:val="3"/>
        <w:ind w:firstLine="640" w:firstLineChars="200"/>
        <w:rPr>
          <w:rFonts w:hint="eastAsia" w:ascii="黑体" w:hAnsi="黑体" w:eastAsia="黑体" w:cs="黑体"/>
          <w:bCs w:val="0"/>
          <w:color w:val="000000"/>
        </w:rPr>
      </w:pPr>
      <w:bookmarkStart w:id="31" w:name="_Toc15377206"/>
      <w:bookmarkStart w:id="32" w:name="_Toc11490"/>
      <w:bookmarkStart w:id="33" w:name="_Toc111208500"/>
      <w:r>
        <w:rPr>
          <w:rFonts w:hint="eastAsia" w:ascii="黑体" w:hAnsi="黑体" w:eastAsia="黑体" w:cs="黑体"/>
          <w:b w:val="0"/>
          <w:bCs/>
          <w:color w:val="000000"/>
        </w:rPr>
        <w:t>二、收入决算情况说明</w:t>
      </w:r>
      <w:bookmarkEnd w:id="31"/>
      <w:bookmarkEnd w:id="32"/>
      <w:bookmarkEnd w:id="33"/>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本年收入合计</w:t>
      </w:r>
      <w:r>
        <w:rPr>
          <w:rFonts w:hint="eastAsia" w:ascii="仿宋_GB2312" w:hAnsi="仿宋_GB2312" w:eastAsia="仿宋_GB2312" w:cs="仿宋_GB2312"/>
          <w:color w:val="000000"/>
          <w:sz w:val="32"/>
          <w:u w:color="auto"/>
          <w:lang w:val="en-US" w:eastAsia="zh-CN"/>
        </w:rPr>
        <w:t>1389.34</w:t>
      </w:r>
      <w:r>
        <w:rPr>
          <w:rFonts w:hint="eastAsia" w:ascii="仿宋_GB2312" w:hAnsi="仿宋_GB2312" w:eastAsia="仿宋_GB2312" w:cs="仿宋_GB2312"/>
          <w:color w:val="000000"/>
          <w:sz w:val="32"/>
          <w:u w:color="auto"/>
        </w:rPr>
        <w:t>万元</w:t>
      </w:r>
      <w:r>
        <w:rPr>
          <w:rFonts w:hint="eastAsia" w:ascii="仿宋_GB2312" w:hAnsi="仿宋_GB2312" w:eastAsia="仿宋_GB2312" w:cs="仿宋_GB2312"/>
          <w:color w:val="000000"/>
          <w:sz w:val="32"/>
          <w:szCs w:val="32"/>
          <w:lang w:val="en-US" w:eastAsia="zh-CN"/>
        </w:rPr>
        <w:t>，其中:一般公共预算财政拨款收入1363.34万元，占98%；政府性基金预算财政拨款收入26万元，占2%</w:t>
      </w:r>
      <w:r>
        <w:rPr>
          <w:rFonts w:hint="eastAsia" w:ascii="仿宋_GB2312" w:hAnsi="仿宋_GB2312" w:eastAsia="仿宋_GB2312" w:cs="仿宋_GB2312"/>
          <w:color w:val="000000"/>
          <w:sz w:val="32"/>
          <w:szCs w:val="32"/>
        </w:rPr>
        <w:t>。</w:t>
      </w:r>
    </w:p>
    <w:p>
      <w:pPr>
        <w:pStyle w:val="16"/>
        <w:ind w:left="1060" w:hanging="640"/>
        <w:jc w:val="center"/>
        <w:rPr>
          <w:rFonts w:hint="eastAsia" w:ascii="思源黑体 CN Normal" w:hAnsi="思源黑体 CN Normal" w:eastAsia="思源黑体 CN Normal" w:cs="思源黑体 CN Normal"/>
          <w:color w:val="FF0000"/>
          <w:sz w:val="32"/>
          <w:szCs w:val="32"/>
        </w:rPr>
      </w:pPr>
      <w:r>
        <w:rPr>
          <w:rFonts w:hint="eastAsia" w:ascii="思源黑体 CN Normal" w:hAnsi="思源黑体 CN Normal" w:eastAsia="思源黑体 CN Normal" w:cs="思源黑体 CN Normal"/>
          <w:color w:val="FF0000"/>
          <w:sz w:val="32"/>
          <w:szCs w:val="32"/>
          <w:lang w:eastAsia="zh-CN"/>
        </w:rPr>
        <w:drawing>
          <wp:inline distT="0" distB="0" distL="114300" distR="114300">
            <wp:extent cx="5256530" cy="2988310"/>
            <wp:effectExtent l="5080" t="4445" r="15240" b="1714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jc w:val="center"/>
        <w:rPr>
          <w:rFonts w:hint="eastAsia" w:ascii="仿宋" w:hAnsi="仿宋" w:eastAsia="仿宋" w:cs="仿宋"/>
        </w:rPr>
      </w:pPr>
      <w:r>
        <w:rPr>
          <w:rFonts w:hint="eastAsia" w:ascii="仿宋" w:hAnsi="仿宋" w:eastAsia="仿宋" w:cs="仿宋"/>
          <w:color w:val="000000"/>
          <w:sz w:val="32"/>
          <w:szCs w:val="32"/>
        </w:rPr>
        <w:t>（图2：收入决算结构图）</w:t>
      </w:r>
    </w:p>
    <w:p>
      <w:pPr>
        <w:pStyle w:val="3"/>
        <w:ind w:firstLine="640" w:firstLineChars="200"/>
        <w:rPr>
          <w:rFonts w:hint="eastAsia" w:ascii="黑体" w:hAnsi="黑体" w:eastAsia="黑体" w:cs="黑体"/>
          <w:b w:val="0"/>
          <w:bCs/>
          <w:color w:val="000000"/>
        </w:rPr>
      </w:pPr>
      <w:bookmarkStart w:id="34" w:name="_Toc6705"/>
      <w:bookmarkStart w:id="35" w:name="_Toc15377207"/>
      <w:bookmarkStart w:id="36" w:name="_Toc111208501"/>
      <w:r>
        <w:rPr>
          <w:rFonts w:hint="eastAsia" w:ascii="黑体" w:hAnsi="黑体" w:eastAsia="黑体" w:cs="黑体"/>
          <w:b w:val="0"/>
          <w:bCs/>
          <w:color w:val="000000"/>
        </w:rPr>
        <w:t>三、支出决算情况说明</w:t>
      </w:r>
      <w:bookmarkEnd w:id="34"/>
      <w:bookmarkEnd w:id="35"/>
      <w:bookmarkEnd w:id="36"/>
    </w:p>
    <w:p>
      <w:pPr>
        <w:pStyle w:val="5"/>
        <w:rPr>
          <w:rFonts w:hint="eastAsia" w:ascii="仿宋" w:hAnsi="仿宋" w:eastAsia="仿宋" w:cs="仿宋"/>
          <w:color w:val="000000"/>
          <w:sz w:val="32"/>
          <w:szCs w:val="32"/>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本年支出合计</w:t>
      </w:r>
      <w:r>
        <w:rPr>
          <w:rFonts w:hint="eastAsia" w:ascii="仿宋_GB2312" w:hAnsi="仿宋_GB2312" w:eastAsia="仿宋_GB2312" w:cs="仿宋_GB2312"/>
          <w:color w:val="000000"/>
          <w:sz w:val="32"/>
          <w:u w:color="auto"/>
          <w:lang w:val="en-US" w:eastAsia="zh-CN"/>
        </w:rPr>
        <w:t>1389.34</w:t>
      </w:r>
      <w:r>
        <w:rPr>
          <w:rFonts w:hint="eastAsia" w:ascii="仿宋_GB2312" w:hAnsi="仿宋_GB2312" w:eastAsia="仿宋_GB2312" w:cs="仿宋_GB2312"/>
          <w:color w:val="000000"/>
          <w:sz w:val="32"/>
          <w:u w:color="auto"/>
        </w:rPr>
        <w:t>万元</w:t>
      </w:r>
      <w:r>
        <w:rPr>
          <w:rFonts w:hint="eastAsia" w:ascii="仿宋_GB2312" w:hAnsi="仿宋_GB2312" w:eastAsia="仿宋_GB2312" w:cs="仿宋_GB2312"/>
          <w:color w:val="000000"/>
          <w:sz w:val="32"/>
          <w:szCs w:val="32"/>
          <w:lang w:val="en-US" w:eastAsia="zh-CN"/>
        </w:rPr>
        <w:t>，其中:基本支出986.78万元，占71%；项目支出402.56万元，占29%</w:t>
      </w:r>
      <w:r>
        <w:rPr>
          <w:rFonts w:hint="eastAsia" w:ascii="仿宋_GB2312" w:hAnsi="仿宋_GB2312" w:eastAsia="仿宋_GB2312" w:cs="仿宋_GB2312"/>
          <w:color w:val="000000"/>
          <w:sz w:val="32"/>
          <w:szCs w:val="32"/>
        </w:rPr>
        <w:t>。</w:t>
      </w:r>
    </w:p>
    <w:p>
      <w:pPr>
        <w:jc w:val="center"/>
        <w:rPr>
          <w:rFonts w:hint="eastAsia" w:ascii="思源黑体 CN Normal" w:hAnsi="思源黑体 CN Normal" w:eastAsia="思源黑体 CN Normal" w:cs="思源黑体 CN Normal"/>
          <w:color w:val="FF0000"/>
          <w:sz w:val="32"/>
          <w:szCs w:val="32"/>
        </w:rPr>
      </w:pPr>
      <w:r>
        <w:rPr>
          <w:rFonts w:hint="eastAsia" w:ascii="思源黑体 CN Normal" w:hAnsi="思源黑体 CN Normal" w:eastAsia="思源黑体 CN Normal" w:cs="思源黑体 CN Normal"/>
          <w:color w:val="FF0000"/>
          <w:sz w:val="32"/>
          <w:szCs w:val="32"/>
          <w:lang w:eastAsia="zh-CN"/>
        </w:rPr>
        <w:drawing>
          <wp:inline distT="0" distB="0" distL="114300" distR="114300">
            <wp:extent cx="5256530" cy="2988310"/>
            <wp:effectExtent l="5080" t="4445" r="15240" b="1714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jc w:val="center"/>
        <w:rPr>
          <w:rFonts w:hint="eastAsia" w:ascii="仿宋" w:hAnsi="仿宋" w:eastAsia="仿宋" w:cs="仿宋"/>
          <w:color w:val="000000"/>
          <w:sz w:val="32"/>
          <w:szCs w:val="32"/>
        </w:rPr>
      </w:pPr>
      <w:r>
        <w:rPr>
          <w:rFonts w:hint="eastAsia" w:ascii="仿宋" w:hAnsi="仿宋" w:eastAsia="仿宋" w:cs="仿宋"/>
          <w:color w:val="000000"/>
          <w:sz w:val="32"/>
          <w:szCs w:val="32"/>
        </w:rPr>
        <w:t>（图3：支出决算结构图）</w:t>
      </w:r>
    </w:p>
    <w:p>
      <w:pPr>
        <w:pStyle w:val="3"/>
        <w:ind w:firstLine="640" w:firstLineChars="200"/>
        <w:rPr>
          <w:rFonts w:hint="eastAsia" w:ascii="黑体" w:hAnsi="黑体" w:eastAsia="黑体" w:cs="黑体"/>
          <w:b w:val="0"/>
          <w:bCs/>
          <w:color w:val="000000"/>
        </w:rPr>
      </w:pPr>
      <w:bookmarkStart w:id="37" w:name="_Toc11794"/>
      <w:bookmarkStart w:id="38" w:name="_Toc111208502"/>
      <w:bookmarkStart w:id="39" w:name="_Toc15377208"/>
      <w:r>
        <w:rPr>
          <w:rFonts w:hint="eastAsia" w:ascii="黑体" w:hAnsi="黑体" w:eastAsia="黑体" w:cs="黑体"/>
          <w:b w:val="0"/>
          <w:bCs/>
          <w:color w:val="000000"/>
        </w:rPr>
        <w:t>四、财政拨款收入支出决算总体情况说明</w:t>
      </w:r>
      <w:bookmarkEnd w:id="37"/>
      <w:bookmarkEnd w:id="38"/>
      <w:bookmarkEnd w:id="39"/>
    </w:p>
    <w:p>
      <w:pPr>
        <w:spacing w:line="600" w:lineRule="exact"/>
        <w:ind w:firstLine="640" w:firstLineChars="20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u w:color="auto"/>
        </w:rPr>
        <w:t>年度收、支总计均为</w:t>
      </w:r>
      <w:r>
        <w:rPr>
          <w:rFonts w:hint="eastAsia" w:ascii="仿宋_GB2312" w:hAnsi="仿宋_GB2312" w:eastAsia="仿宋_GB2312" w:cs="仿宋_GB2312"/>
          <w:color w:val="000000"/>
          <w:sz w:val="32"/>
          <w:u w:color="auto"/>
          <w:lang w:val="en-US" w:eastAsia="zh-CN"/>
        </w:rPr>
        <w:t>1389.34</w:t>
      </w:r>
      <w:r>
        <w:rPr>
          <w:rFonts w:hint="eastAsia" w:ascii="仿宋_GB2312" w:hAnsi="仿宋_GB2312" w:eastAsia="仿宋_GB2312" w:cs="仿宋_GB2312"/>
          <w:color w:val="000000"/>
          <w:sz w:val="32"/>
          <w:szCs w:val="32"/>
        </w:rPr>
        <w:t>万元。与</w:t>
      </w:r>
      <w:r>
        <w:rPr>
          <w:rFonts w:hint="eastAsia" w:ascii="仿宋_GB2312" w:hAnsi="仿宋_GB2312" w:eastAsia="仿宋_GB2312" w:cs="仿宋_GB2312"/>
          <w:color w:val="000000"/>
          <w:sz w:val="32"/>
          <w:u w:color="auto"/>
        </w:rPr>
        <w:t>2022</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相比，收、支总计各</w:t>
      </w:r>
      <w:r>
        <w:rPr>
          <w:rFonts w:hint="eastAsia" w:ascii="仿宋_GB2312" w:hAnsi="仿宋_GB2312" w:eastAsia="仿宋_GB2312" w:cs="仿宋_GB2312"/>
          <w:color w:val="000000"/>
          <w:sz w:val="32"/>
          <w:u w:color="auto"/>
          <w:lang w:val="en-US" w:eastAsia="zh-CN"/>
        </w:rPr>
        <w:t>减少37.44</w:t>
      </w:r>
      <w:r>
        <w:rPr>
          <w:rFonts w:hint="eastAsia" w:ascii="仿宋_GB2312" w:hAnsi="仿宋_GB2312" w:eastAsia="仿宋_GB2312" w:cs="仿宋_GB2312"/>
          <w:color w:val="000000"/>
          <w:sz w:val="32"/>
          <w:u w:color="auto"/>
        </w:rPr>
        <w:t>万元，</w:t>
      </w:r>
      <w:r>
        <w:rPr>
          <w:rFonts w:hint="eastAsia" w:ascii="仿宋_GB2312" w:hAnsi="仿宋_GB2312" w:eastAsia="仿宋_GB2312" w:cs="仿宋_GB2312"/>
          <w:color w:val="000000"/>
          <w:sz w:val="32"/>
          <w:u w:color="auto"/>
          <w:lang w:val="en-US" w:eastAsia="zh-CN"/>
        </w:rPr>
        <w:t>减少2.6</w:t>
      </w:r>
      <w:r>
        <w:rPr>
          <w:rFonts w:hint="eastAsia" w:ascii="仿宋_GB2312" w:hAnsi="仿宋_GB2312" w:eastAsia="仿宋_GB2312" w:cs="仿宋_GB2312"/>
          <w:color w:val="000000"/>
          <w:sz w:val="32"/>
          <w:u w:color="auto"/>
        </w:rPr>
        <w:t>%。</w:t>
      </w:r>
      <w:r>
        <w:rPr>
          <w:rFonts w:hint="eastAsia" w:ascii="仿宋_GB2312" w:hAnsi="仿宋_GB2312" w:eastAsia="仿宋_GB2312" w:cs="仿宋_GB2312"/>
          <w:color w:val="000000"/>
          <w:sz w:val="32"/>
          <w:szCs w:val="32"/>
        </w:rPr>
        <w:t>主要变动原因是我镇项目资金</w:t>
      </w:r>
      <w:r>
        <w:rPr>
          <w:rFonts w:hint="eastAsia" w:ascii="仿宋_GB2312" w:hAnsi="仿宋_GB2312" w:eastAsia="仿宋_GB2312" w:cs="仿宋_GB2312"/>
          <w:color w:val="000000"/>
          <w:sz w:val="32"/>
          <w:szCs w:val="32"/>
          <w:lang w:val="en-US" w:eastAsia="zh-CN"/>
        </w:rPr>
        <w:t>支出减少</w:t>
      </w:r>
      <w:r>
        <w:rPr>
          <w:rFonts w:hint="eastAsia" w:ascii="仿宋_GB2312" w:hAnsi="仿宋_GB2312" w:eastAsia="仿宋_GB2312" w:cs="仿宋_GB2312"/>
          <w:color w:val="000000"/>
          <w:sz w:val="32"/>
          <w:szCs w:val="32"/>
          <w:lang w:eastAsia="zh-CN"/>
        </w:rPr>
        <w:t>。</w:t>
      </w:r>
    </w:p>
    <w:p>
      <w:pPr>
        <w:pStyle w:val="5"/>
        <w:ind w:left="0" w:leftChars="0" w:firstLine="0" w:firstLineChars="0"/>
        <w:jc w:val="left"/>
        <w:rPr>
          <w:rFonts w:hint="eastAsia" w:ascii="思源黑体 CN Normal" w:hAnsi="思源黑体 CN Normal" w:eastAsia="思源黑体 CN Normal" w:cs="思源黑体 CN Normal"/>
          <w:color w:val="000000"/>
          <w:sz w:val="32"/>
          <w:szCs w:val="32"/>
        </w:rPr>
      </w:pPr>
      <w:r>
        <w:rPr>
          <w:rFonts w:hint="eastAsia" w:ascii="仿宋" w:hAnsi="仿宋" w:eastAsia="仿宋" w:cs="仿宋"/>
          <w:color w:val="000000"/>
          <w:sz w:val="32"/>
          <w:szCs w:val="32"/>
        </w:rPr>
        <w:t xml:space="preserve"> </w:t>
      </w:r>
      <w:r>
        <w:rPr>
          <w:rFonts w:hint="eastAsia" w:ascii="思源黑体 CN Normal" w:hAnsi="思源黑体 CN Normal" w:eastAsia="思源黑体 CN Normal" w:cs="思源黑体 CN Normal"/>
          <w:lang w:eastAsia="zh-CN"/>
        </w:rPr>
        <w:drawing>
          <wp:inline distT="0" distB="0" distL="114300" distR="114300">
            <wp:extent cx="5256530" cy="2988310"/>
            <wp:effectExtent l="5080" t="4445" r="1524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jc w:val="center"/>
        <w:rPr>
          <w:rFonts w:hint="eastAsia" w:ascii="仿宋" w:hAnsi="仿宋" w:eastAsia="仿宋" w:cs="仿宋"/>
        </w:rPr>
      </w:pPr>
      <w:r>
        <w:rPr>
          <w:rFonts w:hint="eastAsia" w:ascii="仿宋" w:hAnsi="仿宋" w:eastAsia="仿宋" w:cs="仿宋"/>
          <w:color w:val="000000"/>
          <w:sz w:val="32"/>
          <w:szCs w:val="32"/>
        </w:rPr>
        <w:t>（图4：财政拨款收、支决算总计变动情况）</w:t>
      </w:r>
    </w:p>
    <w:p>
      <w:pPr>
        <w:pStyle w:val="3"/>
        <w:ind w:firstLine="640" w:firstLineChars="200"/>
        <w:rPr>
          <w:rFonts w:hint="eastAsia" w:ascii="黑体" w:hAnsi="黑体" w:eastAsia="黑体" w:cs="黑体"/>
          <w:b w:val="0"/>
          <w:bCs/>
          <w:color w:val="000000"/>
        </w:rPr>
      </w:pPr>
      <w:bookmarkStart w:id="40" w:name="_Toc15377209"/>
      <w:bookmarkStart w:id="41" w:name="_Toc111208503"/>
      <w:bookmarkStart w:id="42" w:name="_Toc18612"/>
      <w:r>
        <w:rPr>
          <w:rFonts w:hint="eastAsia" w:ascii="黑体" w:hAnsi="黑体" w:eastAsia="黑体" w:cs="黑体"/>
          <w:b w:val="0"/>
          <w:bCs/>
          <w:color w:val="000000"/>
        </w:rPr>
        <w:t>五、一般公共预算财政拨款支出决算情况说</w:t>
      </w:r>
      <w:bookmarkEnd w:id="40"/>
      <w:r>
        <w:rPr>
          <w:rFonts w:hint="eastAsia" w:ascii="黑体" w:hAnsi="黑体" w:eastAsia="黑体" w:cs="黑体"/>
          <w:b w:val="0"/>
          <w:bCs/>
          <w:color w:val="000000"/>
        </w:rPr>
        <w:t>明</w:t>
      </w:r>
      <w:bookmarkEnd w:id="41"/>
      <w:bookmarkEnd w:id="42"/>
    </w:p>
    <w:p>
      <w:pPr>
        <w:spacing w:line="600" w:lineRule="exact"/>
        <w:ind w:firstLine="642" w:firstLineChars="200"/>
        <w:outlineLvl w:val="2"/>
        <w:rPr>
          <w:rFonts w:hint="eastAsia" w:ascii="仿宋" w:hAnsi="仿宋" w:eastAsia="仿宋" w:cs="仿宋"/>
          <w:b/>
          <w:color w:val="000000"/>
          <w:sz w:val="32"/>
          <w:szCs w:val="32"/>
        </w:rPr>
      </w:pPr>
      <w:bookmarkStart w:id="43" w:name="_Toc15377210"/>
      <w:r>
        <w:rPr>
          <w:rFonts w:hint="eastAsia" w:ascii="仿宋" w:hAnsi="仿宋" w:eastAsia="仿宋" w:cs="仿宋"/>
          <w:b/>
          <w:color w:val="000000"/>
          <w:sz w:val="32"/>
          <w:szCs w:val="32"/>
        </w:rPr>
        <w:t>（一）一般公共预算财政拨款支出决算总体情况</w:t>
      </w:r>
      <w:bookmarkEnd w:id="43"/>
    </w:p>
    <w:p>
      <w:pPr>
        <w:spacing w:line="600" w:lineRule="exact"/>
        <w:ind w:firstLine="640" w:firstLineChars="200"/>
        <w:rPr>
          <w:rFonts w:hint="eastAsia" w:ascii="仿宋_GB2312" w:hAnsi="仿宋_GB2312" w:eastAsia="仿宋_GB2312" w:cs="仿宋_GB2312"/>
          <w:b/>
          <w:color w:val="000000"/>
          <w:sz w:val="32"/>
          <w:szCs w:val="32"/>
          <w:lang w:val="en-US" w:eastAsia="zh-CN"/>
        </w:rPr>
      </w:pPr>
      <w:bookmarkStart w:id="44" w:name="_Toc15377211"/>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一般公共预算财政拨款支出</w:t>
      </w:r>
      <w:r>
        <w:rPr>
          <w:rFonts w:hint="eastAsia" w:ascii="仿宋_GB2312" w:hAnsi="仿宋_GB2312" w:eastAsia="仿宋_GB2312" w:cs="仿宋_GB2312"/>
          <w:color w:val="000000"/>
          <w:sz w:val="32"/>
          <w:u w:color="auto"/>
          <w:lang w:val="en-US" w:eastAsia="zh-CN"/>
        </w:rPr>
        <w:t>1363.34</w:t>
      </w:r>
      <w:r>
        <w:rPr>
          <w:rFonts w:hint="eastAsia" w:ascii="仿宋_GB2312" w:hAnsi="仿宋_GB2312" w:eastAsia="仿宋_GB2312" w:cs="仿宋_GB2312"/>
          <w:color w:val="000000"/>
          <w:sz w:val="32"/>
          <w:u w:color="auto"/>
        </w:rPr>
        <w:t>万元，占本年支出合计的</w:t>
      </w:r>
      <w:r>
        <w:rPr>
          <w:rFonts w:hint="eastAsia" w:ascii="仿宋_GB2312" w:hAnsi="仿宋_GB2312" w:eastAsia="仿宋_GB2312" w:cs="仿宋_GB2312"/>
          <w:color w:val="000000"/>
          <w:sz w:val="32"/>
          <w:u w:color="auto"/>
          <w:lang w:val="en-US" w:eastAsia="zh-CN"/>
        </w:rPr>
        <w:t>98</w:t>
      </w:r>
      <w:r>
        <w:rPr>
          <w:rFonts w:hint="eastAsia" w:ascii="仿宋_GB2312" w:hAnsi="仿宋_GB2312" w:eastAsia="仿宋_GB2312" w:cs="仿宋_GB2312"/>
          <w:color w:val="000000"/>
          <w:sz w:val="32"/>
          <w:u w:color="auto"/>
        </w:rPr>
        <w:t>%。与2022</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相比，一般公共预算财政拨款</w:t>
      </w:r>
      <w:r>
        <w:rPr>
          <w:rFonts w:hint="eastAsia" w:ascii="仿宋_GB2312" w:hAnsi="仿宋_GB2312" w:eastAsia="仿宋_GB2312" w:cs="仿宋_GB2312"/>
          <w:color w:val="000000"/>
          <w:sz w:val="32"/>
          <w:u w:color="auto"/>
        </w:rPr>
        <w:t>增加</w:t>
      </w:r>
      <w:r>
        <w:rPr>
          <w:rFonts w:hint="eastAsia" w:ascii="仿宋_GB2312" w:hAnsi="仿宋_GB2312" w:eastAsia="仿宋_GB2312" w:cs="仿宋_GB2312"/>
          <w:color w:val="000000"/>
          <w:sz w:val="32"/>
          <w:u w:color="auto"/>
          <w:lang w:val="en-US" w:eastAsia="zh-CN"/>
        </w:rPr>
        <w:t>70.96</w:t>
      </w:r>
      <w:r>
        <w:rPr>
          <w:rFonts w:hint="eastAsia" w:ascii="仿宋_GB2312" w:hAnsi="仿宋_GB2312" w:eastAsia="仿宋_GB2312" w:cs="仿宋_GB2312"/>
          <w:color w:val="000000"/>
          <w:sz w:val="32"/>
          <w:u w:color="auto"/>
        </w:rPr>
        <w:t>万元，增加</w:t>
      </w:r>
      <w:r>
        <w:rPr>
          <w:rFonts w:hint="eastAsia" w:ascii="仿宋_GB2312" w:hAnsi="仿宋_GB2312" w:eastAsia="仿宋_GB2312" w:cs="仿宋_GB2312"/>
          <w:color w:val="000000"/>
          <w:sz w:val="32"/>
          <w:u w:color="auto"/>
          <w:lang w:val="en-US" w:eastAsia="zh-CN"/>
        </w:rPr>
        <w:t>5.5</w:t>
      </w:r>
      <w:r>
        <w:rPr>
          <w:rFonts w:hint="eastAsia" w:ascii="仿宋_GB2312" w:hAnsi="仿宋_GB2312" w:eastAsia="仿宋_GB2312" w:cs="仿宋_GB2312"/>
          <w:color w:val="000000"/>
          <w:sz w:val="32"/>
          <w:u w:color="auto"/>
        </w:rPr>
        <w:t>%。主要变动原因是我镇人员增加，人员经费支出增加</w:t>
      </w:r>
      <w:r>
        <w:rPr>
          <w:rFonts w:hint="eastAsia" w:ascii="仿宋_GB2312" w:hAnsi="仿宋_GB2312" w:eastAsia="仿宋_GB2312" w:cs="仿宋_GB2312"/>
          <w:color w:val="000000"/>
          <w:sz w:val="32"/>
          <w:u w:color="auto"/>
          <w:lang w:eastAsia="zh-CN"/>
        </w:rPr>
        <w:t>。</w:t>
      </w:r>
    </w:p>
    <w:p>
      <w:pPr>
        <w:spacing w:line="600" w:lineRule="exact"/>
        <w:ind w:firstLine="640" w:firstLineChars="200"/>
        <w:rPr>
          <w:rFonts w:hint="eastAsia" w:ascii="思源黑体 CN Normal" w:hAnsi="思源黑体 CN Normal" w:eastAsia="仿宋" w:cs="思源黑体 CN Normal"/>
          <w:b/>
          <w:color w:val="000000"/>
          <w:sz w:val="32"/>
          <w:szCs w:val="32"/>
          <w:lang w:val="en-US" w:eastAsia="zh-CN"/>
        </w:rPr>
      </w:pPr>
      <w:r>
        <w:rPr>
          <w:rFonts w:ascii="仿宋" w:hAnsi="仿宋" w:eastAsia="仿宋" w:cs="仿宋"/>
          <w:color w:val="000000"/>
          <w:sz w:val="32"/>
          <w:u w:color="auto"/>
        </w:rPr>
        <w:t xml:space="preserve"> </w:t>
      </w:r>
    </w:p>
    <w:p>
      <w:pPr>
        <w:pStyle w:val="5"/>
        <w:ind w:firstLine="0"/>
        <w:rPr>
          <w:rFonts w:hint="eastAsia" w:ascii="思源黑体 CN Normal" w:hAnsi="思源黑体 CN Normal" w:eastAsia="思源黑体 CN Normal" w:cs="思源黑体 CN Normal"/>
          <w:b/>
          <w:color w:val="000000"/>
          <w:sz w:val="32"/>
          <w:szCs w:val="32"/>
        </w:rPr>
      </w:pPr>
      <w:r>
        <w:rPr>
          <w:rFonts w:hint="eastAsia" w:ascii="思源黑体 CN Normal" w:hAnsi="思源黑体 CN Normal" w:eastAsia="思源黑体 CN Normal" w:cs="思源黑体 CN Normal"/>
          <w:lang w:eastAsia="zh-CN"/>
        </w:rPr>
        <w:drawing>
          <wp:inline distT="0" distB="0" distL="114300" distR="114300">
            <wp:extent cx="5256530" cy="2988310"/>
            <wp:effectExtent l="5080" t="4445" r="15240" b="1714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rPr>
          <w:rFonts w:hint="eastAsia" w:ascii="思源黑体 CN Normal" w:hAnsi="思源黑体 CN Normal" w:eastAsia="思源黑体 CN Normal" w:cs="思源黑体 CN Normal"/>
          <w:b/>
          <w:color w:val="000000"/>
          <w:sz w:val="32"/>
          <w:szCs w:val="32"/>
        </w:rPr>
      </w:pPr>
      <w:r>
        <w:rPr>
          <w:rFonts w:hint="eastAsia" w:ascii="仿宋" w:hAnsi="仿宋" w:eastAsia="仿宋" w:cs="仿宋"/>
          <w:color w:val="000000"/>
          <w:sz w:val="32"/>
          <w:szCs w:val="32"/>
        </w:rPr>
        <w:t>（图5：一般公共预算财政拨款支出决算变动情况）</w:t>
      </w:r>
    </w:p>
    <w:p>
      <w:pPr>
        <w:spacing w:line="600" w:lineRule="exact"/>
        <w:ind w:firstLine="642"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（二）一般公共预算财政拨款支出决算结构情况</w:t>
      </w:r>
      <w:bookmarkEnd w:id="44"/>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一般公共预算财政拨款支出</w:t>
      </w:r>
      <w:r>
        <w:rPr>
          <w:rFonts w:hint="eastAsia" w:ascii="仿宋_GB2312" w:hAnsi="仿宋_GB2312" w:eastAsia="仿宋_GB2312" w:cs="仿宋_GB2312"/>
          <w:color w:val="000000"/>
          <w:sz w:val="32"/>
          <w:u w:color="auto"/>
          <w:lang w:val="en-US" w:eastAsia="zh-CN"/>
        </w:rPr>
        <w:t>1363.34</w:t>
      </w:r>
      <w:r>
        <w:rPr>
          <w:rFonts w:hint="eastAsia" w:ascii="仿宋_GB2312" w:hAnsi="仿宋_GB2312" w:eastAsia="仿宋_GB2312" w:cs="仿宋_GB2312"/>
          <w:color w:val="000000"/>
          <w:sz w:val="32"/>
          <w:u w:color="auto"/>
        </w:rPr>
        <w:t>万元，主要用于以下方面: 一般公共服务支出</w:t>
      </w:r>
      <w:r>
        <w:rPr>
          <w:rFonts w:hint="eastAsia" w:ascii="仿宋_GB2312" w:hAnsi="仿宋_GB2312" w:eastAsia="仿宋_GB2312" w:cs="仿宋_GB2312"/>
          <w:color w:val="000000"/>
          <w:sz w:val="32"/>
          <w:u w:color="auto"/>
          <w:lang w:val="en-US" w:eastAsia="zh-CN"/>
        </w:rPr>
        <w:t>457.35</w:t>
      </w:r>
      <w:r>
        <w:rPr>
          <w:rFonts w:hint="eastAsia" w:ascii="仿宋_GB2312" w:hAnsi="仿宋_GB2312" w:eastAsia="仿宋_GB2312" w:cs="仿宋_GB2312"/>
          <w:color w:val="000000"/>
          <w:sz w:val="32"/>
          <w:u w:color="auto"/>
        </w:rPr>
        <w:t>万元，占</w:t>
      </w:r>
      <w:r>
        <w:rPr>
          <w:rFonts w:hint="eastAsia" w:ascii="仿宋_GB2312" w:hAnsi="仿宋_GB2312" w:eastAsia="仿宋_GB2312" w:cs="仿宋_GB2312"/>
          <w:color w:val="000000"/>
          <w:sz w:val="32"/>
          <w:u w:color="auto"/>
          <w:lang w:val="en-US" w:eastAsia="zh-CN"/>
        </w:rPr>
        <w:t>33.55</w:t>
      </w:r>
      <w:r>
        <w:rPr>
          <w:rFonts w:hint="eastAsia" w:ascii="仿宋_GB2312" w:hAnsi="仿宋_GB2312" w:eastAsia="仿宋_GB2312" w:cs="仿宋_GB2312"/>
          <w:color w:val="000000"/>
          <w:sz w:val="32"/>
          <w:u w:color="auto"/>
        </w:rPr>
        <w:t>%；社会保障和就业支出</w:t>
      </w:r>
      <w:r>
        <w:rPr>
          <w:rFonts w:hint="eastAsia" w:ascii="仿宋_GB2312" w:hAnsi="仿宋_GB2312" w:eastAsia="仿宋_GB2312" w:cs="仿宋_GB2312"/>
          <w:color w:val="000000"/>
          <w:sz w:val="32"/>
          <w:u w:color="auto"/>
          <w:lang w:val="en-US" w:eastAsia="zh-CN"/>
        </w:rPr>
        <w:t>138.11</w:t>
      </w:r>
      <w:r>
        <w:rPr>
          <w:rFonts w:hint="eastAsia" w:ascii="仿宋_GB2312" w:hAnsi="仿宋_GB2312" w:eastAsia="仿宋_GB2312" w:cs="仿宋_GB2312"/>
          <w:color w:val="000000"/>
          <w:sz w:val="32"/>
          <w:u w:color="auto"/>
        </w:rPr>
        <w:t>万元，占</w:t>
      </w:r>
      <w:r>
        <w:rPr>
          <w:rFonts w:hint="eastAsia" w:ascii="仿宋_GB2312" w:hAnsi="仿宋_GB2312" w:eastAsia="仿宋_GB2312" w:cs="仿宋_GB2312"/>
          <w:color w:val="000000"/>
          <w:sz w:val="32"/>
          <w:u w:color="auto"/>
          <w:lang w:val="en-US" w:eastAsia="zh-CN"/>
        </w:rPr>
        <w:t>10.13</w:t>
      </w:r>
      <w:r>
        <w:rPr>
          <w:rFonts w:hint="eastAsia" w:ascii="仿宋_GB2312" w:hAnsi="仿宋_GB2312" w:eastAsia="仿宋_GB2312" w:cs="仿宋_GB2312"/>
          <w:color w:val="000000"/>
          <w:sz w:val="32"/>
          <w:u w:color="auto"/>
        </w:rPr>
        <w:t>%；卫生健康支出</w:t>
      </w:r>
      <w:r>
        <w:rPr>
          <w:rFonts w:hint="eastAsia" w:ascii="仿宋_GB2312" w:hAnsi="仿宋_GB2312" w:eastAsia="仿宋_GB2312" w:cs="仿宋_GB2312"/>
          <w:color w:val="000000"/>
          <w:sz w:val="32"/>
          <w:u w:color="auto"/>
          <w:lang w:val="en-US" w:eastAsia="zh-CN"/>
        </w:rPr>
        <w:t>54.76</w:t>
      </w:r>
      <w:r>
        <w:rPr>
          <w:rFonts w:hint="eastAsia" w:ascii="仿宋_GB2312" w:hAnsi="仿宋_GB2312" w:eastAsia="仿宋_GB2312" w:cs="仿宋_GB2312"/>
          <w:color w:val="000000"/>
          <w:sz w:val="32"/>
          <w:u w:color="auto"/>
        </w:rPr>
        <w:t>万元，占</w:t>
      </w:r>
      <w:r>
        <w:rPr>
          <w:rFonts w:hint="eastAsia" w:ascii="仿宋_GB2312" w:hAnsi="仿宋_GB2312" w:eastAsia="仿宋_GB2312" w:cs="仿宋_GB2312"/>
          <w:color w:val="000000"/>
          <w:sz w:val="32"/>
          <w:u w:color="auto"/>
          <w:lang w:val="en-US" w:eastAsia="zh-CN"/>
        </w:rPr>
        <w:t>4.05</w:t>
      </w:r>
      <w:r>
        <w:rPr>
          <w:rFonts w:hint="eastAsia" w:ascii="仿宋_GB2312" w:hAnsi="仿宋_GB2312" w:eastAsia="仿宋_GB2312" w:cs="仿宋_GB2312"/>
          <w:color w:val="000000"/>
          <w:sz w:val="32"/>
          <w:u w:color="auto"/>
        </w:rPr>
        <w:t>%；农林水支出</w:t>
      </w:r>
      <w:r>
        <w:rPr>
          <w:rFonts w:hint="eastAsia" w:ascii="仿宋_GB2312" w:hAnsi="仿宋_GB2312" w:eastAsia="仿宋_GB2312" w:cs="仿宋_GB2312"/>
          <w:color w:val="000000"/>
          <w:sz w:val="32"/>
          <w:u w:color="auto"/>
          <w:lang w:val="en-US" w:eastAsia="zh-CN"/>
        </w:rPr>
        <w:t>645.8</w:t>
      </w:r>
      <w:r>
        <w:rPr>
          <w:rFonts w:hint="eastAsia" w:ascii="仿宋_GB2312" w:hAnsi="仿宋_GB2312" w:eastAsia="仿宋_GB2312" w:cs="仿宋_GB2312"/>
          <w:color w:val="000000"/>
          <w:sz w:val="32"/>
          <w:u w:color="auto"/>
        </w:rPr>
        <w:t>万元，占</w:t>
      </w:r>
      <w:r>
        <w:rPr>
          <w:rFonts w:hint="eastAsia" w:ascii="仿宋_GB2312" w:hAnsi="仿宋_GB2312" w:eastAsia="仿宋_GB2312" w:cs="仿宋_GB2312"/>
          <w:color w:val="000000"/>
          <w:sz w:val="32"/>
          <w:u w:color="auto"/>
          <w:lang w:val="en-US" w:eastAsia="zh-CN"/>
        </w:rPr>
        <w:t>47.37</w:t>
      </w:r>
      <w:r>
        <w:rPr>
          <w:rFonts w:hint="eastAsia" w:ascii="仿宋_GB2312" w:hAnsi="仿宋_GB2312" w:eastAsia="仿宋_GB2312" w:cs="仿宋_GB2312"/>
          <w:color w:val="000000"/>
          <w:sz w:val="32"/>
          <w:u w:color="auto"/>
        </w:rPr>
        <w:t>%；住房保障支出</w:t>
      </w:r>
      <w:r>
        <w:rPr>
          <w:rFonts w:hint="eastAsia" w:ascii="仿宋_GB2312" w:hAnsi="仿宋_GB2312" w:eastAsia="仿宋_GB2312" w:cs="仿宋_GB2312"/>
          <w:color w:val="000000"/>
          <w:sz w:val="32"/>
          <w:u w:color="auto"/>
          <w:lang w:val="en-US" w:eastAsia="zh-CN"/>
        </w:rPr>
        <w:t>67.31</w:t>
      </w:r>
      <w:r>
        <w:rPr>
          <w:rFonts w:hint="eastAsia" w:ascii="仿宋_GB2312" w:hAnsi="仿宋_GB2312" w:eastAsia="仿宋_GB2312" w:cs="仿宋_GB2312"/>
          <w:color w:val="000000"/>
          <w:sz w:val="32"/>
          <w:u w:color="auto"/>
        </w:rPr>
        <w:t>万元，占4.</w:t>
      </w:r>
      <w:r>
        <w:rPr>
          <w:rFonts w:hint="eastAsia" w:ascii="仿宋_GB2312" w:hAnsi="仿宋_GB2312" w:eastAsia="仿宋_GB2312" w:cs="仿宋_GB2312"/>
          <w:color w:val="000000"/>
          <w:sz w:val="32"/>
          <w:u w:color="auto"/>
          <w:lang w:val="en-US" w:eastAsia="zh-CN"/>
        </w:rPr>
        <w:t>90</w:t>
      </w:r>
      <w:r>
        <w:rPr>
          <w:rFonts w:hint="eastAsia" w:ascii="仿宋_GB2312" w:hAnsi="仿宋_GB2312" w:eastAsia="仿宋_GB2312" w:cs="仿宋_GB2312"/>
          <w:color w:val="000000"/>
          <w:sz w:val="32"/>
          <w:u w:color="auto"/>
        </w:rPr>
        <w:t>%。</w:t>
      </w:r>
    </w:p>
    <w:p>
      <w:pPr>
        <w:pStyle w:val="5"/>
        <w:rPr>
          <w:rFonts w:hint="eastAsia" w:ascii="思源黑体 CN Normal" w:hAnsi="思源黑体 CN Normal" w:eastAsia="思源黑体 CN Normal" w:cs="思源黑体 CN Normal"/>
        </w:rPr>
      </w:pPr>
      <w:bookmarkStart w:id="45" w:name="_Toc15377212"/>
      <w:r>
        <w:rPr>
          <w:rFonts w:hint="eastAsia" w:ascii="思源黑体 CN Normal" w:hAnsi="思源黑体 CN Normal" w:eastAsia="思源黑体 CN Normal" w:cs="思源黑体 CN Normal"/>
          <w:lang w:eastAsia="zh-CN"/>
        </w:rPr>
        <w:drawing>
          <wp:inline distT="0" distB="0" distL="114300" distR="114300">
            <wp:extent cx="4362450" cy="2571750"/>
            <wp:effectExtent l="4445" t="4445" r="14605" b="1460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jc w:val="center"/>
        <w:rPr>
          <w:rFonts w:hint="eastAsia" w:ascii="思源黑体 CN Normal" w:hAnsi="思源黑体 CN Normal" w:eastAsia="思源黑体 CN Normal" w:cs="思源黑体 CN Normal"/>
        </w:rPr>
      </w:pPr>
      <w:r>
        <w:rPr>
          <w:rFonts w:hint="eastAsia" w:ascii="仿宋" w:hAnsi="仿宋" w:eastAsia="仿宋" w:cs="仿宋"/>
          <w:color w:val="000000"/>
          <w:sz w:val="32"/>
          <w:szCs w:val="32"/>
        </w:rPr>
        <w:t>（图6：一般公共预算财政拨款支出决算结构）</w:t>
      </w:r>
    </w:p>
    <w:p>
      <w:pPr>
        <w:spacing w:line="600" w:lineRule="exact"/>
        <w:ind w:firstLine="642"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（三）一般公共预算财政拨款支出决算具体情况</w:t>
      </w:r>
      <w:bookmarkEnd w:id="45"/>
    </w:p>
    <w:p>
      <w:pPr>
        <w:spacing w:line="600" w:lineRule="exact"/>
        <w:ind w:firstLine="640"/>
        <w:rPr>
          <w:rFonts w:hint="eastAsia" w:ascii="仿宋" w:hAnsi="仿宋" w:eastAsia="仿宋" w:cs="仿宋"/>
          <w:color w:val="000000"/>
          <w:sz w:val="32"/>
          <w:szCs w:val="32"/>
        </w:rPr>
      </w:pPr>
      <w:bookmarkStart w:id="46" w:name="_Toc15378460"/>
      <w:bookmarkStart w:id="47" w:name="_Toc15377213"/>
      <w:bookmarkStart w:id="48" w:name="_Toc15377444"/>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一般公共预算支出决算数为</w:t>
      </w:r>
      <w:r>
        <w:rPr>
          <w:rFonts w:hint="eastAsia" w:ascii="仿宋_GB2312" w:hAnsi="仿宋_GB2312" w:eastAsia="仿宋_GB2312" w:cs="仿宋_GB2312"/>
          <w:color w:val="000000"/>
          <w:sz w:val="32"/>
          <w:u w:color="auto"/>
          <w:lang w:val="en-US" w:eastAsia="zh-CN"/>
        </w:rPr>
        <w:t>1363.34</w:t>
      </w:r>
      <w:r>
        <w:rPr>
          <w:rFonts w:hint="eastAsia" w:ascii="仿宋_GB2312" w:hAnsi="仿宋_GB2312" w:eastAsia="仿宋_GB2312" w:cs="仿宋_GB2312"/>
          <w:color w:val="000000"/>
          <w:sz w:val="32"/>
          <w:u w:color="auto"/>
        </w:rPr>
        <w:t>万元，完成预算100%。其中：</w:t>
      </w:r>
      <w:bookmarkEnd w:id="46"/>
      <w:bookmarkEnd w:id="47"/>
      <w:bookmarkEnd w:id="48"/>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一般公共服务支出（类）人大事务（款）代表工作（项）:支出决算</w:t>
      </w:r>
      <w:r>
        <w:rPr>
          <w:rFonts w:hint="eastAsia" w:ascii="仿宋_GB2312" w:hAnsi="仿宋_GB2312" w:eastAsia="仿宋_GB2312" w:cs="仿宋_GB2312"/>
          <w:color w:val="000000"/>
          <w:sz w:val="32"/>
          <w:szCs w:val="32"/>
          <w:lang w:val="en-US" w:eastAsia="zh-CN"/>
        </w:rPr>
        <w:t>8.27</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2.一般公共服务支出（类）政府办公厅（室）及相关机构事务（款）行政运行（项）:支出决算</w:t>
      </w:r>
      <w:r>
        <w:rPr>
          <w:rFonts w:hint="eastAsia" w:ascii="仿宋_GB2312" w:hAnsi="仿宋_GB2312" w:eastAsia="仿宋_GB2312" w:cs="仿宋_GB2312"/>
          <w:color w:val="000000"/>
          <w:sz w:val="32"/>
          <w:szCs w:val="32"/>
          <w:lang w:val="en-US" w:eastAsia="zh-CN"/>
        </w:rPr>
        <w:t>439.37</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3.一般公共服务支出（类）政府办公厅（室）及相关机构事务（款）其他政府办公厅（室）及相关机构事务支出（项）:支出决算</w:t>
      </w:r>
      <w:r>
        <w:rPr>
          <w:rFonts w:hint="eastAsia" w:ascii="仿宋_GB2312" w:hAnsi="仿宋_GB2312" w:eastAsia="仿宋_GB2312" w:cs="仿宋_GB2312"/>
          <w:color w:val="000000"/>
          <w:sz w:val="32"/>
          <w:szCs w:val="32"/>
          <w:lang w:val="en-US" w:eastAsia="zh-CN"/>
        </w:rPr>
        <w:t>9.71</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.社会保障和就业支出（类）行政事业单位养老支出（款）机关事业单位基本养老保险缴费支出（项）:支出决算</w:t>
      </w:r>
      <w:r>
        <w:rPr>
          <w:rFonts w:hint="eastAsia" w:ascii="仿宋_GB2312" w:hAnsi="仿宋_GB2312" w:eastAsia="仿宋_GB2312" w:cs="仿宋_GB2312"/>
          <w:color w:val="000000"/>
          <w:sz w:val="32"/>
          <w:szCs w:val="32"/>
          <w:lang w:val="en-US" w:eastAsia="zh-CN"/>
        </w:rPr>
        <w:t>86.28</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.社会保障和就业支出（类）行政事业单位养老支出（款）机关事业单位职业年金缴费支出（项）:支出决算</w:t>
      </w:r>
      <w:r>
        <w:rPr>
          <w:rFonts w:hint="eastAsia" w:ascii="仿宋_GB2312" w:hAnsi="仿宋_GB2312" w:eastAsia="仿宋_GB2312" w:cs="仿宋_GB2312"/>
          <w:color w:val="000000"/>
          <w:sz w:val="32"/>
          <w:szCs w:val="32"/>
          <w:lang w:val="en-US" w:eastAsia="zh-CN"/>
        </w:rPr>
        <w:t>43.14</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.社会保障和就业支出（类）</w:t>
      </w:r>
      <w:r>
        <w:rPr>
          <w:rFonts w:hint="eastAsia" w:ascii="仿宋_GB2312" w:hAnsi="仿宋_GB2312" w:eastAsia="仿宋_GB2312" w:cs="仿宋_GB2312"/>
          <w:color w:val="000000"/>
          <w:sz w:val="32"/>
          <w:szCs w:val="32"/>
          <w:lang w:val="en-US" w:eastAsia="zh-CN"/>
        </w:rPr>
        <w:t>社会福利</w:t>
      </w:r>
      <w:r>
        <w:rPr>
          <w:rFonts w:hint="eastAsia" w:ascii="仿宋_GB2312" w:hAnsi="仿宋_GB2312" w:eastAsia="仿宋_GB2312" w:cs="仿宋_GB2312"/>
          <w:color w:val="000000"/>
          <w:sz w:val="32"/>
          <w:szCs w:val="32"/>
        </w:rPr>
        <w:t>（款）</w:t>
      </w:r>
      <w:r>
        <w:rPr>
          <w:rFonts w:hint="eastAsia" w:ascii="仿宋_GB2312" w:hAnsi="仿宋_GB2312" w:eastAsia="仿宋_GB2312" w:cs="仿宋_GB2312"/>
          <w:color w:val="000000"/>
          <w:sz w:val="32"/>
          <w:szCs w:val="32"/>
          <w:lang w:val="en-US" w:eastAsia="zh-CN"/>
        </w:rPr>
        <w:t>养老服务</w:t>
      </w:r>
      <w:r>
        <w:rPr>
          <w:rFonts w:hint="eastAsia" w:ascii="仿宋_GB2312" w:hAnsi="仿宋_GB2312" w:eastAsia="仿宋_GB2312" w:cs="仿宋_GB2312"/>
          <w:color w:val="000000"/>
          <w:sz w:val="32"/>
          <w:szCs w:val="32"/>
        </w:rPr>
        <w:t>（项）:支出决算</w:t>
      </w:r>
      <w:r>
        <w:rPr>
          <w:rFonts w:hint="eastAsia" w:ascii="仿宋_GB2312" w:hAnsi="仿宋_GB2312" w:eastAsia="仿宋_GB2312" w:cs="仿宋_GB2312"/>
          <w:color w:val="000000"/>
          <w:sz w:val="32"/>
          <w:szCs w:val="32"/>
          <w:lang w:val="en-US" w:eastAsia="zh-CN"/>
        </w:rPr>
        <w:t>8.7</w:t>
      </w:r>
      <w:r>
        <w:rPr>
          <w:rFonts w:hint="eastAsia" w:ascii="仿宋_GB2312" w:hAnsi="仿宋_GB2312" w:eastAsia="仿宋_GB2312" w:cs="仿宋_GB2312"/>
          <w:color w:val="000000"/>
          <w:sz w:val="32"/>
          <w:szCs w:val="32"/>
        </w:rPr>
        <w:t>万元，完成预算100%。</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卫生健康支出</w:t>
      </w:r>
      <w:r>
        <w:rPr>
          <w:rFonts w:hint="eastAsia" w:ascii="仿宋_GB2312" w:hAnsi="仿宋_GB2312" w:eastAsia="仿宋_GB2312" w:cs="仿宋_GB2312"/>
          <w:color w:val="000000"/>
          <w:sz w:val="32"/>
          <w:szCs w:val="32"/>
        </w:rPr>
        <w:t>（类）</w:t>
      </w:r>
      <w:r>
        <w:rPr>
          <w:rFonts w:hint="eastAsia" w:ascii="仿宋_GB2312" w:hAnsi="仿宋_GB2312" w:eastAsia="仿宋_GB2312" w:cs="仿宋_GB2312"/>
          <w:color w:val="000000"/>
          <w:sz w:val="32"/>
          <w:szCs w:val="32"/>
          <w:lang w:val="en-US" w:eastAsia="zh-CN"/>
        </w:rPr>
        <w:t>公共卫生</w:t>
      </w:r>
      <w:r>
        <w:rPr>
          <w:rFonts w:hint="eastAsia" w:ascii="仿宋_GB2312" w:hAnsi="仿宋_GB2312" w:eastAsia="仿宋_GB2312" w:cs="仿宋_GB2312"/>
          <w:color w:val="000000"/>
          <w:sz w:val="32"/>
          <w:szCs w:val="32"/>
        </w:rPr>
        <w:t>（款）</w:t>
      </w:r>
      <w:r>
        <w:rPr>
          <w:rFonts w:hint="eastAsia" w:ascii="仿宋_GB2312" w:hAnsi="仿宋_GB2312" w:eastAsia="仿宋_GB2312" w:cs="仿宋_GB2312"/>
          <w:color w:val="000000"/>
          <w:sz w:val="32"/>
          <w:szCs w:val="32"/>
          <w:lang w:val="en-US" w:eastAsia="zh-CN"/>
        </w:rPr>
        <w:t>重大公共卫生服务</w:t>
      </w:r>
      <w:r>
        <w:rPr>
          <w:rFonts w:hint="eastAsia" w:ascii="仿宋_GB2312" w:hAnsi="仿宋_GB2312" w:eastAsia="仿宋_GB2312" w:cs="仿宋_GB2312"/>
          <w:color w:val="000000"/>
          <w:sz w:val="32"/>
          <w:szCs w:val="32"/>
        </w:rPr>
        <w:t>（项）:支出决算</w:t>
      </w: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万元，完成预算100%。</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.卫生健康支出（类）行政事业单位医疗（款）行政单位医疗（项）:支出决算</w:t>
      </w:r>
      <w:r>
        <w:rPr>
          <w:rFonts w:hint="eastAsia" w:ascii="仿宋_GB2312" w:hAnsi="仿宋_GB2312" w:eastAsia="仿宋_GB2312" w:cs="仿宋_GB2312"/>
          <w:color w:val="000000"/>
          <w:sz w:val="32"/>
          <w:szCs w:val="32"/>
          <w:lang w:val="en-US" w:eastAsia="zh-CN"/>
        </w:rPr>
        <w:t>32.38</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.卫生健康支出（类）行政事业单位医疗（款）事业单位医疗（项）:支出决算</w:t>
      </w:r>
      <w:r>
        <w:rPr>
          <w:rFonts w:hint="eastAsia" w:ascii="仿宋_GB2312" w:hAnsi="仿宋_GB2312" w:eastAsia="仿宋_GB2312" w:cs="仿宋_GB2312"/>
          <w:color w:val="000000"/>
          <w:sz w:val="32"/>
          <w:szCs w:val="32"/>
          <w:lang w:val="en-US" w:eastAsia="zh-CN"/>
        </w:rPr>
        <w:t>20.88</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.农林水支出（类）农业农村（款）事业运行（项）:支出决算</w:t>
      </w:r>
      <w:r>
        <w:rPr>
          <w:rFonts w:hint="eastAsia" w:ascii="仿宋_GB2312" w:hAnsi="仿宋_GB2312" w:eastAsia="仿宋_GB2312" w:cs="仿宋_GB2312"/>
          <w:color w:val="000000"/>
          <w:sz w:val="32"/>
          <w:szCs w:val="32"/>
          <w:lang w:val="en-US" w:eastAsia="zh-CN"/>
        </w:rPr>
        <w:t>297.43</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.农林水支出（类）巩固脱贫攻坚成果衔接乡村振兴（款）农村基础设施建设（项）:支出决算</w:t>
      </w:r>
      <w:r>
        <w:rPr>
          <w:rFonts w:hint="eastAsia" w:ascii="仿宋_GB2312" w:hAnsi="仿宋_GB2312" w:eastAsia="仿宋_GB2312" w:cs="仿宋_GB2312"/>
          <w:color w:val="000000"/>
          <w:sz w:val="32"/>
          <w:szCs w:val="32"/>
          <w:lang w:val="en-US" w:eastAsia="zh-CN"/>
        </w:rPr>
        <w:t>28.32</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.农林水支出（类）巩固脱贫攻坚成果衔接乡村振兴（款）其他巩固脱贫攻坚成果衔接乡村振兴支出（项）:支出决算</w:t>
      </w:r>
      <w:r>
        <w:rPr>
          <w:rFonts w:hint="eastAsia" w:ascii="仿宋_GB2312" w:hAnsi="仿宋_GB2312" w:eastAsia="仿宋_GB2312" w:cs="仿宋_GB2312"/>
          <w:color w:val="000000"/>
          <w:sz w:val="32"/>
          <w:szCs w:val="32"/>
          <w:lang w:val="en-US" w:eastAsia="zh-CN"/>
        </w:rPr>
        <w:t>61.51</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000000"/>
          <w:sz w:val="32"/>
          <w:szCs w:val="32"/>
        </w:rPr>
        <w:t>.农林水支出（类）农村综合改革（款）对村民委员会和村党支部的补助（项）:支出决算</w:t>
      </w:r>
      <w:r>
        <w:rPr>
          <w:rFonts w:hint="eastAsia" w:ascii="仿宋_GB2312" w:hAnsi="仿宋_GB2312" w:eastAsia="仿宋_GB2312" w:cs="仿宋_GB2312"/>
          <w:color w:val="000000"/>
          <w:sz w:val="32"/>
          <w:szCs w:val="32"/>
          <w:lang w:val="en-US" w:eastAsia="zh-CN"/>
        </w:rPr>
        <w:t>258.54</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.住房保障支出（类）住房改革支出（款）住房公积金（项）:支出决算</w:t>
      </w:r>
      <w:r>
        <w:rPr>
          <w:rFonts w:hint="eastAsia" w:ascii="仿宋_GB2312" w:hAnsi="仿宋_GB2312" w:eastAsia="仿宋_GB2312" w:cs="仿宋_GB2312"/>
          <w:color w:val="000000"/>
          <w:sz w:val="32"/>
          <w:szCs w:val="32"/>
          <w:lang w:val="en-US" w:eastAsia="zh-CN"/>
        </w:rPr>
        <w:t>67.31</w:t>
      </w:r>
      <w:r>
        <w:rPr>
          <w:rFonts w:hint="eastAsia" w:ascii="仿宋_GB2312" w:hAnsi="仿宋_GB2312" w:eastAsia="仿宋_GB2312" w:cs="仿宋_GB2312"/>
          <w:color w:val="000000"/>
          <w:sz w:val="32"/>
          <w:szCs w:val="32"/>
        </w:rPr>
        <w:t>万元，完成预算100%。</w:t>
      </w:r>
    </w:p>
    <w:p>
      <w:pPr>
        <w:pStyle w:val="3"/>
        <w:ind w:firstLine="640" w:firstLineChars="200"/>
        <w:rPr>
          <w:rFonts w:hint="eastAsia" w:ascii="黑体" w:hAnsi="黑体" w:eastAsia="黑体" w:cs="黑体"/>
          <w:b w:val="0"/>
          <w:color w:val="000000"/>
        </w:rPr>
      </w:pPr>
      <w:bookmarkStart w:id="49" w:name="_Toc15377214"/>
      <w:bookmarkStart w:id="50" w:name="_Toc111208504"/>
      <w:bookmarkStart w:id="51" w:name="_Toc30960"/>
      <w:r>
        <w:rPr>
          <w:rFonts w:hint="eastAsia" w:ascii="黑体" w:hAnsi="黑体" w:eastAsia="黑体" w:cs="黑体"/>
          <w:b w:val="0"/>
          <w:bCs/>
          <w:color w:val="000000"/>
        </w:rPr>
        <w:t>六、一般公共预算财政拨款基本支出决算情况说</w:t>
      </w:r>
      <w:bookmarkEnd w:id="49"/>
      <w:r>
        <w:rPr>
          <w:rFonts w:hint="eastAsia" w:ascii="黑体" w:hAnsi="黑体" w:eastAsia="黑体" w:cs="黑体"/>
          <w:b w:val="0"/>
          <w:bCs/>
          <w:color w:val="000000"/>
        </w:rPr>
        <w:t>明</w:t>
      </w:r>
      <w:bookmarkEnd w:id="50"/>
      <w:bookmarkEnd w:id="51"/>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一般公共预算财政拨款基本支出</w:t>
      </w:r>
      <w:r>
        <w:rPr>
          <w:rFonts w:hint="eastAsia" w:ascii="仿宋_GB2312" w:hAnsi="仿宋_GB2312" w:eastAsia="仿宋_GB2312" w:cs="仿宋_GB2312"/>
          <w:color w:val="000000"/>
          <w:sz w:val="32"/>
          <w:szCs w:val="32"/>
          <w:lang w:val="en-US" w:eastAsia="zh-CN"/>
        </w:rPr>
        <w:t>1363.34</w:t>
      </w:r>
      <w:r>
        <w:rPr>
          <w:rFonts w:hint="eastAsia" w:ascii="仿宋_GB2312" w:hAnsi="仿宋_GB2312" w:eastAsia="仿宋_GB2312" w:cs="仿宋_GB2312"/>
          <w:color w:val="000000"/>
          <w:sz w:val="32"/>
          <w:szCs w:val="32"/>
        </w:rPr>
        <w:t>万元，其中：</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人员经费</w:t>
      </w:r>
      <w:r>
        <w:rPr>
          <w:rFonts w:hint="eastAsia" w:ascii="仿宋_GB2312" w:hAnsi="仿宋_GB2312" w:eastAsia="仿宋_GB2312" w:cs="仿宋_GB2312"/>
          <w:color w:val="000000"/>
          <w:sz w:val="32"/>
          <w:szCs w:val="32"/>
          <w:lang w:val="en-US" w:eastAsia="zh-CN"/>
        </w:rPr>
        <w:t>947.54</w:t>
      </w:r>
      <w:r>
        <w:rPr>
          <w:rFonts w:hint="eastAsia" w:ascii="仿宋_GB2312" w:hAnsi="仿宋_GB2312" w:eastAsia="仿宋_GB2312" w:cs="仿宋_GB2312"/>
          <w:color w:val="000000"/>
          <w:sz w:val="32"/>
          <w:szCs w:val="32"/>
        </w:rPr>
        <w:t>万元，主要包括：基本工资</w:t>
      </w:r>
      <w:r>
        <w:rPr>
          <w:rFonts w:hint="eastAsia" w:ascii="仿宋_GB2312" w:hAnsi="仿宋_GB2312" w:eastAsia="仿宋_GB2312" w:cs="仿宋_GB2312"/>
          <w:color w:val="000000"/>
          <w:sz w:val="32"/>
          <w:szCs w:val="32"/>
          <w:lang w:val="en-US" w:eastAsia="zh-CN"/>
        </w:rPr>
        <w:t>193.27</w:t>
      </w:r>
      <w:r>
        <w:rPr>
          <w:rFonts w:hint="eastAsia" w:ascii="仿宋_GB2312" w:hAnsi="仿宋_GB2312" w:eastAsia="仿宋_GB2312" w:cs="仿宋_GB2312"/>
          <w:color w:val="000000"/>
          <w:sz w:val="32"/>
          <w:szCs w:val="32"/>
        </w:rPr>
        <w:t>万元、津贴补贴</w:t>
      </w:r>
      <w:r>
        <w:rPr>
          <w:rFonts w:hint="eastAsia" w:ascii="仿宋_GB2312" w:hAnsi="仿宋_GB2312" w:eastAsia="仿宋_GB2312" w:cs="仿宋_GB2312"/>
          <w:color w:val="000000"/>
          <w:sz w:val="32"/>
          <w:szCs w:val="32"/>
          <w:lang w:val="en-US" w:eastAsia="zh-CN"/>
        </w:rPr>
        <w:t>141.41</w:t>
      </w:r>
      <w:r>
        <w:rPr>
          <w:rFonts w:hint="eastAsia" w:ascii="仿宋_GB2312" w:hAnsi="仿宋_GB2312" w:eastAsia="仿宋_GB2312" w:cs="仿宋_GB2312"/>
          <w:color w:val="000000"/>
          <w:sz w:val="32"/>
          <w:szCs w:val="32"/>
        </w:rPr>
        <w:t>万元、奖金</w:t>
      </w:r>
      <w:r>
        <w:rPr>
          <w:rFonts w:hint="eastAsia" w:ascii="仿宋_GB2312" w:hAnsi="仿宋_GB2312" w:eastAsia="仿宋_GB2312" w:cs="仿宋_GB2312"/>
          <w:color w:val="000000"/>
          <w:sz w:val="32"/>
          <w:szCs w:val="32"/>
          <w:lang w:val="en-US" w:eastAsia="zh-CN"/>
        </w:rPr>
        <w:t>135.04</w:t>
      </w:r>
      <w:r>
        <w:rPr>
          <w:rFonts w:hint="eastAsia" w:ascii="仿宋_GB2312" w:hAnsi="仿宋_GB2312" w:eastAsia="仿宋_GB2312" w:cs="仿宋_GB2312"/>
          <w:color w:val="000000"/>
          <w:sz w:val="32"/>
          <w:szCs w:val="32"/>
        </w:rPr>
        <w:t>万元、绩效工资</w:t>
      </w:r>
      <w:r>
        <w:rPr>
          <w:rFonts w:hint="eastAsia" w:ascii="仿宋_GB2312" w:hAnsi="仿宋_GB2312" w:eastAsia="仿宋_GB2312" w:cs="仿宋_GB2312"/>
          <w:color w:val="000000"/>
          <w:sz w:val="32"/>
          <w:szCs w:val="32"/>
          <w:lang w:val="en-US" w:eastAsia="zh-CN"/>
        </w:rPr>
        <w:t>170.77</w:t>
      </w:r>
      <w:r>
        <w:rPr>
          <w:rFonts w:hint="eastAsia" w:ascii="仿宋_GB2312" w:hAnsi="仿宋_GB2312" w:eastAsia="仿宋_GB2312" w:cs="仿宋_GB2312"/>
          <w:color w:val="000000"/>
          <w:sz w:val="32"/>
          <w:szCs w:val="32"/>
        </w:rPr>
        <w:t>万元、机关事业单位基本养老保险缴费</w:t>
      </w:r>
      <w:r>
        <w:rPr>
          <w:rFonts w:hint="eastAsia" w:ascii="仿宋_GB2312" w:hAnsi="仿宋_GB2312" w:eastAsia="仿宋_GB2312" w:cs="仿宋_GB2312"/>
          <w:color w:val="000000"/>
          <w:sz w:val="32"/>
          <w:szCs w:val="32"/>
          <w:lang w:val="en-US" w:eastAsia="zh-CN"/>
        </w:rPr>
        <w:t>86.28</w:t>
      </w:r>
      <w:r>
        <w:rPr>
          <w:rFonts w:hint="eastAsia" w:ascii="仿宋_GB2312" w:hAnsi="仿宋_GB2312" w:eastAsia="仿宋_GB2312" w:cs="仿宋_GB2312"/>
          <w:color w:val="000000"/>
          <w:sz w:val="32"/>
          <w:szCs w:val="32"/>
        </w:rPr>
        <w:t>万元、职业年金缴费</w:t>
      </w:r>
      <w:r>
        <w:rPr>
          <w:rFonts w:hint="eastAsia" w:ascii="仿宋_GB2312" w:hAnsi="仿宋_GB2312" w:eastAsia="仿宋_GB2312" w:cs="仿宋_GB2312"/>
          <w:color w:val="000000"/>
          <w:sz w:val="32"/>
          <w:szCs w:val="32"/>
          <w:lang w:val="en-US" w:eastAsia="zh-CN"/>
        </w:rPr>
        <w:t>43.14</w:t>
      </w:r>
      <w:r>
        <w:rPr>
          <w:rFonts w:hint="eastAsia" w:ascii="仿宋_GB2312" w:hAnsi="仿宋_GB2312" w:eastAsia="仿宋_GB2312" w:cs="仿宋_GB2312"/>
          <w:color w:val="000000"/>
          <w:sz w:val="32"/>
          <w:szCs w:val="32"/>
        </w:rPr>
        <w:t>万元、职工基本医疗保险缴费</w:t>
      </w:r>
      <w:r>
        <w:rPr>
          <w:rFonts w:hint="eastAsia" w:ascii="仿宋_GB2312" w:hAnsi="仿宋_GB2312" w:eastAsia="仿宋_GB2312" w:cs="仿宋_GB2312"/>
          <w:color w:val="000000"/>
          <w:sz w:val="32"/>
          <w:szCs w:val="32"/>
          <w:lang w:val="en-US" w:eastAsia="zh-CN"/>
        </w:rPr>
        <w:t>44.55</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公务员医疗补助缴费8.71万元、</w:t>
      </w:r>
      <w:r>
        <w:rPr>
          <w:rFonts w:hint="eastAsia" w:ascii="仿宋_GB2312" w:hAnsi="仿宋_GB2312" w:eastAsia="仿宋_GB2312" w:cs="仿宋_GB2312"/>
          <w:color w:val="000000"/>
          <w:sz w:val="32"/>
          <w:szCs w:val="32"/>
        </w:rPr>
        <w:t>其他社会保障缴费</w:t>
      </w:r>
      <w:r>
        <w:rPr>
          <w:rFonts w:hint="eastAsia" w:ascii="仿宋_GB2312" w:hAnsi="仿宋_GB2312" w:eastAsia="仿宋_GB2312" w:cs="仿宋_GB2312"/>
          <w:color w:val="000000"/>
          <w:sz w:val="32"/>
          <w:szCs w:val="32"/>
          <w:lang w:val="en-US" w:eastAsia="zh-CN"/>
        </w:rPr>
        <w:t>7.93</w:t>
      </w:r>
      <w:r>
        <w:rPr>
          <w:rFonts w:hint="eastAsia" w:ascii="仿宋_GB2312" w:hAnsi="仿宋_GB2312" w:eastAsia="仿宋_GB2312" w:cs="仿宋_GB2312"/>
          <w:color w:val="000000"/>
          <w:sz w:val="32"/>
          <w:szCs w:val="32"/>
        </w:rPr>
        <w:t>万元、住房公积金</w:t>
      </w:r>
      <w:r>
        <w:rPr>
          <w:rFonts w:hint="eastAsia" w:ascii="仿宋_GB2312" w:hAnsi="仿宋_GB2312" w:eastAsia="仿宋_GB2312" w:cs="仿宋_GB2312"/>
          <w:color w:val="000000"/>
          <w:sz w:val="32"/>
          <w:szCs w:val="32"/>
          <w:lang w:val="en-US" w:eastAsia="zh-CN"/>
        </w:rPr>
        <w:t>67.31</w:t>
      </w:r>
      <w:r>
        <w:rPr>
          <w:rFonts w:hint="eastAsia" w:ascii="仿宋_GB2312" w:hAnsi="仿宋_GB2312" w:eastAsia="仿宋_GB2312" w:cs="仿宋_GB2312"/>
          <w:color w:val="000000"/>
          <w:sz w:val="32"/>
          <w:szCs w:val="32"/>
        </w:rPr>
        <w:t>万元、医疗费</w:t>
      </w:r>
      <w:r>
        <w:rPr>
          <w:rFonts w:hint="eastAsia" w:ascii="仿宋_GB2312" w:hAnsi="仿宋_GB2312" w:eastAsia="仿宋_GB2312" w:cs="仿宋_GB2312"/>
          <w:color w:val="000000"/>
          <w:sz w:val="32"/>
          <w:szCs w:val="32"/>
          <w:lang w:val="en-US" w:eastAsia="zh-CN"/>
        </w:rPr>
        <w:t>9.02</w:t>
      </w:r>
      <w:r>
        <w:rPr>
          <w:rFonts w:hint="eastAsia" w:ascii="仿宋_GB2312" w:hAnsi="仿宋_GB2312" w:eastAsia="仿宋_GB2312" w:cs="仿宋_GB2312"/>
          <w:color w:val="000000"/>
          <w:sz w:val="32"/>
          <w:szCs w:val="32"/>
        </w:rPr>
        <w:t>万元、抚恤金</w:t>
      </w:r>
      <w:r>
        <w:rPr>
          <w:rFonts w:hint="eastAsia" w:ascii="仿宋_GB2312" w:hAnsi="仿宋_GB2312" w:eastAsia="仿宋_GB2312" w:cs="仿宋_GB2312"/>
          <w:color w:val="000000"/>
          <w:sz w:val="32"/>
          <w:szCs w:val="32"/>
          <w:lang w:val="en-US" w:eastAsia="zh-CN"/>
        </w:rPr>
        <w:t>19.93</w:t>
      </w:r>
      <w:r>
        <w:rPr>
          <w:rFonts w:hint="eastAsia" w:ascii="仿宋_GB2312" w:hAnsi="仿宋_GB2312" w:eastAsia="仿宋_GB2312" w:cs="仿宋_GB2312"/>
          <w:color w:val="000000"/>
          <w:sz w:val="32"/>
          <w:szCs w:val="32"/>
        </w:rPr>
        <w:t>万元、生活补助</w:t>
      </w:r>
      <w:r>
        <w:rPr>
          <w:rFonts w:hint="eastAsia" w:ascii="仿宋_GB2312" w:hAnsi="仿宋_GB2312" w:eastAsia="仿宋_GB2312" w:cs="仿宋_GB2312"/>
          <w:color w:val="000000"/>
          <w:sz w:val="32"/>
          <w:szCs w:val="32"/>
          <w:lang w:val="en-US" w:eastAsia="zh-CN"/>
        </w:rPr>
        <w:t>20.17</w:t>
      </w:r>
      <w:r>
        <w:rPr>
          <w:rFonts w:hint="eastAsia" w:ascii="仿宋_GB2312" w:hAnsi="仿宋_GB2312" w:eastAsia="仿宋_GB2312" w:cs="仿宋_GB2312"/>
          <w:color w:val="000000"/>
          <w:sz w:val="32"/>
          <w:szCs w:val="32"/>
        </w:rPr>
        <w:t>万元、奖励金0.</w:t>
      </w:r>
      <w:r>
        <w:rPr>
          <w:rFonts w:hint="eastAsia" w:ascii="仿宋_GB2312" w:hAnsi="仿宋_GB2312" w:eastAsia="仿宋_GB2312" w:cs="仿宋_GB2312"/>
          <w:color w:val="000000"/>
          <w:sz w:val="32"/>
          <w:szCs w:val="32"/>
          <w:lang w:val="en-US" w:eastAsia="zh-CN"/>
        </w:rPr>
        <w:t>02</w:t>
      </w:r>
      <w:r>
        <w:rPr>
          <w:rFonts w:hint="eastAsia" w:ascii="仿宋_GB2312" w:hAnsi="仿宋_GB2312" w:eastAsia="仿宋_GB2312" w:cs="仿宋_GB2312"/>
          <w:color w:val="000000"/>
          <w:sz w:val="32"/>
          <w:szCs w:val="32"/>
        </w:rPr>
        <w:t>万元。</w:t>
      </w:r>
    </w:p>
    <w:p>
      <w:pPr>
        <w:spacing w:line="600" w:lineRule="exact"/>
        <w:ind w:firstLine="640"/>
        <w:rPr>
          <w:rFonts w:hint="eastAsia" w:ascii="仿宋" w:hAnsi="仿宋" w:eastAsia="仿宋" w:cs="仿宋"/>
          <w:color w:val="000000"/>
          <w:sz w:val="32"/>
          <w:szCs w:val="32"/>
        </w:rPr>
      </w:pPr>
      <w:r>
        <w:rPr>
          <w:rFonts w:hint="eastAsia" w:ascii="仿宋_GB2312" w:hAnsi="仿宋_GB2312" w:eastAsia="仿宋_GB2312" w:cs="仿宋_GB2312"/>
          <w:color w:val="000000"/>
          <w:sz w:val="32"/>
          <w:szCs w:val="32"/>
        </w:rPr>
        <w:t>公用经费</w:t>
      </w:r>
      <w:r>
        <w:rPr>
          <w:rFonts w:hint="eastAsia" w:ascii="仿宋_GB2312" w:hAnsi="仿宋_GB2312" w:eastAsia="仿宋_GB2312" w:cs="仿宋_GB2312"/>
          <w:color w:val="000000"/>
          <w:sz w:val="32"/>
          <w:szCs w:val="32"/>
          <w:lang w:val="en-US" w:eastAsia="zh-CN"/>
        </w:rPr>
        <w:t>39.24</w:t>
      </w:r>
      <w:r>
        <w:rPr>
          <w:rFonts w:hint="eastAsia" w:ascii="仿宋_GB2312" w:hAnsi="仿宋_GB2312" w:eastAsia="仿宋_GB2312" w:cs="仿宋_GB2312"/>
          <w:color w:val="000000"/>
          <w:sz w:val="32"/>
          <w:szCs w:val="32"/>
        </w:rPr>
        <w:t>万元，主要包括：办公费</w:t>
      </w:r>
      <w:r>
        <w:rPr>
          <w:rFonts w:hint="eastAsia" w:ascii="仿宋_GB2312" w:hAnsi="仿宋_GB2312" w:eastAsia="仿宋_GB2312" w:cs="仿宋_GB2312"/>
          <w:color w:val="000000"/>
          <w:sz w:val="32"/>
          <w:szCs w:val="32"/>
          <w:lang w:val="en-US" w:eastAsia="zh-CN"/>
        </w:rPr>
        <w:t>13.08</w:t>
      </w:r>
      <w:r>
        <w:rPr>
          <w:rFonts w:hint="eastAsia" w:ascii="仿宋_GB2312" w:hAnsi="仿宋_GB2312" w:eastAsia="仿宋_GB2312" w:cs="仿宋_GB2312"/>
          <w:color w:val="000000"/>
          <w:sz w:val="32"/>
          <w:szCs w:val="32"/>
        </w:rPr>
        <w:t>万元、电费</w:t>
      </w:r>
      <w:r>
        <w:rPr>
          <w:rFonts w:hint="eastAsia" w:ascii="仿宋_GB2312" w:hAnsi="仿宋_GB2312" w:eastAsia="仿宋_GB2312" w:cs="仿宋_GB2312"/>
          <w:color w:val="000000"/>
          <w:sz w:val="32"/>
          <w:szCs w:val="32"/>
          <w:lang w:val="en-US" w:eastAsia="zh-CN"/>
        </w:rPr>
        <w:t>3.93</w:t>
      </w:r>
      <w:r>
        <w:rPr>
          <w:rFonts w:hint="eastAsia" w:ascii="仿宋_GB2312" w:hAnsi="仿宋_GB2312" w:eastAsia="仿宋_GB2312" w:cs="仿宋_GB2312"/>
          <w:color w:val="000000"/>
          <w:sz w:val="32"/>
          <w:szCs w:val="32"/>
        </w:rPr>
        <w:t>万元、差旅费</w:t>
      </w:r>
      <w:r>
        <w:rPr>
          <w:rFonts w:hint="eastAsia" w:ascii="仿宋_GB2312" w:hAnsi="仿宋_GB2312" w:eastAsia="仿宋_GB2312" w:cs="仿宋_GB2312"/>
          <w:color w:val="000000"/>
          <w:sz w:val="32"/>
          <w:szCs w:val="32"/>
          <w:lang w:val="en-US" w:eastAsia="zh-CN"/>
        </w:rPr>
        <w:t>12.46</w:t>
      </w:r>
      <w:r>
        <w:rPr>
          <w:rFonts w:hint="eastAsia" w:ascii="仿宋_GB2312" w:hAnsi="仿宋_GB2312" w:eastAsia="仿宋_GB2312" w:cs="仿宋_GB2312"/>
          <w:color w:val="000000"/>
          <w:sz w:val="32"/>
          <w:szCs w:val="32"/>
        </w:rPr>
        <w:t>万元、培训费</w:t>
      </w:r>
      <w:r>
        <w:rPr>
          <w:rFonts w:hint="eastAsia" w:ascii="仿宋_GB2312" w:hAnsi="仿宋_GB2312" w:eastAsia="仿宋_GB2312" w:cs="仿宋_GB2312"/>
          <w:color w:val="000000"/>
          <w:sz w:val="32"/>
          <w:szCs w:val="32"/>
          <w:lang w:val="en-US" w:eastAsia="zh-CN"/>
        </w:rPr>
        <w:t>1.03</w:t>
      </w:r>
      <w:r>
        <w:rPr>
          <w:rFonts w:hint="eastAsia" w:ascii="仿宋_GB2312" w:hAnsi="仿宋_GB2312" w:eastAsia="仿宋_GB2312" w:cs="仿宋_GB2312"/>
          <w:color w:val="000000"/>
          <w:sz w:val="32"/>
          <w:szCs w:val="32"/>
        </w:rPr>
        <w:t>万元、公务用车运行维护费</w:t>
      </w:r>
      <w:r>
        <w:rPr>
          <w:rFonts w:hint="eastAsia" w:ascii="仿宋_GB2312" w:hAnsi="仿宋_GB2312" w:eastAsia="仿宋_GB2312" w:cs="仿宋_GB2312"/>
          <w:color w:val="000000"/>
          <w:sz w:val="32"/>
          <w:szCs w:val="32"/>
          <w:lang w:val="en-US" w:eastAsia="zh-CN"/>
        </w:rPr>
        <w:t>7.73</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其他交通费用1万元</w:t>
      </w:r>
      <w:r>
        <w:rPr>
          <w:rFonts w:hint="eastAsia" w:ascii="仿宋_GB2312" w:hAnsi="仿宋_GB2312" w:eastAsia="仿宋_GB2312" w:cs="仿宋_GB2312"/>
          <w:color w:val="000000"/>
          <w:sz w:val="32"/>
          <w:szCs w:val="32"/>
        </w:rPr>
        <w:t>。</w:t>
      </w:r>
    </w:p>
    <w:p>
      <w:pPr>
        <w:pStyle w:val="3"/>
        <w:ind w:firstLine="640" w:firstLineChars="200"/>
        <w:rPr>
          <w:rFonts w:hint="eastAsia" w:ascii="黑体" w:hAnsi="黑体" w:eastAsia="黑体" w:cs="黑体"/>
          <w:b w:val="0"/>
          <w:bCs/>
          <w:color w:val="000000"/>
        </w:rPr>
      </w:pPr>
      <w:bookmarkStart w:id="52" w:name="_Toc111208505"/>
      <w:bookmarkStart w:id="53" w:name="_Toc15377215"/>
      <w:bookmarkStart w:id="54" w:name="_Toc7937"/>
      <w:r>
        <w:rPr>
          <w:rFonts w:hint="eastAsia" w:ascii="黑体" w:hAnsi="黑体" w:eastAsia="黑体" w:cs="黑体"/>
          <w:b w:val="0"/>
          <w:bCs/>
          <w:color w:val="000000"/>
        </w:rPr>
        <w:t>七、“三公”经费财政拨款支出决算情况说明</w:t>
      </w:r>
      <w:bookmarkEnd w:id="52"/>
      <w:bookmarkEnd w:id="53"/>
      <w:bookmarkEnd w:id="54"/>
    </w:p>
    <w:p>
      <w:pPr>
        <w:spacing w:line="600" w:lineRule="exact"/>
        <w:ind w:firstLine="642" w:firstLineChars="200"/>
        <w:outlineLvl w:val="2"/>
        <w:rPr>
          <w:rFonts w:hint="eastAsia" w:ascii="仿宋" w:hAnsi="仿宋" w:eastAsia="仿宋" w:cs="仿宋"/>
          <w:b/>
          <w:color w:val="000000"/>
          <w:sz w:val="32"/>
          <w:szCs w:val="32"/>
        </w:rPr>
      </w:pPr>
      <w:bookmarkStart w:id="55" w:name="_Toc15377216"/>
      <w:r>
        <w:rPr>
          <w:rFonts w:hint="eastAsia" w:ascii="仿宋" w:hAnsi="仿宋" w:eastAsia="仿宋" w:cs="仿宋"/>
          <w:b/>
          <w:color w:val="000000"/>
          <w:sz w:val="32"/>
          <w:szCs w:val="32"/>
        </w:rPr>
        <w:t>（一）“三公”经费财政拨款支出决算总体情况说明</w:t>
      </w:r>
      <w:bookmarkEnd w:id="55"/>
    </w:p>
    <w:p>
      <w:pPr>
        <w:spacing w:line="600" w:lineRule="exact"/>
        <w:ind w:firstLine="640"/>
        <w:rPr>
          <w:rFonts w:hint="eastAsia" w:ascii="仿宋" w:hAnsi="仿宋" w:eastAsia="仿宋" w:cs="仿宋"/>
          <w:color w:val="000000"/>
          <w:sz w:val="32"/>
          <w:szCs w:val="32"/>
        </w:rPr>
      </w:pPr>
      <w:bookmarkStart w:id="56" w:name="_Toc15377217"/>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“三公”经费财政拨款支出决算为</w:t>
      </w:r>
      <w:r>
        <w:rPr>
          <w:rFonts w:hint="eastAsia" w:ascii="仿宋_GB2312" w:hAnsi="仿宋_GB2312" w:eastAsia="仿宋_GB2312" w:cs="仿宋_GB2312"/>
          <w:color w:val="000000"/>
          <w:sz w:val="32"/>
          <w:szCs w:val="32"/>
          <w:lang w:val="en-US" w:eastAsia="zh-CN"/>
        </w:rPr>
        <w:t>7.73</w:t>
      </w:r>
      <w:r>
        <w:rPr>
          <w:rFonts w:hint="eastAsia" w:ascii="仿宋_GB2312" w:hAnsi="仿宋_GB2312" w:eastAsia="仿宋_GB2312" w:cs="仿宋_GB2312"/>
          <w:color w:val="000000"/>
          <w:sz w:val="32"/>
          <w:szCs w:val="32"/>
        </w:rPr>
        <w:t>万元，完成预算100.00%，较上年度</w:t>
      </w:r>
      <w:r>
        <w:rPr>
          <w:rFonts w:hint="eastAsia" w:ascii="仿宋_GB2312" w:hAnsi="仿宋_GB2312" w:eastAsia="仿宋_GB2312" w:cs="仿宋_GB2312"/>
          <w:color w:val="000000"/>
          <w:sz w:val="32"/>
          <w:szCs w:val="32"/>
          <w:lang w:val="en-US" w:eastAsia="zh-CN"/>
        </w:rPr>
        <w:t>减少0.48</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减少5.8</w:t>
      </w:r>
      <w:r>
        <w:rPr>
          <w:rFonts w:hint="eastAsia" w:ascii="仿宋_GB2312" w:hAnsi="仿宋_GB2312" w:eastAsia="仿宋_GB2312" w:cs="仿宋_GB2312"/>
          <w:color w:val="000000"/>
          <w:sz w:val="32"/>
          <w:szCs w:val="32"/>
        </w:rPr>
        <w:t>%。决算数与预算数持平。</w:t>
      </w:r>
    </w:p>
    <w:p>
      <w:pPr>
        <w:spacing w:line="600" w:lineRule="exact"/>
        <w:ind w:firstLine="642"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（二）“三公”经费财政拨款支出决算具体情况说明</w:t>
      </w:r>
      <w:bookmarkEnd w:id="56"/>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“三公”经费财政拨款支出</w:t>
      </w:r>
      <w:r>
        <w:rPr>
          <w:rFonts w:hint="eastAsia" w:ascii="仿宋_GB2312" w:hAnsi="仿宋_GB2312" w:eastAsia="仿宋_GB2312" w:cs="仿宋_GB2312"/>
          <w:color w:val="000000"/>
          <w:sz w:val="32"/>
          <w:szCs w:val="32"/>
          <w:lang w:val="en-US" w:eastAsia="zh-CN"/>
        </w:rPr>
        <w:t>7.73</w:t>
      </w:r>
      <w:r>
        <w:rPr>
          <w:rFonts w:hint="eastAsia" w:ascii="仿宋_GB2312" w:hAnsi="仿宋_GB2312" w:eastAsia="仿宋_GB2312" w:cs="仿宋_GB2312"/>
          <w:color w:val="000000"/>
          <w:sz w:val="32"/>
          <w:szCs w:val="32"/>
        </w:rPr>
        <w:t>万元，因公出国（境）费支出决算0.00万元，占0.00%；公务用车购置及运行维护费支出决算</w:t>
      </w:r>
      <w:r>
        <w:rPr>
          <w:rFonts w:hint="eastAsia" w:ascii="仿宋_GB2312" w:hAnsi="仿宋_GB2312" w:eastAsia="仿宋_GB2312" w:cs="仿宋_GB2312"/>
          <w:color w:val="000000"/>
          <w:sz w:val="32"/>
          <w:szCs w:val="32"/>
          <w:lang w:val="en-US" w:eastAsia="zh-CN"/>
        </w:rPr>
        <w:t>7.73</w:t>
      </w:r>
      <w:r>
        <w:rPr>
          <w:rFonts w:hint="eastAsia" w:ascii="仿宋_GB2312" w:hAnsi="仿宋_GB2312" w:eastAsia="仿宋_GB2312" w:cs="仿宋_GB2312"/>
          <w:color w:val="000000"/>
          <w:sz w:val="32"/>
          <w:szCs w:val="32"/>
        </w:rPr>
        <w:t>万元，占100.00%；公务接待费支出决算0.00万元，占0.00%。具体情况如下：</w:t>
      </w:r>
    </w:p>
    <w:p>
      <w:pPr>
        <w:pStyle w:val="5"/>
        <w:rPr>
          <w:rFonts w:hint="eastAsia" w:ascii="思源黑体 CN Normal" w:hAnsi="思源黑体 CN Normal" w:eastAsia="思源黑体 CN Normal" w:cs="思源黑体 CN Normal"/>
        </w:rPr>
      </w:pPr>
      <w:r>
        <w:rPr>
          <w:rFonts w:hint="eastAsia" w:ascii="思源黑体 CN Normal" w:hAnsi="思源黑体 CN Normal" w:eastAsia="思源黑体 CN Normal" w:cs="思源黑体 CN Normal"/>
        </w:rPr>
        <w:drawing>
          <wp:inline distT="0" distB="0" distL="0" distR="0">
            <wp:extent cx="4333240" cy="2886075"/>
            <wp:effectExtent l="4445" t="4445" r="5715" b="508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firstLineChars="200"/>
        <w:jc w:val="center"/>
        <w:rPr>
          <w:rFonts w:hint="eastAsia" w:ascii="仿宋" w:hAnsi="仿宋" w:eastAsia="仿宋" w:cs="仿宋"/>
        </w:rPr>
      </w:pPr>
      <w:r>
        <w:rPr>
          <w:rFonts w:hint="eastAsia" w:ascii="仿宋" w:hAnsi="仿宋" w:eastAsia="仿宋" w:cs="仿宋"/>
          <w:color w:val="000000"/>
          <w:sz w:val="32"/>
          <w:szCs w:val="32"/>
        </w:rPr>
        <w:t>（图7：“三公”经费财政拨款支出结构）</w:t>
      </w:r>
    </w:p>
    <w:p>
      <w:pPr>
        <w:spacing w:line="600" w:lineRule="exact"/>
        <w:ind w:firstLine="640"/>
        <w:rPr>
          <w:rFonts w:hint="eastAsia" w:ascii="仿宋_GB2312" w:hAnsi="仿宋_GB2312" w:eastAsia="仿宋_GB2312" w:cs="仿宋_GB2312"/>
          <w:color w:val="000000"/>
          <w:sz w:val="32"/>
          <w:szCs w:val="32"/>
        </w:rPr>
      </w:pPr>
      <w:r>
        <w:rPr>
          <w:rFonts w:hint="eastAsia" w:ascii="仿宋" w:hAnsi="仿宋" w:eastAsia="仿宋" w:cs="仿宋"/>
          <w:b/>
          <w:bCs/>
          <w:color w:val="000000"/>
          <w:sz w:val="32"/>
          <w:szCs w:val="32"/>
        </w:rPr>
        <w:t>1.因公出国（境）经费支出</w:t>
      </w:r>
      <w:r>
        <w:rPr>
          <w:rFonts w:hint="eastAsia" w:ascii="仿宋_GB2312" w:hAnsi="仿宋_GB2312" w:eastAsia="仿宋_GB2312" w:cs="仿宋_GB2312"/>
          <w:color w:val="000000"/>
          <w:sz w:val="32"/>
          <w:szCs w:val="32"/>
        </w:rPr>
        <w:t>0.00万元。全年安排因公出国（境）团组0次，出国（境）0人。因公出国（境）支出决算比2022年增加0.00万元。无变动。</w:t>
      </w:r>
    </w:p>
    <w:p>
      <w:pPr>
        <w:spacing w:line="600" w:lineRule="exact"/>
        <w:ind w:firstLine="640"/>
        <w:rPr>
          <w:rFonts w:hint="eastAsia" w:ascii="仿宋_GB2312" w:hAnsi="仿宋_GB2312" w:eastAsia="仿宋_GB2312" w:cs="仿宋_GB2312"/>
          <w:color w:val="000000"/>
          <w:sz w:val="32"/>
          <w:szCs w:val="32"/>
        </w:rPr>
      </w:pPr>
      <w:r>
        <w:rPr>
          <w:rFonts w:hint="eastAsia" w:ascii="仿宋" w:hAnsi="仿宋" w:eastAsia="仿宋" w:cs="仿宋"/>
          <w:b/>
          <w:bCs/>
          <w:color w:val="000000"/>
          <w:sz w:val="32"/>
          <w:szCs w:val="32"/>
        </w:rPr>
        <w:t>2.公务用车购置及运行维护费支出</w:t>
      </w:r>
      <w:r>
        <w:rPr>
          <w:rFonts w:hint="eastAsia" w:ascii="仿宋_GB2312" w:hAnsi="仿宋_GB2312" w:eastAsia="仿宋_GB2312" w:cs="仿宋_GB2312"/>
          <w:color w:val="000000"/>
          <w:sz w:val="32"/>
          <w:szCs w:val="32"/>
          <w:lang w:val="en-US" w:eastAsia="zh-CN"/>
        </w:rPr>
        <w:t>7.73</w:t>
      </w:r>
      <w:r>
        <w:rPr>
          <w:rFonts w:hint="eastAsia" w:ascii="仿宋_GB2312" w:hAnsi="仿宋_GB2312" w:eastAsia="仿宋_GB2312" w:cs="仿宋_GB2312"/>
          <w:color w:val="000000"/>
          <w:sz w:val="32"/>
          <w:szCs w:val="32"/>
        </w:rPr>
        <w:t>万元,完成预算100.00%。公务用车购置及运行维护费支出决算比2022</w:t>
      </w:r>
      <w:r>
        <w:rPr>
          <w:rFonts w:hint="eastAsia" w:ascii="仿宋_GB2312" w:hAnsi="仿宋_GB2312" w:eastAsia="仿宋_GB2312" w:cs="仿宋_GB2312"/>
          <w:color w:val="000000"/>
          <w:sz w:val="32"/>
          <w:szCs w:val="32"/>
          <w:lang w:val="en-US" w:eastAsia="zh-CN"/>
        </w:rPr>
        <w:t>年度减少0.48</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减少5.8</w:t>
      </w:r>
      <w:r>
        <w:rPr>
          <w:rFonts w:hint="eastAsia" w:ascii="仿宋_GB2312" w:hAnsi="仿宋_GB2312" w:eastAsia="仿宋_GB2312" w:cs="仿宋_GB2312"/>
          <w:color w:val="000000"/>
          <w:sz w:val="32"/>
          <w:szCs w:val="32"/>
        </w:rPr>
        <w:t>%。主要原因是我镇2023年公务用车维护费</w:t>
      </w:r>
      <w:r>
        <w:rPr>
          <w:rFonts w:hint="eastAsia" w:ascii="仿宋_GB2312" w:hAnsi="仿宋_GB2312" w:eastAsia="仿宋_GB2312" w:cs="仿宋_GB2312"/>
          <w:color w:val="000000"/>
          <w:sz w:val="32"/>
          <w:szCs w:val="32"/>
          <w:lang w:val="en-US" w:eastAsia="zh-CN"/>
        </w:rPr>
        <w:t>减少</w:t>
      </w:r>
      <w:r>
        <w:rPr>
          <w:rFonts w:hint="eastAsia" w:ascii="仿宋_GB2312" w:hAnsi="仿宋_GB2312" w:eastAsia="仿宋_GB2312" w:cs="仿宋_GB2312"/>
          <w:color w:val="000000"/>
          <w:sz w:val="32"/>
          <w:szCs w:val="32"/>
          <w:lang w:eastAsia="zh-CN"/>
        </w:rPr>
        <w:t>。</w:t>
      </w:r>
    </w:p>
    <w:p>
      <w:pPr>
        <w:spacing w:line="60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其中</w:t>
      </w:r>
      <w:r>
        <w:rPr>
          <w:rFonts w:hint="eastAsia" w:ascii="仿宋" w:hAnsi="仿宋" w:eastAsia="仿宋" w:cs="仿宋"/>
          <w:color w:val="000000"/>
          <w:sz w:val="32"/>
          <w:szCs w:val="32"/>
        </w:rPr>
        <w:t>：</w:t>
      </w:r>
      <w:r>
        <w:rPr>
          <w:rFonts w:hint="eastAsia" w:ascii="仿宋" w:hAnsi="仿宋" w:eastAsia="仿宋" w:cs="仿宋"/>
          <w:b/>
          <w:bCs/>
          <w:color w:val="000000"/>
          <w:sz w:val="32"/>
          <w:szCs w:val="32"/>
        </w:rPr>
        <w:t>公务用车购置支出</w:t>
      </w:r>
      <w:r>
        <w:rPr>
          <w:rFonts w:hint="eastAsia" w:ascii="仿宋_GB2312" w:hAnsi="仿宋_GB2312" w:eastAsia="仿宋_GB2312" w:cs="仿宋_GB2312"/>
          <w:color w:val="000000"/>
          <w:sz w:val="32"/>
          <w:szCs w:val="32"/>
        </w:rPr>
        <w:t>0.00万元。全年按规定更新购置公务用车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辆，其中：轿车0辆、金额0.00万元，越野车0辆、金额0.00万元，载客汽车0辆、金额0.00万元</w:t>
      </w:r>
      <w:r>
        <w:rPr>
          <w:rFonts w:hint="eastAsia" w:ascii="仿宋_GB2312" w:hAnsi="仿宋_GB2312" w:eastAsia="仿宋_GB2312" w:cs="仿宋_GB2312"/>
          <w:color w:val="000000"/>
          <w:sz w:val="32"/>
          <w:szCs w:val="32"/>
          <w:lang w:eastAsia="zh-CN"/>
        </w:rPr>
        <w:t>、其他车型</w:t>
      </w:r>
      <w:r>
        <w:rPr>
          <w:rFonts w:hint="eastAsia" w:ascii="仿宋_GB2312" w:hAnsi="仿宋_GB2312" w:eastAsia="仿宋_GB2312" w:cs="仿宋_GB2312"/>
          <w:color w:val="000000"/>
          <w:sz w:val="32"/>
          <w:szCs w:val="32"/>
          <w:lang w:val="en-US" w:eastAsia="zh-CN"/>
        </w:rPr>
        <w:t>1辆，金额23.59万元，为捐赠消防车</w:t>
      </w:r>
      <w:r>
        <w:rPr>
          <w:rFonts w:hint="eastAsia" w:ascii="仿宋_GB2312" w:hAnsi="仿宋_GB2312" w:eastAsia="仿宋_GB2312" w:cs="仿宋_GB2312"/>
          <w:color w:val="000000"/>
          <w:sz w:val="32"/>
          <w:szCs w:val="32"/>
        </w:rPr>
        <w:t>。截至2023年12月</w:t>
      </w:r>
      <w:r>
        <w:rPr>
          <w:rFonts w:hint="eastAsia" w:ascii="仿宋_GB2312" w:hAnsi="仿宋_GB2312" w:eastAsia="仿宋_GB2312" w:cs="仿宋_GB2312"/>
          <w:color w:val="000000"/>
          <w:sz w:val="32"/>
          <w:szCs w:val="32"/>
          <w:lang w:val="en-US" w:eastAsia="zh-CN"/>
        </w:rPr>
        <w:t>31日</w:t>
      </w:r>
      <w:r>
        <w:rPr>
          <w:rFonts w:hint="eastAsia" w:ascii="仿宋_GB2312" w:hAnsi="仿宋_GB2312" w:eastAsia="仿宋_GB2312" w:cs="仿宋_GB2312"/>
          <w:color w:val="000000"/>
          <w:sz w:val="32"/>
          <w:szCs w:val="32"/>
        </w:rPr>
        <w:t>，单位共有公务用车2辆，其中：轿车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辆、越野车</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辆、载客汽车0辆</w:t>
      </w:r>
      <w:r>
        <w:rPr>
          <w:rFonts w:hint="eastAsia" w:ascii="仿宋_GB2312" w:hAnsi="仿宋_GB2312" w:eastAsia="仿宋_GB2312" w:cs="仿宋_GB2312"/>
          <w:color w:val="000000"/>
          <w:sz w:val="32"/>
          <w:szCs w:val="32"/>
          <w:lang w:eastAsia="zh-CN"/>
        </w:rPr>
        <w:t>、其他车型</w:t>
      </w:r>
      <w:r>
        <w:rPr>
          <w:rFonts w:hint="eastAsia" w:ascii="仿宋_GB2312" w:hAnsi="仿宋_GB2312" w:eastAsia="仿宋_GB2312" w:cs="仿宋_GB2312"/>
          <w:color w:val="000000"/>
          <w:sz w:val="32"/>
          <w:szCs w:val="32"/>
          <w:lang w:val="en-US" w:eastAsia="zh-CN"/>
        </w:rPr>
        <w:t>1辆。</w:t>
      </w:r>
    </w:p>
    <w:p>
      <w:pPr>
        <w:spacing w:line="600" w:lineRule="exact"/>
        <w:ind w:firstLine="640"/>
        <w:rPr>
          <w:rFonts w:hint="eastAsia" w:ascii="仿宋_GB2312" w:hAnsi="仿宋_GB2312" w:eastAsia="仿宋_GB2312" w:cs="仿宋_GB2312"/>
          <w:color w:val="000000"/>
          <w:sz w:val="32"/>
          <w:szCs w:val="32"/>
        </w:rPr>
      </w:pPr>
      <w:r>
        <w:rPr>
          <w:rFonts w:hint="eastAsia" w:ascii="仿宋" w:hAnsi="仿宋" w:eastAsia="仿宋" w:cs="仿宋"/>
          <w:b/>
          <w:bCs/>
          <w:color w:val="000000"/>
          <w:sz w:val="32"/>
          <w:szCs w:val="32"/>
        </w:rPr>
        <w:t>公务用车运行维护费支出</w:t>
      </w:r>
      <w:r>
        <w:rPr>
          <w:rFonts w:hint="eastAsia" w:ascii="仿宋_GB2312" w:hAnsi="仿宋_GB2312" w:eastAsia="仿宋_GB2312" w:cs="仿宋_GB2312"/>
          <w:color w:val="000000"/>
          <w:sz w:val="32"/>
          <w:szCs w:val="32"/>
          <w:lang w:val="en-US" w:eastAsia="zh-CN"/>
        </w:rPr>
        <w:t>7.73</w:t>
      </w:r>
      <w:r>
        <w:rPr>
          <w:rFonts w:hint="eastAsia" w:ascii="仿宋_GB2312" w:hAnsi="仿宋_GB2312" w:eastAsia="仿宋_GB2312" w:cs="仿宋_GB2312"/>
          <w:color w:val="000000"/>
          <w:sz w:val="32"/>
          <w:szCs w:val="32"/>
        </w:rPr>
        <w:t>万元。主要用于我镇2023年</w:t>
      </w:r>
      <w:r>
        <w:rPr>
          <w:rFonts w:hint="eastAsia" w:ascii="仿宋_GB2312" w:hAnsi="仿宋_GB2312" w:eastAsia="仿宋_GB2312" w:cs="仿宋_GB2312"/>
          <w:color w:val="000000"/>
          <w:sz w:val="32"/>
          <w:szCs w:val="32"/>
          <w:lang w:eastAsia="zh-CN"/>
        </w:rPr>
        <w:t>下村开展各项工作所需</w:t>
      </w:r>
      <w:r>
        <w:rPr>
          <w:rFonts w:hint="eastAsia" w:ascii="仿宋_GB2312" w:hAnsi="仿宋_GB2312" w:eastAsia="仿宋_GB2312" w:cs="仿宋_GB2312"/>
          <w:color w:val="000000"/>
          <w:sz w:val="32"/>
          <w:szCs w:val="32"/>
        </w:rPr>
        <w:t>的公务用车燃料费、维修费、过路费、保险费等支出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 xml:space="preserve"> </w:t>
      </w:r>
    </w:p>
    <w:p>
      <w:pPr>
        <w:spacing w:line="600" w:lineRule="exact"/>
        <w:ind w:firstLine="640"/>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rPr>
        <w:t>3.公务接待费支出</w:t>
      </w:r>
      <w:r>
        <w:rPr>
          <w:rFonts w:hint="eastAsia" w:ascii="仿宋_GB2312" w:hAnsi="仿宋_GB2312" w:eastAsia="仿宋_GB2312" w:cs="仿宋_GB2312"/>
          <w:color w:val="000000"/>
          <w:sz w:val="32"/>
          <w:szCs w:val="32"/>
        </w:rPr>
        <w:t>0.00万元。公务接待费支出决算比2022</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增加0.00万元。</w:t>
      </w:r>
      <w:bookmarkStart w:id="57" w:name="_Toc15377218"/>
      <w:r>
        <w:rPr>
          <w:rFonts w:hint="eastAsia" w:ascii="仿宋_GB2312" w:hAnsi="仿宋_GB2312" w:eastAsia="仿宋_GB2312" w:cs="仿宋_GB2312"/>
          <w:color w:val="000000"/>
          <w:sz w:val="32"/>
          <w:szCs w:val="32"/>
        </w:rPr>
        <w:t>无变动。</w:t>
      </w:r>
      <w:r>
        <w:rPr>
          <w:rFonts w:hint="eastAsia" w:ascii="仿宋_GB2312" w:hAnsi="仿宋_GB2312" w:eastAsia="仿宋_GB2312" w:cs="仿宋_GB2312"/>
          <w:color w:val="000000"/>
          <w:sz w:val="32"/>
          <w:szCs w:val="32"/>
          <w:lang w:val="en-US" w:eastAsia="zh-CN"/>
        </w:rPr>
        <w:t>其中：</w:t>
      </w:r>
    </w:p>
    <w:p>
      <w:pPr>
        <w:spacing w:line="600" w:lineRule="exact"/>
        <w:ind w:firstLine="640"/>
        <w:rPr>
          <w:rFonts w:hint="eastAsia" w:ascii="仿宋_GB2312" w:hAnsi="仿宋_GB2312" w:eastAsia="仿宋_GB2312" w:cs="仿宋_GB2312"/>
          <w:color w:val="000000"/>
          <w:sz w:val="32"/>
          <w:szCs w:val="32"/>
        </w:rPr>
      </w:pPr>
      <w:bookmarkStart w:id="58" w:name="_Toc111208506"/>
      <w:r>
        <w:rPr>
          <w:rFonts w:hint="eastAsia" w:ascii="仿宋" w:hAnsi="仿宋" w:eastAsia="仿宋" w:cs="仿宋"/>
          <w:b/>
          <w:bCs/>
          <w:color w:val="000000"/>
          <w:sz w:val="32"/>
          <w:szCs w:val="32"/>
        </w:rPr>
        <w:t>国内公务接待支出</w:t>
      </w:r>
      <w:r>
        <w:rPr>
          <w:rFonts w:hint="eastAsia" w:ascii="仿宋_GB2312" w:hAnsi="仿宋_GB2312" w:eastAsia="仿宋_GB2312" w:cs="仿宋_GB2312"/>
          <w:color w:val="000000"/>
          <w:sz w:val="32"/>
          <w:szCs w:val="32"/>
        </w:rPr>
        <w:t>0.00万元，国内公务接待0批次，0人次，共计支出0.00万元。</w:t>
      </w:r>
    </w:p>
    <w:p>
      <w:pPr>
        <w:pStyle w:val="5"/>
        <w:rPr>
          <w:rFonts w:hint="eastAsia" w:ascii="仿宋_GB2312" w:hAnsi="仿宋_GB2312" w:eastAsia="仿宋_GB2312" w:cs="仿宋_GB2312"/>
          <w:color w:val="000000"/>
          <w:kern w:val="2"/>
          <w:sz w:val="32"/>
          <w:szCs w:val="32"/>
          <w:lang w:val="en-US" w:eastAsia="zh-CN" w:bidi="ar-SA"/>
        </w:rPr>
      </w:pPr>
      <w:r>
        <w:rPr>
          <w:rFonts w:hint="eastAsia" w:ascii="仿宋" w:hAnsi="仿宋" w:eastAsia="仿宋" w:cs="仿宋"/>
          <w:b/>
          <w:bCs/>
          <w:color w:val="000000"/>
          <w:sz w:val="32"/>
          <w:szCs w:val="32"/>
        </w:rPr>
        <w:t>外事接待支出</w:t>
      </w:r>
      <w:r>
        <w:rPr>
          <w:rFonts w:hint="eastAsia" w:ascii="仿宋_GB2312" w:hAnsi="仿宋_GB2312" w:eastAsia="仿宋_GB2312" w:cs="仿宋_GB2312"/>
          <w:color w:val="000000"/>
          <w:kern w:val="2"/>
          <w:sz w:val="32"/>
          <w:szCs w:val="32"/>
          <w:lang w:val="en-US" w:eastAsia="zh-CN" w:bidi="ar-SA"/>
        </w:rPr>
        <w:t>0.00万元。外事接待0批次，0人次（不包括陪同人员），共计支出0.00万元。</w:t>
      </w:r>
    </w:p>
    <w:p>
      <w:pPr>
        <w:pStyle w:val="3"/>
        <w:ind w:firstLine="640" w:firstLineChars="200"/>
        <w:rPr>
          <w:rFonts w:hint="eastAsia" w:ascii="黑体" w:hAnsi="黑体" w:eastAsia="黑体" w:cs="黑体"/>
          <w:b w:val="0"/>
          <w:bCs/>
          <w:color w:val="000000"/>
        </w:rPr>
      </w:pPr>
      <w:bookmarkStart w:id="59" w:name="_Toc8947"/>
      <w:r>
        <w:rPr>
          <w:rFonts w:hint="eastAsia" w:ascii="黑体" w:hAnsi="黑体" w:eastAsia="黑体" w:cs="黑体"/>
          <w:b w:val="0"/>
          <w:bCs/>
          <w:color w:val="000000"/>
        </w:rPr>
        <w:t>八、政府性基金预算支出决算情况说明</w:t>
      </w:r>
      <w:bookmarkEnd w:id="57"/>
      <w:bookmarkEnd w:id="58"/>
      <w:bookmarkEnd w:id="59"/>
    </w:p>
    <w:p>
      <w:pPr>
        <w:spacing w:line="600" w:lineRule="exact"/>
        <w:ind w:firstLine="640"/>
        <w:rPr>
          <w:rFonts w:hint="eastAsia" w:ascii="仿宋" w:hAnsi="仿宋" w:eastAsia="仿宋" w:cs="仿宋"/>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年政府性基金预算拨款支出</w:t>
      </w:r>
      <w:r>
        <w:rPr>
          <w:rFonts w:hint="eastAsia" w:ascii="仿宋_GB2312" w:hAnsi="仿宋_GB2312" w:eastAsia="仿宋_GB2312" w:cs="仿宋_GB2312"/>
          <w:color w:val="000000"/>
          <w:sz w:val="32"/>
          <w:szCs w:val="32"/>
          <w:lang w:val="en-US" w:eastAsia="zh-CN"/>
        </w:rPr>
        <w:t>26</w:t>
      </w:r>
      <w:r>
        <w:rPr>
          <w:rFonts w:hint="eastAsia" w:ascii="仿宋_GB2312" w:hAnsi="仿宋_GB2312" w:eastAsia="仿宋_GB2312" w:cs="仿宋_GB2312"/>
          <w:color w:val="000000"/>
          <w:sz w:val="32"/>
          <w:szCs w:val="32"/>
        </w:rPr>
        <w:t>万元。</w:t>
      </w:r>
      <w:bookmarkStart w:id="60" w:name="_Toc15377219"/>
    </w:p>
    <w:p>
      <w:pPr>
        <w:pStyle w:val="3"/>
        <w:ind w:firstLine="640" w:firstLineChars="200"/>
        <w:rPr>
          <w:rFonts w:hint="eastAsia" w:ascii="黑体" w:hAnsi="黑体" w:eastAsia="黑体" w:cs="黑体"/>
          <w:b w:val="0"/>
          <w:bCs/>
          <w:color w:val="000000"/>
        </w:rPr>
      </w:pPr>
      <w:bookmarkStart w:id="61" w:name="_Toc111208507"/>
      <w:bookmarkStart w:id="62" w:name="_Toc9566"/>
      <w:r>
        <w:rPr>
          <w:rFonts w:hint="eastAsia" w:ascii="黑体" w:hAnsi="黑体" w:eastAsia="黑体" w:cs="黑体"/>
          <w:b w:val="0"/>
          <w:bCs/>
          <w:color w:val="000000"/>
        </w:rPr>
        <w:t>九、国有资本经营预算支出决算情况说明</w:t>
      </w:r>
      <w:bookmarkEnd w:id="60"/>
      <w:bookmarkEnd w:id="61"/>
      <w:bookmarkEnd w:id="62"/>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国有资本经营预算拨款支出0.00万元。</w:t>
      </w:r>
    </w:p>
    <w:p>
      <w:pPr>
        <w:pStyle w:val="3"/>
        <w:ind w:firstLine="640" w:firstLineChars="200"/>
        <w:rPr>
          <w:rFonts w:hint="eastAsia" w:ascii="黑体" w:hAnsi="黑体" w:eastAsia="黑体" w:cs="黑体"/>
          <w:b w:val="0"/>
          <w:bCs/>
          <w:color w:val="000000"/>
        </w:rPr>
      </w:pPr>
      <w:bookmarkStart w:id="63" w:name="_Toc24903"/>
      <w:bookmarkStart w:id="64" w:name="_Toc111208508"/>
      <w:bookmarkStart w:id="65" w:name="_Toc15377221"/>
      <w:r>
        <w:rPr>
          <w:rFonts w:hint="eastAsia" w:ascii="黑体" w:hAnsi="黑体" w:eastAsia="黑体" w:cs="黑体"/>
          <w:b w:val="0"/>
          <w:bCs/>
          <w:color w:val="000000"/>
        </w:rPr>
        <w:t>十、其他重要事项的情况说明</w:t>
      </w:r>
      <w:bookmarkEnd w:id="63"/>
      <w:bookmarkEnd w:id="64"/>
      <w:bookmarkEnd w:id="65"/>
    </w:p>
    <w:p>
      <w:pPr>
        <w:spacing w:line="600" w:lineRule="exact"/>
        <w:ind w:firstLine="642" w:firstLineChars="200"/>
        <w:outlineLvl w:val="2"/>
        <w:rPr>
          <w:rFonts w:hint="eastAsia" w:ascii="仿宋" w:hAnsi="仿宋" w:eastAsia="仿宋" w:cs="仿宋"/>
          <w:b/>
          <w:color w:val="000000"/>
          <w:sz w:val="32"/>
          <w:szCs w:val="32"/>
        </w:rPr>
      </w:pPr>
      <w:bookmarkStart w:id="66" w:name="_Toc15377222"/>
      <w:r>
        <w:rPr>
          <w:rFonts w:hint="eastAsia" w:ascii="仿宋" w:hAnsi="仿宋" w:eastAsia="仿宋" w:cs="仿宋"/>
          <w:b/>
          <w:color w:val="000000"/>
          <w:sz w:val="32"/>
          <w:szCs w:val="32"/>
        </w:rPr>
        <w:t>（一）机关运行经费支出情况</w:t>
      </w:r>
      <w:bookmarkEnd w:id="66"/>
    </w:p>
    <w:p>
      <w:pPr>
        <w:spacing w:line="600" w:lineRule="exact"/>
        <w:ind w:firstLine="64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，机关运行经费支出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万元，比2022年</w:t>
      </w:r>
      <w:r>
        <w:rPr>
          <w:rFonts w:hint="eastAsia" w:ascii="仿宋_GB2312" w:hAnsi="仿宋_GB2312" w:eastAsia="仿宋_GB2312" w:cs="仿宋_GB2312"/>
          <w:color w:val="000000"/>
          <w:sz w:val="32"/>
          <w:szCs w:val="32"/>
          <w:lang w:val="en-US" w:eastAsia="zh-CN"/>
        </w:rPr>
        <w:t>无变化。</w:t>
      </w:r>
    </w:p>
    <w:p>
      <w:pPr>
        <w:spacing w:line="600" w:lineRule="exact"/>
        <w:ind w:firstLine="642" w:firstLineChars="200"/>
        <w:outlineLvl w:val="2"/>
        <w:rPr>
          <w:rFonts w:hint="eastAsia" w:ascii="仿宋" w:hAnsi="仿宋" w:eastAsia="仿宋" w:cs="仿宋"/>
          <w:b/>
          <w:color w:val="000000"/>
          <w:sz w:val="32"/>
          <w:szCs w:val="32"/>
        </w:rPr>
      </w:pPr>
      <w:bookmarkStart w:id="67" w:name="_Toc15377223"/>
      <w:r>
        <w:rPr>
          <w:rFonts w:hint="eastAsia" w:ascii="仿宋" w:hAnsi="仿宋" w:eastAsia="仿宋" w:cs="仿宋"/>
          <w:b/>
          <w:color w:val="000000"/>
          <w:sz w:val="32"/>
          <w:szCs w:val="32"/>
        </w:rPr>
        <w:t>（二）政府采购支出情况</w:t>
      </w:r>
      <w:bookmarkEnd w:id="67"/>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，政府采购支出总额</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万元，其中：政府采购货物支出0.00万元、政府采购工程支出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万元、政府采购服务支出0.00万元。授予中小企业合同金额</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万元,其中：授予小微企业合同金额0.00万元，占</w:t>
      </w:r>
      <w:r>
        <w:rPr>
          <w:rFonts w:hint="eastAsia" w:ascii="仿宋_GB2312" w:hAnsi="仿宋_GB2312" w:eastAsia="仿宋_GB2312" w:cs="仿宋_GB2312"/>
          <w:color w:val="000000"/>
          <w:sz w:val="32"/>
          <w:szCs w:val="32"/>
          <w:lang w:val="en-US" w:eastAsia="zh-CN"/>
        </w:rPr>
        <w:t>政府采购支出总额</w:t>
      </w:r>
      <w:r>
        <w:rPr>
          <w:rFonts w:hint="eastAsia" w:ascii="仿宋_GB2312" w:hAnsi="仿宋_GB2312" w:eastAsia="仿宋_GB2312" w:cs="仿宋_GB2312"/>
          <w:color w:val="000000"/>
          <w:sz w:val="32"/>
          <w:szCs w:val="32"/>
        </w:rPr>
        <w:t>的0.00%。</w:t>
      </w:r>
    </w:p>
    <w:p>
      <w:pPr>
        <w:spacing w:line="600" w:lineRule="exact"/>
        <w:ind w:firstLine="642" w:firstLineChars="200"/>
        <w:outlineLvl w:val="2"/>
        <w:rPr>
          <w:rFonts w:hint="eastAsia" w:ascii="仿宋" w:hAnsi="仿宋" w:eastAsia="仿宋" w:cs="仿宋"/>
          <w:b/>
          <w:color w:val="000000"/>
          <w:sz w:val="32"/>
          <w:szCs w:val="32"/>
        </w:rPr>
      </w:pPr>
      <w:bookmarkStart w:id="68" w:name="_Toc15377224"/>
      <w:r>
        <w:rPr>
          <w:rFonts w:hint="eastAsia" w:ascii="仿宋" w:hAnsi="仿宋" w:eastAsia="仿宋" w:cs="仿宋"/>
          <w:b/>
          <w:color w:val="000000"/>
          <w:sz w:val="32"/>
          <w:szCs w:val="32"/>
        </w:rPr>
        <w:t>（三）国有资产占有使用情况</w:t>
      </w:r>
      <w:bookmarkEnd w:id="68"/>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截至2023年12月31日，共有车辆2辆，其中：主要领导干部用车0辆、机要通信用车0辆、应急保障用车2辆、其他用车0辆。单价100万元以上专用设备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不含车辆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0台（套）。</w:t>
      </w:r>
    </w:p>
    <w:p>
      <w:pPr>
        <w:spacing w:line="600" w:lineRule="exact"/>
        <w:ind w:firstLine="642"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（四）预算绩效管理情况</w:t>
      </w:r>
    </w:p>
    <w:p>
      <w:pPr>
        <w:spacing w:line="600" w:lineRule="exact"/>
        <w:ind w:firstLine="64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 xml:space="preserve"> 根据预算绩效管理要求，本单位在2023年度预算编制阶段，组织对</w:t>
      </w:r>
      <w:r>
        <w:rPr>
          <w:rFonts w:hint="eastAsia" w:ascii="仿宋_GB2312" w:hAnsi="仿宋_GB2312" w:eastAsia="仿宋_GB2312" w:cs="仿宋_GB2312"/>
          <w:color w:val="000000"/>
          <w:sz w:val="32"/>
          <w:szCs w:val="32"/>
          <w:lang w:val="en-US" w:eastAsia="zh-CN"/>
        </w:rPr>
        <w:t>土门镇村级办公费</w:t>
      </w:r>
      <w:r>
        <w:rPr>
          <w:rFonts w:hint="eastAsia" w:ascii="仿宋_GB2312" w:hAnsi="仿宋_GB2312" w:eastAsia="仿宋_GB2312" w:cs="仿宋_GB2312"/>
          <w:color w:val="000000"/>
          <w:sz w:val="32"/>
          <w:szCs w:val="32"/>
        </w:rPr>
        <w:t>项目等</w:t>
      </w:r>
      <w:r>
        <w:rPr>
          <w:rFonts w:hint="eastAsia" w:ascii="仿宋_GB2312" w:hAnsi="仿宋_GB2312" w:eastAsia="仿宋_GB2312" w:cs="仿宋_GB2312"/>
          <w:color w:val="000000"/>
          <w:sz w:val="32"/>
          <w:szCs w:val="32"/>
          <w:lang w:val="en-US" w:eastAsia="zh-CN"/>
        </w:rPr>
        <w:t>28</w:t>
      </w:r>
      <w:r>
        <w:rPr>
          <w:rFonts w:hint="eastAsia" w:ascii="仿宋_GB2312" w:hAnsi="仿宋_GB2312" w:eastAsia="仿宋_GB2312" w:cs="仿宋_GB2312"/>
          <w:color w:val="000000"/>
          <w:sz w:val="32"/>
          <w:szCs w:val="32"/>
        </w:rPr>
        <w:t>个项目开展了预算事前绩效评估，对</w:t>
      </w:r>
      <w:r>
        <w:rPr>
          <w:rFonts w:hint="eastAsia" w:ascii="仿宋_GB2312" w:hAnsi="仿宋_GB2312" w:eastAsia="仿宋_GB2312" w:cs="仿宋_GB2312"/>
          <w:color w:val="000000"/>
          <w:sz w:val="32"/>
          <w:szCs w:val="32"/>
          <w:lang w:val="en-US" w:eastAsia="zh-CN"/>
        </w:rPr>
        <w:t>28</w:t>
      </w:r>
      <w:r>
        <w:rPr>
          <w:rFonts w:hint="eastAsia" w:ascii="仿宋_GB2312" w:hAnsi="仿宋_GB2312" w:eastAsia="仿宋_GB2312" w:cs="仿宋_GB2312"/>
          <w:color w:val="000000"/>
          <w:sz w:val="32"/>
          <w:szCs w:val="32"/>
        </w:rPr>
        <w:t>个项目编制了绩效目标，预算执行过程中，</w:t>
      </w:r>
      <w:r>
        <w:rPr>
          <w:rFonts w:hint="eastAsia" w:ascii="仿宋_GB2312" w:hAnsi="仿宋_GB2312" w:eastAsia="仿宋_GB2312" w:cs="仿宋_GB2312"/>
          <w:color w:val="000000"/>
          <w:sz w:val="32"/>
          <w:szCs w:val="32"/>
          <w:lang w:val="en-US" w:eastAsia="zh-CN"/>
        </w:rPr>
        <w:t>组织对28</w:t>
      </w:r>
      <w:r>
        <w:rPr>
          <w:rFonts w:hint="eastAsia" w:ascii="仿宋_GB2312" w:hAnsi="仿宋_GB2312" w:eastAsia="仿宋_GB2312" w:cs="仿宋_GB2312"/>
          <w:color w:val="000000"/>
          <w:sz w:val="32"/>
          <w:szCs w:val="32"/>
        </w:rPr>
        <w:t>个项目开展绩效监控，</w:t>
      </w:r>
      <w:r>
        <w:rPr>
          <w:rFonts w:hint="eastAsia" w:ascii="仿宋_GB2312" w:hAnsi="仿宋_GB2312" w:eastAsia="仿宋_GB2312" w:cs="仿宋_GB2312"/>
          <w:color w:val="000000"/>
          <w:sz w:val="32"/>
          <w:szCs w:val="32"/>
          <w:lang w:val="en-US" w:eastAsia="zh-CN"/>
        </w:rPr>
        <w:t>选取其中16</w:t>
      </w:r>
      <w:r>
        <w:rPr>
          <w:rFonts w:hint="eastAsia" w:ascii="仿宋_GB2312" w:hAnsi="仿宋_GB2312" w:eastAsia="仿宋_GB2312" w:cs="仿宋_GB2312"/>
          <w:color w:val="000000"/>
          <w:sz w:val="32"/>
          <w:szCs w:val="32"/>
        </w:rPr>
        <w:t>个项目开展绩效自评</w:t>
      </w:r>
      <w:r>
        <w:rPr>
          <w:rFonts w:hint="eastAsia" w:ascii="仿宋_GB2312" w:hAnsi="仿宋_GB2312" w:eastAsia="仿宋_GB2312" w:cs="仿宋_GB2312"/>
          <w:color w:val="000000"/>
          <w:sz w:val="32"/>
          <w:szCs w:val="32"/>
          <w:lang w:eastAsia="zh-CN"/>
        </w:rPr>
        <w:t>。</w:t>
      </w:r>
    </w:p>
    <w:p>
      <w:pPr>
        <w:spacing w:line="600" w:lineRule="exact"/>
        <w:ind w:firstLine="64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组织</w:t>
      </w:r>
      <w:r>
        <w:rPr>
          <w:rFonts w:hint="eastAsia" w:ascii="仿宋_GB2312" w:hAnsi="仿宋_GB2312" w:eastAsia="仿宋_GB2312" w:cs="仿宋_GB2312"/>
          <w:color w:val="000000"/>
          <w:sz w:val="32"/>
          <w:szCs w:val="32"/>
        </w:rPr>
        <w:t>对</w:t>
      </w:r>
      <w:r>
        <w:rPr>
          <w:rFonts w:hint="eastAsia" w:ascii="仿宋_GB2312" w:hAnsi="仿宋_GB2312" w:eastAsia="仿宋_GB2312" w:cs="仿宋_GB2312"/>
          <w:color w:val="000000"/>
          <w:sz w:val="32"/>
          <w:szCs w:val="32"/>
          <w:lang w:val="en-US" w:eastAsia="zh-CN"/>
        </w:rPr>
        <w:t>2023年度一般公共预算、</w:t>
      </w:r>
      <w:r>
        <w:rPr>
          <w:rFonts w:hint="eastAsia" w:ascii="仿宋_GB2312" w:hAnsi="仿宋_GB2312" w:eastAsia="仿宋_GB2312" w:cs="仿宋_GB2312"/>
          <w:color w:val="000000"/>
          <w:sz w:val="32"/>
          <w:szCs w:val="32"/>
          <w:lang w:eastAsia="zh-CN"/>
        </w:rPr>
        <w:t>政府性基金预算</w:t>
      </w:r>
      <w:r>
        <w:rPr>
          <w:rFonts w:hint="eastAsia" w:ascii="仿宋_GB2312" w:hAnsi="仿宋_GB2312" w:eastAsia="仿宋_GB2312" w:cs="仿宋_GB2312"/>
          <w:color w:val="000000"/>
          <w:sz w:val="32"/>
          <w:szCs w:val="32"/>
          <w:lang w:val="en-US" w:eastAsia="zh-CN"/>
        </w:rPr>
        <w:t>全面开展绩效自评，形成茂县土门镇人民政府</w:t>
      </w:r>
      <w:r>
        <w:rPr>
          <w:rFonts w:hint="eastAsia" w:ascii="仿宋_GB2312" w:hAnsi="仿宋_GB2312" w:eastAsia="仿宋_GB2312" w:cs="仿宋_GB2312"/>
          <w:color w:val="000000"/>
          <w:sz w:val="32"/>
          <w:szCs w:val="32"/>
          <w:lang w:eastAsia="zh-CN"/>
        </w:rPr>
        <w:t>部门整体</w:t>
      </w:r>
      <w:r>
        <w:rPr>
          <w:rFonts w:hint="eastAsia" w:ascii="仿宋_GB2312" w:hAnsi="仿宋_GB2312" w:eastAsia="仿宋_GB2312" w:cs="仿宋_GB2312"/>
          <w:color w:val="000000"/>
          <w:sz w:val="32"/>
          <w:szCs w:val="32"/>
          <w:lang w:val="en-US" w:eastAsia="zh-CN"/>
        </w:rPr>
        <w:t>绩效自评报告</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土门镇村级办公费等</w:t>
      </w:r>
      <w:r>
        <w:rPr>
          <w:rFonts w:hint="eastAsia" w:ascii="仿宋_GB2312" w:hAnsi="仿宋_GB2312" w:eastAsia="仿宋_GB2312" w:cs="仿宋_GB2312"/>
          <w:color w:val="000000"/>
          <w:sz w:val="32"/>
          <w:szCs w:val="32"/>
          <w:lang w:eastAsia="zh-CN"/>
        </w:rPr>
        <w:t>专项预算项目</w:t>
      </w:r>
      <w:r>
        <w:rPr>
          <w:rFonts w:hint="eastAsia" w:ascii="仿宋_GB2312" w:hAnsi="仿宋_GB2312" w:eastAsia="仿宋_GB2312" w:cs="仿宋_GB2312"/>
          <w:color w:val="000000"/>
          <w:sz w:val="32"/>
          <w:szCs w:val="32"/>
          <w:lang w:val="en-US" w:eastAsia="zh-CN"/>
        </w:rPr>
        <w:t>绩效自评报告，其中，茂县土门镇人民政府部门整体绩效自评得分为92.5</w:t>
      </w:r>
      <w:r>
        <w:rPr>
          <w:rFonts w:hint="eastAsia" w:ascii="仿宋_GB2312" w:hAnsi="仿宋_GB2312" w:eastAsia="仿宋_GB2312" w:cs="仿宋_GB2312"/>
          <w:color w:val="000000"/>
          <w:sz w:val="32"/>
          <w:szCs w:val="32"/>
        </w:rPr>
        <w:t>分</w:t>
      </w:r>
      <w:r>
        <w:rPr>
          <w:rFonts w:hint="eastAsia" w:ascii="仿宋_GB2312" w:hAnsi="仿宋_GB2312" w:eastAsia="仿宋_GB2312" w:cs="仿宋_GB2312"/>
          <w:color w:val="000000"/>
          <w:sz w:val="32"/>
          <w:szCs w:val="32"/>
          <w:lang w:val="en-US" w:eastAsia="zh-CN"/>
        </w:rPr>
        <w:t>分，绩效自评综述：2023年我镇部门整体支出绩效自查自评结果良好，全年基本支出保证了部门的正常运转，项目支 出保障了重点工作的开展；土门镇村级办公费</w:t>
      </w:r>
      <w:r>
        <w:rPr>
          <w:rFonts w:hint="eastAsia" w:ascii="仿宋_GB2312" w:hAnsi="仿宋_GB2312" w:eastAsia="仿宋_GB2312" w:cs="仿宋_GB2312"/>
          <w:color w:val="000000"/>
          <w:sz w:val="32"/>
          <w:szCs w:val="32"/>
          <w:lang w:eastAsia="zh-CN"/>
        </w:rPr>
        <w:t>专项预</w:t>
      </w:r>
      <w:r>
        <w:rPr>
          <w:rFonts w:hint="eastAsia" w:ascii="仿宋_GB2312" w:hAnsi="仿宋_GB2312" w:eastAsia="仿宋_GB2312" w:cs="仿宋_GB2312"/>
          <w:color w:val="000000"/>
          <w:sz w:val="32"/>
          <w:szCs w:val="32"/>
          <w:lang w:val="en-US" w:eastAsia="zh-CN"/>
        </w:rPr>
        <w:t>算项目绩效自评得分为82.7分，绩效自评综述：通过完善基础设施建设，进一步改善了村级的基础设施和公共服务，扩大了农村基层民主，完善了村民自治，密切了党和政府同农民群众的关系，满足了农民群众的需求，也为我镇的村级项目建设起到了示范和引领作用。绩效自评报告详见附件。</w:t>
      </w:r>
    </w:p>
    <w:p>
      <w:pPr>
        <w:spacing w:line="600" w:lineRule="exact"/>
        <w:ind w:firstLine="640"/>
        <w:rPr>
          <w:rFonts w:hint="eastAsia" w:ascii="仿宋_GB2312" w:hAnsi="仿宋_GB2312" w:eastAsia="仿宋_GB2312" w:cs="仿宋_GB2312"/>
          <w:color w:val="000000"/>
          <w:sz w:val="32"/>
          <w:szCs w:val="32"/>
        </w:rPr>
      </w:pPr>
    </w:p>
    <w:p>
      <w:pPr>
        <w:widowControl/>
        <w:jc w:val="left"/>
        <w:rPr>
          <w:rFonts w:hint="eastAsia" w:ascii="思源黑体 CN Normal" w:hAnsi="思源黑体 CN Normal" w:eastAsia="思源黑体 CN Normal" w:cs="思源黑体 CN Normal"/>
          <w:b/>
          <w:color w:val="000000"/>
          <w:sz w:val="32"/>
          <w:szCs w:val="32"/>
        </w:rPr>
      </w:pPr>
      <w:r>
        <w:rPr>
          <w:rFonts w:hint="eastAsia" w:ascii="思源黑体 CN Normal" w:hAnsi="思源黑体 CN Normal" w:eastAsia="思源黑体 CN Normal" w:cs="思源黑体 CN Normal"/>
          <w:b/>
          <w:color w:val="000000"/>
          <w:sz w:val="32"/>
          <w:szCs w:val="32"/>
        </w:rPr>
        <w:br w:type="page"/>
      </w:r>
    </w:p>
    <w:p>
      <w:pPr>
        <w:pStyle w:val="2"/>
        <w:jc w:val="center"/>
        <w:rPr>
          <w:rFonts w:hint="eastAsia" w:ascii="黑体" w:hAnsi="黑体" w:eastAsia="黑体" w:cs="黑体"/>
          <w:b w:val="0"/>
          <w:bCs w:val="0"/>
        </w:rPr>
      </w:pPr>
      <w:bookmarkStart w:id="69" w:name="_Toc15377225"/>
      <w:bookmarkStart w:id="70" w:name="_Toc111208509"/>
      <w:bookmarkStart w:id="71" w:name="_Toc23108"/>
      <w:r>
        <w:rPr>
          <w:rFonts w:hint="eastAsia" w:ascii="黑体" w:hAnsi="黑体" w:eastAsia="黑体" w:cs="黑体"/>
          <w:b w:val="0"/>
          <w:bCs w:val="0"/>
        </w:rPr>
        <w:t>第三部分 名词解释</w:t>
      </w:r>
      <w:bookmarkEnd w:id="69"/>
      <w:bookmarkEnd w:id="70"/>
      <w:bookmarkEnd w:id="71"/>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1.财政拨款收入：指单位从同级财政部门取得的财政预算资金。</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2.事业收入：指事业单位开展专业业务活动及辅助活动取得的收入。</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3.经营收入：指事业单位在专业业务活动及其辅助活动之外开展非独立核算经营活动取得的收入</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4.其他收入：指单位取得的除上述收入以外的各项收入。</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5.使用非财政拨款结余（含专用结余）：指事业单位使用以前年度积累的非财政拨款结余弥补当年收支差额的金额。 </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6.年初结转和结余：指以前年度尚未完成、结转到本年按有关规定继续使用的资金。 </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7.结余分配：指事业单位按照会计制度规定缴纳的所得税、提取的专用结余以及转入非财政拨款结余的金额等。</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8.年末结转和结余：指单位按有关规定结转到下年或以后年度继续使用的资金。</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9.一般公共服务支出（类）人大事务（款）代表工作（项）:反映人大代表开展各类视察等方面的支出。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10.一般公共服务支出（类）政府办公厅（室）及相关机构事务（款）行政运行（项）:反映行政单位（包括实行公务员管理的事业单位）的基本支出。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11.一般公共服务支出（类）政府办公厅（室）及相关机构事务（款）其他政府办公厅（室）及相关机构事务支出（项）:反映除上述项目以外的其他政府办公厅（室）及相关机构事务支岀。</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12.一般公共服务支出（类）民族事务（款）其他民族事务支出（项）:反映除上述项目以外其他用于民族事务方面的支出。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13.社会保障和就业支出（类）民政管理事务（款）基层政权建设和社区治理（项）:反映开展城乡社区治理、城乡社区服务（乡村便民服务）、村（居）民自治、村（居）务公开、乡镇（街道）服务能力建设等基层政权建设和社区治理工作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14.社会保障和就业支出（类）行政事业单位养老支出（款）机关事业单位基本养老保险缴费支出（项）:反映机关事业单位实施养老保险制度由单位缴纳的基本养老保险费支出。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15.社会保障和就业支出（类）行政事业单位养老支出（款）机关事业单位职业年金缴费支出（项）:反映机关事业单位实施养老保险制度由单位实际缴纳的职业年金支出。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16.社会保障和就业支出（类）残疾人事业（款）其他残疾人事业支出（项）:反映除上述项目以外其他用于残疾人事业方面的支出。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17.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18.卫生健康支出（类）行政事业单位医疗（款）事业单位医疗（项）:反映财政部门安排的事业单位基本医疗保险缴费经费，未参加医疗保险的事业单位的公费医疗经费，按国家规定享受离休人员待遇的医疗经费。</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19.农林水支出（类）农业农村（款）事业运行（项）:反映用于农业事业单位基本支出，事业单位设施、系统运行与资产维护等方面的支出。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20.农林水支出（类）农业农村（款）对高校毕业生到基层任职补助（项）:反映按规定对高校毕业生到基层任职的补助支出。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21.农林水支出（类）巩固脱贫攻坚成果衔接乡村振兴（款）农村基础设施建设（项）:反映用于农村贫困地区乡村道路、住房、基本农田、水利设施、人畜饮水、生态环境保护等生产生活条件改善方面的支出。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22.农林水支出（类）巩固脱贫攻坚成果衔接乡村振兴（款）其他巩固脱贫攻坚成果衔接乡村振兴支出（项）:反映除上述项目以外其他用于扶贫方面的支出。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23.农林水支出（类）农村综合改革（款）对村民委员会和村党支部的补助（项）:反映各级财政对村民委员会和村党支部的补助支出，以及支持建立县级基本财力保障机制安排的村级组织运转奖补资金。</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24.住房保障支出（类）住房改革支出（款）住房公积金（项）:反映行政事业单位按人力资源和社会保障部、财政部规定的基本工资和津贴补贴以及规定比例为职工缴纳的住房公积金。</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25.住房保障支出（类）住房改革支出（款）购房补贴（项）:反映按房改政策规定，行政事业单位向符合条件职工（含离退休人员）、军队（含武警）向转役复员离退休人员发放的用于购买住房的补贴。</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26</w:t>
      </w:r>
      <w:r>
        <w:rPr>
          <w:rFonts w:hint="eastAsia" w:ascii="仿宋_GB2312" w:hAnsi="仿宋_GB2312" w:eastAsia="仿宋_GB2312" w:cs="仿宋_GB2312"/>
          <w:color w:val="000000"/>
          <w:sz w:val="32"/>
          <w:u w:color="auto"/>
        </w:rPr>
        <w:t>.基本支出：指为保障机构正常运转、完成日常工作任务而发生的人员支出和公用支出。</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27</w:t>
      </w:r>
      <w:r>
        <w:rPr>
          <w:rFonts w:hint="eastAsia" w:ascii="仿宋_GB2312" w:hAnsi="仿宋_GB2312" w:eastAsia="仿宋_GB2312" w:cs="仿宋_GB2312"/>
          <w:color w:val="000000"/>
          <w:sz w:val="32"/>
          <w:u w:color="auto"/>
        </w:rPr>
        <w:t xml:space="preserve">.项目支出：指在基本支出之外为完成特定行政任务和事业发展目标所发生的支出。 </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28</w:t>
      </w:r>
      <w:r>
        <w:rPr>
          <w:rFonts w:hint="eastAsia" w:ascii="仿宋_GB2312" w:hAnsi="仿宋_GB2312" w:eastAsia="仿宋_GB2312" w:cs="仿宋_GB2312"/>
          <w:color w:val="000000"/>
          <w:sz w:val="32"/>
          <w:u w:color="auto"/>
        </w:rPr>
        <w:t>.经营支出：指事业单位在专业业务活动及其辅助活动之外开展非独立核算经营活动发生的支出。</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29</w:t>
      </w:r>
      <w:r>
        <w:rPr>
          <w:rFonts w:hint="eastAsia" w:ascii="仿宋_GB2312" w:hAnsi="仿宋_GB2312" w:eastAsia="仿宋_GB2312" w:cs="仿宋_GB2312"/>
          <w:color w:val="000000"/>
          <w:sz w:val="32"/>
          <w:u w:color="auto"/>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30</w:t>
      </w:r>
      <w:r>
        <w:rPr>
          <w:rFonts w:hint="eastAsia" w:ascii="仿宋_GB2312" w:hAnsi="仿宋_GB2312" w:eastAsia="仿宋_GB2312" w:cs="仿宋_GB2312"/>
          <w:color w:val="000000"/>
          <w:sz w:val="32"/>
          <w:u w:color="auto"/>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31</w:t>
      </w:r>
      <w:r>
        <w:rPr>
          <w:rFonts w:hint="eastAsia" w:ascii="仿宋_GB2312" w:hAnsi="仿宋_GB2312" w:eastAsia="仿宋_GB2312" w:cs="仿宋_GB2312"/>
          <w:color w:val="000000"/>
          <w:sz w:val="32"/>
          <w:u w:color="auto"/>
        </w:rPr>
        <w:t>.财政应返还额度：为行政事业单位会计核算科目，用于核算实行国库集中支付的行政事业单位应收财政返还的资金额度。</w:t>
      </w:r>
    </w:p>
    <w:p>
      <w:pPr>
        <w:widowControl/>
        <w:jc w:val="left"/>
        <w:rPr>
          <w:rStyle w:val="34"/>
          <w:rFonts w:hint="eastAsia" w:ascii="思源黑体 CN Normal" w:hAnsi="思源黑体 CN Normal" w:eastAsia="思源黑体 CN Normal" w:cs="思源黑体 CN Normal"/>
        </w:rPr>
      </w:pPr>
      <w:r>
        <w:rPr>
          <w:rStyle w:val="34"/>
          <w:rFonts w:hint="eastAsia" w:ascii="思源黑体 CN Normal" w:hAnsi="思源黑体 CN Normal" w:eastAsia="思源黑体 CN Normal" w:cs="思源黑体 CN Normal"/>
        </w:rPr>
        <w:br w:type="page"/>
      </w:r>
    </w:p>
    <w:p>
      <w:pPr>
        <w:pStyle w:val="2"/>
        <w:jc w:val="center"/>
        <w:rPr>
          <w:rFonts w:hint="eastAsia" w:ascii="黑体" w:hAnsi="黑体" w:eastAsia="黑体" w:cs="黑体"/>
          <w:b w:val="0"/>
          <w:bCs w:val="0"/>
        </w:rPr>
      </w:pPr>
      <w:bookmarkStart w:id="72" w:name="_Toc18067"/>
      <w:bookmarkStart w:id="73" w:name="_Toc111208510"/>
      <w:r>
        <w:rPr>
          <w:rFonts w:hint="eastAsia" w:ascii="黑体" w:hAnsi="黑体" w:eastAsia="黑体" w:cs="黑体"/>
          <w:b w:val="0"/>
          <w:bCs w:val="0"/>
        </w:rPr>
        <w:t>第四部分 附件</w:t>
      </w:r>
      <w:bookmarkEnd w:id="72"/>
      <w:bookmarkEnd w:id="73"/>
    </w:p>
    <w:p>
      <w:pPr>
        <w:keepNext w:val="0"/>
        <w:keepLines w:val="0"/>
        <w:pageBreakBefore w:val="0"/>
        <w:widowControl/>
        <w:kinsoku/>
        <w:wordWrap/>
        <w:overflowPunct/>
        <w:topLinePunct w:val="0"/>
        <w:autoSpaceDE/>
        <w:autoSpaceDN/>
        <w:bidi w:val="0"/>
        <w:spacing w:line="576" w:lineRule="exact"/>
        <w:contextualSpacing/>
        <w:jc w:val="center"/>
        <w:rPr>
          <w:rFonts w:hint="eastAsia" w:eastAsia="方正小标宋简体"/>
          <w:bCs/>
          <w:sz w:val="44"/>
          <w:szCs w:val="44"/>
          <w:shd w:val="clear" w:color="auto" w:fill="FFFFFF"/>
          <w:lang w:val="en-US" w:eastAsia="zh-CN"/>
        </w:rPr>
      </w:pPr>
      <w:r>
        <w:rPr>
          <w:rFonts w:hint="eastAsia" w:eastAsia="方正小标宋简体"/>
          <w:bCs/>
          <w:sz w:val="44"/>
          <w:szCs w:val="44"/>
          <w:shd w:val="clear" w:color="auto" w:fill="FFFFFF"/>
          <w:lang w:val="en-US" w:eastAsia="zh-CN"/>
        </w:rPr>
        <w:t>2023年茂县土门镇人民政府</w:t>
      </w:r>
    </w:p>
    <w:p>
      <w:pPr>
        <w:keepNext w:val="0"/>
        <w:keepLines w:val="0"/>
        <w:pageBreakBefore w:val="0"/>
        <w:widowControl/>
        <w:kinsoku/>
        <w:wordWrap/>
        <w:overflowPunct/>
        <w:topLinePunct w:val="0"/>
        <w:autoSpaceDE/>
        <w:autoSpaceDN/>
        <w:bidi w:val="0"/>
        <w:spacing w:line="576" w:lineRule="exact"/>
        <w:contextualSpacing/>
        <w:jc w:val="center"/>
        <w:rPr>
          <w:rFonts w:eastAsia="方正小标宋简体"/>
          <w:bCs/>
          <w:sz w:val="44"/>
          <w:szCs w:val="44"/>
          <w:shd w:val="clear" w:color="auto" w:fill="FFFFFF"/>
        </w:rPr>
      </w:pP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pPr>
        <w:keepNext w:val="0"/>
        <w:keepLines w:val="0"/>
        <w:pageBreakBefore w:val="0"/>
        <w:widowControl/>
        <w:kinsoku/>
        <w:wordWrap/>
        <w:overflowPunct/>
        <w:topLinePunct w:val="0"/>
        <w:autoSpaceDE/>
        <w:autoSpaceDN/>
        <w:bidi w:val="0"/>
        <w:adjustRightInd w:val="0"/>
        <w:snapToGrid w:val="0"/>
        <w:spacing w:line="576" w:lineRule="exact"/>
        <w:ind w:firstLine="480" w:firstLineChars="200"/>
        <w:contextualSpacing/>
        <w:jc w:val="left"/>
        <w:rPr>
          <w:rFonts w:eastAsia="黑体"/>
          <w:color w:val="000000"/>
          <w:kern w:val="0"/>
          <w:sz w:val="24"/>
          <w:szCs w:val="32"/>
          <w:shd w:val="clear" w:color="auto" w:fill="FFFFFF"/>
        </w:rPr>
      </w:pPr>
    </w:p>
    <w:p>
      <w:pPr>
        <w:widowControl/>
        <w:adjustRightInd w:val="0"/>
        <w:snapToGrid w:val="0"/>
        <w:spacing w:line="578" w:lineRule="exact"/>
        <w:ind w:firstLine="640" w:firstLineChars="200"/>
        <w:contextualSpacing/>
        <w:jc w:val="left"/>
        <w:rPr>
          <w:sz w:val="32"/>
          <w:szCs w:val="32"/>
        </w:rPr>
      </w:pPr>
      <w:r>
        <w:rPr>
          <w:rFonts w:hint="eastAsia" w:eastAsia="黑体"/>
          <w:color w:val="000000"/>
          <w:kern w:val="0"/>
          <w:sz w:val="32"/>
          <w:szCs w:val="32"/>
          <w:shd w:val="clear" w:color="auto" w:fill="FFFFFF"/>
          <w:lang w:val="zh-CN"/>
        </w:rPr>
        <w:t>一、</w:t>
      </w:r>
      <w:r>
        <w:rPr>
          <w:rFonts w:eastAsia="黑体"/>
          <w:color w:val="000000"/>
          <w:kern w:val="0"/>
          <w:sz w:val="32"/>
          <w:szCs w:val="32"/>
          <w:shd w:val="clear" w:color="auto" w:fill="FFFFFF"/>
          <w:lang w:val="zh-CN"/>
        </w:rPr>
        <w:t>部门（单位）基本情况</w:t>
      </w:r>
    </w:p>
    <w:p>
      <w:pPr>
        <w:widowControl/>
        <w:adjustRightInd w:val="0"/>
        <w:snapToGrid w:val="0"/>
        <w:spacing w:line="578" w:lineRule="exact"/>
        <w:ind w:firstLine="642" w:firstLineChars="200"/>
        <w:contextualSpacing/>
        <w:jc w:val="left"/>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（一）</w:t>
      </w:r>
      <w:r>
        <w:rPr>
          <w:rFonts w:eastAsia="楷体_GB2312"/>
          <w:b/>
          <w:bCs/>
          <w:color w:val="000000"/>
          <w:kern w:val="0"/>
          <w:sz w:val="32"/>
          <w:szCs w:val="32"/>
          <w:shd w:val="clear" w:color="auto" w:fill="FFFFFF"/>
          <w:lang w:val="zh-CN"/>
        </w:rPr>
        <w:t>机构组成。</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茂县</w:t>
      </w:r>
      <w:r>
        <w:rPr>
          <w:rFonts w:hint="eastAsia" w:ascii="仿宋_GB2312" w:hAnsi="仿宋_GB2312" w:eastAsia="仿宋_GB2312" w:cs="仿宋_GB2312"/>
          <w:color w:val="000000"/>
          <w:sz w:val="32"/>
          <w:szCs w:val="32"/>
          <w:lang w:eastAsia="zh-CN"/>
        </w:rPr>
        <w:t>土门</w:t>
      </w:r>
      <w:r>
        <w:rPr>
          <w:rFonts w:hint="eastAsia" w:ascii="仿宋_GB2312" w:hAnsi="仿宋_GB2312" w:eastAsia="仿宋_GB2312" w:cs="仿宋_GB2312"/>
          <w:color w:val="000000"/>
          <w:sz w:val="32"/>
          <w:szCs w:val="32"/>
        </w:rPr>
        <w:t>镇人民政府属于</w:t>
      </w:r>
      <w:r>
        <w:rPr>
          <w:rFonts w:hint="eastAsia" w:ascii="仿宋_GB2312" w:hAnsi="仿宋_GB2312" w:eastAsia="仿宋_GB2312" w:cs="仿宋_GB2312"/>
          <w:color w:val="000000"/>
          <w:sz w:val="32"/>
          <w:szCs w:val="32"/>
          <w:lang w:val="en-US" w:eastAsia="zh-CN"/>
        </w:rPr>
        <w:t>一级</w:t>
      </w:r>
      <w:r>
        <w:rPr>
          <w:rFonts w:hint="eastAsia" w:ascii="仿宋_GB2312" w:hAnsi="仿宋_GB2312" w:eastAsia="仿宋_GB2312" w:cs="仿宋_GB2312"/>
          <w:color w:val="000000"/>
          <w:sz w:val="32"/>
          <w:szCs w:val="32"/>
        </w:rPr>
        <w:t>单位，下属行政单位0个，</w:t>
      </w:r>
      <w:r>
        <w:rPr>
          <w:rFonts w:hint="eastAsia" w:ascii="仿宋_GB2312" w:hAnsi="仿宋_GB2312" w:eastAsia="仿宋_GB2312" w:cs="仿宋_GB2312"/>
          <w:sz w:val="32"/>
          <w:szCs w:val="32"/>
          <w:lang w:val="zh-CN"/>
        </w:rPr>
        <w:t>土门镇内设办公室</w:t>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zh-CN"/>
        </w:rPr>
        <w:t>个，</w:t>
      </w:r>
      <w:r>
        <w:rPr>
          <w:rFonts w:hint="eastAsia" w:ascii="仿宋_GB2312" w:hAnsi="仿宋_GB2312" w:eastAsia="仿宋_GB2312" w:cs="仿宋_GB2312"/>
          <w:sz w:val="32"/>
          <w:szCs w:val="32"/>
        </w:rPr>
        <w:t>分别为：党政办公室、党建工作办公室、维护稳定和综合执法办公室、经济发展和乡村振兴办公室、社会事务办公室、生态环境和应急管理办公室、财经审查工作办公室。</w:t>
      </w:r>
      <w:r>
        <w:rPr>
          <w:rFonts w:hint="eastAsia" w:ascii="仿宋_GB2312" w:hAnsi="仿宋_GB2312" w:eastAsia="仿宋_GB2312" w:cs="仿宋_GB2312"/>
          <w:sz w:val="32"/>
          <w:szCs w:val="32"/>
          <w:lang w:val="zh-CN"/>
        </w:rPr>
        <w:t>事业</w:t>
      </w:r>
      <w:r>
        <w:rPr>
          <w:rFonts w:hint="eastAsia" w:ascii="仿宋_GB2312" w:hAnsi="仿宋_GB2312" w:eastAsia="仿宋_GB2312" w:cs="仿宋_GB2312"/>
          <w:sz w:val="32"/>
          <w:szCs w:val="32"/>
        </w:rPr>
        <w:t>中心4</w:t>
      </w:r>
      <w:r>
        <w:rPr>
          <w:rFonts w:hint="eastAsia" w:ascii="仿宋_GB2312" w:hAnsi="仿宋_GB2312" w:eastAsia="仿宋_GB2312" w:cs="仿宋_GB2312"/>
          <w:sz w:val="32"/>
          <w:szCs w:val="32"/>
          <w:lang w:val="zh-CN"/>
        </w:rPr>
        <w:t>个，分别是：</w:t>
      </w:r>
      <w:r>
        <w:rPr>
          <w:rFonts w:hint="eastAsia" w:ascii="仿宋_GB2312" w:hAnsi="仿宋_GB2312" w:eastAsia="仿宋_GB2312" w:cs="仿宋_GB2312"/>
          <w:sz w:val="32"/>
          <w:szCs w:val="32"/>
        </w:rPr>
        <w:t>便民服务中心、经济发展服务中心、农业农村服务中心综合文化服务中心。</w:t>
      </w:r>
    </w:p>
    <w:p>
      <w:pPr>
        <w:keepNext w:val="0"/>
        <w:keepLines w:val="0"/>
        <w:pageBreakBefore w:val="0"/>
        <w:widowControl w:val="0"/>
        <w:numPr>
          <w:ilvl w:val="0"/>
          <w:numId w:val="1"/>
        </w:numPr>
        <w:kinsoku/>
        <w:wordWrap/>
        <w:overflowPunct/>
        <w:topLinePunct w:val="0"/>
        <w:autoSpaceDE/>
        <w:autoSpaceDN/>
        <w:bidi w:val="0"/>
        <w:spacing w:line="576" w:lineRule="atLeast"/>
        <w:ind w:firstLine="642" w:firstLineChars="200"/>
        <w:textAlignment w:val="auto"/>
        <w:rPr>
          <w:rFonts w:hint="eastAsia"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机构职能</w:t>
      </w:r>
      <w:r>
        <w:rPr>
          <w:rFonts w:hint="eastAsia" w:eastAsia="楷体_GB2312"/>
          <w:b/>
          <w:bCs/>
          <w:color w:val="000000"/>
          <w:kern w:val="0"/>
          <w:sz w:val="32"/>
          <w:szCs w:val="32"/>
          <w:shd w:val="clear" w:color="auto" w:fill="FFFFFF"/>
          <w:lang w:val="zh-CN"/>
        </w:rPr>
        <w:t>。</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1.贯彻执行党和国家的路线方针政策和上级党委、政府各项决策部署，以及本级党员代表大会（党员大会）、人民代表大会的决议决定。</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3.领导镇政权机关、群团组织和其他各类组织，加强指导和规范，支持和保证这些机关和组织依照国家法律法规以及各自章程履行职责。</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加强党的建设。坚持全面从严治党，落实管党治党主体责任，全面加强党的政治建设、思想建设、组织建设、作风建设、纪律建设、制度建设等工作。不断强化自身建设和村党组织建设，以及其他隶属镇党委的党组织建设，抓好发展党员工作，加强党员队伍建设。维护和执行党的纪律,监督党员干部和其他工作人员严格遵守国家法律法规。</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5.按照干部管理权限，负责对干部的教育、培训、选拔、考核和监督工作。协助管理上级有关部门驻镇单位的干部。做好人才服务和引进工作。</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6.统筹区域发展。落实关于辖区发展的重大决策，制定辖区经济和社会发展规划、公共服务设施布局；负责乡村振兴工作，做好民生保障、扶贫开发、民族宗教等工作，推动辖区经济社会健康、有序、可持续发展。</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7.强化基层治理。负责本辖区社会治理，加强社会主义民主法治建设和精神文明建设，加快推进基层社会治理体系和治理能力现代化；指导村委会建设，健全自治平台，组织群众和单位参与村委会建设和管理。负责统筹协调辖区内依法授权或委托授权的行政执法工作。</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8.优化公共服务。推进服务型政府建设，组织实施并优化教育、卫生健康、文化、民政、社会保障、退役军人事务等各项公共服务。</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9.负责辖区范围内的应急管理、社会稳定、安全生产、生态环境保护、社会信用体系建设和审批服务便民化等工作。</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10.负责辖区农村经营管理体系建设工作。</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11.完成县委、县人民政府交办的其他任务。</w:t>
      </w:r>
    </w:p>
    <w:p>
      <w:pPr>
        <w:spacing w:line="600" w:lineRule="exact"/>
        <w:ind w:firstLine="642" w:firstLineChars="200"/>
        <w:rPr>
          <w:rFonts w:hint="eastAsia"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）人员概况</w:t>
      </w:r>
      <w:r>
        <w:rPr>
          <w:rFonts w:hint="eastAsia" w:eastAsia="楷体_GB2312"/>
          <w:b/>
          <w:bCs/>
          <w:color w:val="000000"/>
          <w:kern w:val="0"/>
          <w:sz w:val="32"/>
          <w:szCs w:val="32"/>
          <w:shd w:val="clear" w:color="auto" w:fill="FFFFFF"/>
          <w:lang w:val="zh-CN"/>
        </w:rPr>
        <w:t>。</w:t>
      </w:r>
    </w:p>
    <w:p>
      <w:pPr>
        <w:spacing w:line="600" w:lineRule="exact"/>
        <w:ind w:firstLine="640" w:firstLineChars="200"/>
        <w:rPr>
          <w:sz w:val="32"/>
          <w:szCs w:val="32"/>
        </w:rPr>
      </w:pPr>
      <w:r>
        <w:rPr>
          <w:rFonts w:hint="eastAsia" w:ascii="仿宋_GB2312" w:hAnsi="仿宋_GB2312" w:eastAsia="仿宋_GB2312" w:cs="仿宋_GB2312"/>
          <w:sz w:val="32"/>
          <w:szCs w:val="32"/>
          <w:lang w:val="zh-CN"/>
        </w:rPr>
        <w:t>土门镇总编制65名,其中:行政编制36名,事业编制25名，其中事业工勤编制4名。现有在职人员</w:t>
      </w:r>
      <w:r>
        <w:rPr>
          <w:rFonts w:hint="eastAsia" w:ascii="仿宋_GB2312" w:hAnsi="仿宋_GB2312" w:eastAsia="仿宋_GB2312" w:cs="仿宋_GB2312"/>
          <w:sz w:val="32"/>
          <w:szCs w:val="32"/>
          <w:lang w:val="en-US" w:eastAsia="zh-CN"/>
        </w:rPr>
        <w:t>54</w:t>
      </w:r>
      <w:r>
        <w:rPr>
          <w:rFonts w:hint="eastAsia" w:ascii="仿宋_GB2312" w:hAnsi="仿宋_GB2312" w:eastAsia="仿宋_GB2312" w:cs="仿宋_GB2312"/>
          <w:sz w:val="32"/>
          <w:szCs w:val="32"/>
          <w:lang w:val="zh-CN"/>
        </w:rPr>
        <w:t>人，（其中公务员</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lang w:val="zh-CN"/>
        </w:rPr>
        <w:t>人，机关工勤人员1人，事业人员2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人）；退休人员12人（行政退休11人，事业退休1人）；遗属7人。</w:t>
      </w:r>
    </w:p>
    <w:p>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rPr>
      </w:pPr>
      <w:r>
        <w:rPr>
          <w:rFonts w:eastAsia="黑体"/>
          <w:color w:val="000000"/>
          <w:kern w:val="0"/>
          <w:sz w:val="32"/>
          <w:szCs w:val="32"/>
          <w:shd w:val="clear" w:color="auto" w:fill="FFFFFF"/>
        </w:rPr>
        <w:t>二、部门资金收支情况</w:t>
      </w:r>
    </w:p>
    <w:p>
      <w:pPr>
        <w:widowControl/>
        <w:adjustRightInd w:val="0"/>
        <w:snapToGrid w:val="0"/>
        <w:spacing w:line="578" w:lineRule="exact"/>
        <w:ind w:firstLine="642" w:firstLineChars="200"/>
        <w:contextualSpacing/>
        <w:jc w:val="left"/>
        <w:rPr>
          <w:rFonts w:eastAsia="楷体_GB2312"/>
          <w:b/>
          <w:bCs/>
          <w:color w:val="000000"/>
          <w:kern w:val="0"/>
          <w:sz w:val="32"/>
          <w:szCs w:val="32"/>
          <w:shd w:val="clear" w:color="auto" w:fill="FFFFFF"/>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收入情况</w:t>
      </w:r>
      <w:r>
        <w:rPr>
          <w:rFonts w:eastAsia="楷体_GB2312"/>
          <w:b/>
          <w:bCs/>
          <w:color w:val="000000"/>
          <w:kern w:val="0"/>
          <w:sz w:val="32"/>
          <w:szCs w:val="32"/>
          <w:shd w:val="clear" w:color="auto" w:fill="FFFFFF"/>
          <w:lang w:val="zh-CN"/>
        </w:rPr>
        <w:t>。</w:t>
      </w:r>
      <w:r>
        <w:rPr>
          <w:rFonts w:hint="eastAsia" w:ascii="仿宋_GB2312" w:hAnsi="仿宋_GB2312" w:eastAsia="仿宋_GB2312" w:cs="仿宋_GB2312"/>
          <w:sz w:val="32"/>
          <w:szCs w:val="32"/>
          <w:lang w:val="en-US" w:eastAsia="zh-CN"/>
        </w:rPr>
        <w:t>土门镇</w:t>
      </w:r>
      <w:r>
        <w:rPr>
          <w:rFonts w:hint="eastAsia" w:ascii="仿宋_GB2312" w:hAnsi="仿宋_GB2312" w:eastAsia="仿宋_GB2312" w:cs="仿宋_GB2312"/>
          <w:sz w:val="32"/>
          <w:szCs w:val="32"/>
          <w:lang w:val="zh-CN"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lang w:val="en-US" w:eastAsia="zh-CN"/>
        </w:rPr>
        <w:t>年初</w:t>
      </w:r>
      <w:r>
        <w:rPr>
          <w:rFonts w:hint="eastAsia" w:ascii="仿宋_GB2312" w:hAnsi="仿宋_GB2312" w:eastAsia="仿宋_GB2312" w:cs="仿宋_GB2312"/>
          <w:sz w:val="32"/>
          <w:szCs w:val="32"/>
          <w:lang w:val="zh-CN"/>
        </w:rPr>
        <w:t>收入预算</w:t>
      </w:r>
      <w:r>
        <w:rPr>
          <w:rFonts w:hint="eastAsia" w:ascii="仿宋_GB2312" w:hAnsi="仿宋_GB2312" w:eastAsia="仿宋_GB2312" w:cs="仿宋_GB2312"/>
          <w:sz w:val="32"/>
          <w:szCs w:val="32"/>
          <w:lang w:val="en-US" w:eastAsia="zh-CN"/>
        </w:rPr>
        <w:t>10051050.04</w:t>
      </w:r>
      <w:r>
        <w:rPr>
          <w:rFonts w:hint="eastAsia" w:ascii="仿宋_GB2312" w:hAnsi="仿宋_GB2312" w:eastAsia="仿宋_GB2312" w:cs="仿宋_GB2312"/>
          <w:sz w:val="32"/>
          <w:szCs w:val="32"/>
          <w:lang w:val="zh-CN"/>
        </w:rPr>
        <w:t>元；</w:t>
      </w:r>
      <w:r>
        <w:rPr>
          <w:rFonts w:hint="eastAsia" w:ascii="仿宋_GB2312" w:hAnsi="仿宋_GB2312" w:eastAsia="仿宋_GB2312" w:cs="仿宋_GB2312"/>
          <w:sz w:val="32"/>
          <w:szCs w:val="32"/>
          <w:lang w:val="en-US" w:eastAsia="zh-CN"/>
        </w:rPr>
        <w:t>年末决算收入13893373.93元</w:t>
      </w:r>
      <w:r>
        <w:rPr>
          <w:rFonts w:hint="eastAsia" w:ascii="仿宋_GB2312" w:hAnsi="仿宋_GB2312" w:eastAsia="仿宋_GB2312" w:cs="仿宋_GB2312"/>
          <w:sz w:val="32"/>
          <w:szCs w:val="32"/>
          <w:lang w:val="zh-CN"/>
        </w:rPr>
        <w:t>。</w:t>
      </w:r>
    </w:p>
    <w:p>
      <w:pPr>
        <w:widowControl/>
        <w:adjustRightInd w:val="0"/>
        <w:snapToGrid w:val="0"/>
        <w:spacing w:line="578" w:lineRule="exact"/>
        <w:ind w:firstLine="642" w:firstLineChars="200"/>
        <w:contextualSpacing/>
        <w:jc w:val="left"/>
        <w:rPr>
          <w:sz w:val="32"/>
          <w:szCs w:val="32"/>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二</w:t>
      </w: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支出情况</w:t>
      </w:r>
      <w:r>
        <w:rPr>
          <w:rFonts w:eastAsia="楷体_GB2312"/>
          <w:b/>
          <w:bCs/>
          <w:color w:val="000000"/>
          <w:kern w:val="0"/>
          <w:sz w:val="32"/>
          <w:szCs w:val="32"/>
          <w:shd w:val="clear" w:color="auto" w:fill="FFFFFF"/>
          <w:lang w:val="zh-CN"/>
        </w:rPr>
        <w:t>。</w:t>
      </w:r>
      <w:r>
        <w:rPr>
          <w:rFonts w:hint="eastAsia" w:ascii="仿宋_GB2312" w:hAnsi="仿宋_GB2312" w:eastAsia="仿宋_GB2312" w:cs="仿宋_GB2312"/>
          <w:sz w:val="32"/>
          <w:szCs w:val="32"/>
          <w:lang w:val="en-US" w:eastAsia="zh-CN"/>
        </w:rPr>
        <w:t>土门镇</w:t>
      </w:r>
      <w:r>
        <w:rPr>
          <w:rFonts w:hint="eastAsia" w:ascii="仿宋_GB2312" w:hAnsi="仿宋_GB2312" w:eastAsia="仿宋_GB2312" w:cs="仿宋_GB2312"/>
          <w:sz w:val="32"/>
          <w:szCs w:val="32"/>
          <w:lang w:val="zh-CN"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lang w:val="en-US" w:eastAsia="zh-CN"/>
        </w:rPr>
        <w:t>年初支出</w:t>
      </w:r>
      <w:r>
        <w:rPr>
          <w:rFonts w:hint="eastAsia" w:ascii="仿宋_GB2312" w:hAnsi="仿宋_GB2312" w:eastAsia="仿宋_GB2312" w:cs="仿宋_GB2312"/>
          <w:sz w:val="32"/>
          <w:szCs w:val="32"/>
          <w:lang w:val="zh-CN"/>
        </w:rPr>
        <w:t>预算</w:t>
      </w:r>
      <w:r>
        <w:rPr>
          <w:rFonts w:hint="eastAsia" w:ascii="仿宋_GB2312" w:hAnsi="仿宋_GB2312" w:eastAsia="仿宋_GB2312" w:cs="仿宋_GB2312"/>
          <w:sz w:val="32"/>
          <w:szCs w:val="32"/>
          <w:lang w:val="en-US" w:eastAsia="zh-CN"/>
        </w:rPr>
        <w:t>10051050.04</w:t>
      </w:r>
      <w:r>
        <w:rPr>
          <w:rFonts w:hint="eastAsia" w:ascii="仿宋_GB2312" w:hAnsi="仿宋_GB2312" w:eastAsia="仿宋_GB2312" w:cs="仿宋_GB2312"/>
          <w:sz w:val="32"/>
          <w:szCs w:val="32"/>
          <w:lang w:val="zh-CN"/>
        </w:rPr>
        <w:t>元；</w:t>
      </w:r>
      <w:r>
        <w:rPr>
          <w:rFonts w:hint="eastAsia" w:ascii="仿宋_GB2312" w:hAnsi="仿宋_GB2312" w:eastAsia="仿宋_GB2312" w:cs="仿宋_GB2312"/>
          <w:sz w:val="32"/>
          <w:szCs w:val="32"/>
          <w:lang w:val="en-US" w:eastAsia="zh-CN"/>
        </w:rPr>
        <w:t>年末决算支出13893373.93元</w:t>
      </w:r>
      <w:r>
        <w:rPr>
          <w:rFonts w:hint="eastAsia" w:ascii="仿宋_GB2312" w:hAnsi="仿宋_GB2312" w:eastAsia="仿宋_GB2312" w:cs="仿宋_GB2312"/>
          <w:sz w:val="32"/>
          <w:szCs w:val="32"/>
          <w:lang w:val="zh-CN"/>
        </w:rPr>
        <w:t>。</w:t>
      </w:r>
    </w:p>
    <w:p>
      <w:pPr>
        <w:widowControl/>
        <w:adjustRightInd w:val="0"/>
        <w:snapToGrid w:val="0"/>
        <w:spacing w:line="578" w:lineRule="exact"/>
        <w:ind w:firstLine="642" w:firstLineChars="200"/>
        <w:contextualSpacing/>
        <w:jc w:val="left"/>
        <w:rPr>
          <w:rFonts w:hint="eastAsia" w:ascii="仿宋_GB2312" w:hAnsi="仿宋_GB2312" w:eastAsia="仿宋_GB2312" w:cs="仿宋_GB2312"/>
          <w:sz w:val="32"/>
          <w:szCs w:val="32"/>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w:t>
      </w:r>
      <w:r>
        <w:rPr>
          <w:rFonts w:eastAsia="楷体_GB2312"/>
          <w:b/>
          <w:sz w:val="32"/>
          <w:szCs w:val="32"/>
        </w:rPr>
        <w:t>结余分配和结转结余情况</w:t>
      </w:r>
      <w:r>
        <w:rPr>
          <w:rFonts w:hint="eastAsia" w:eastAsia="楷体_GB2312"/>
          <w:b/>
          <w:sz w:val="32"/>
          <w:szCs w:val="32"/>
        </w:rPr>
        <w:t>。</w:t>
      </w:r>
      <w:r>
        <w:rPr>
          <w:rFonts w:hint="eastAsia" w:ascii="仿宋_GB2312" w:hAnsi="仿宋_GB2312" w:eastAsia="仿宋_GB2312" w:cs="仿宋_GB2312"/>
          <w:sz w:val="32"/>
          <w:szCs w:val="32"/>
          <w:lang w:val="en-US" w:eastAsia="zh-CN"/>
        </w:rPr>
        <w:t>土门镇2023年无结余情况</w:t>
      </w:r>
      <w:r>
        <w:rPr>
          <w:rFonts w:hint="eastAsia" w:ascii="仿宋_GB2312" w:hAnsi="仿宋_GB2312" w:eastAsia="仿宋_GB2312" w:cs="仿宋_GB2312"/>
          <w:sz w:val="32"/>
          <w:szCs w:val="32"/>
          <w:lang w:val="zh-CN"/>
        </w:rPr>
        <w:t>。</w:t>
      </w:r>
    </w:p>
    <w:p>
      <w:pPr>
        <w:widowControl/>
        <w:adjustRightInd w:val="0"/>
        <w:snapToGrid w:val="0"/>
        <w:spacing w:line="578" w:lineRule="exact"/>
        <w:ind w:firstLine="640" w:firstLineChars="200"/>
        <w:contextualSpacing/>
        <w:jc w:val="left"/>
        <w:rPr>
          <w:rFonts w:eastAsia="黑体"/>
          <w:color w:val="000000" w:themeColor="text1"/>
          <w:kern w:val="0"/>
          <w:sz w:val="32"/>
          <w:szCs w:val="32"/>
          <w:shd w:val="clear" w:color="auto" w:fill="FFFFFF"/>
          <w14:textFill>
            <w14:solidFill>
              <w14:schemeClr w14:val="tx1"/>
            </w14:solidFill>
          </w14:textFill>
        </w:rPr>
      </w:pPr>
      <w:r>
        <w:rPr>
          <w:rFonts w:eastAsia="黑体"/>
          <w:color w:val="000000"/>
          <w:kern w:val="0"/>
          <w:sz w:val="32"/>
          <w:szCs w:val="32"/>
          <w:shd w:val="clear" w:color="auto" w:fill="FFFFFF"/>
        </w:rPr>
        <w:t>三、部门预算绩效分析</w:t>
      </w:r>
    </w:p>
    <w:p>
      <w:pPr>
        <w:adjustRightInd w:val="0"/>
        <w:snapToGrid w:val="0"/>
        <w:spacing w:line="578" w:lineRule="exact"/>
        <w:ind w:firstLine="642" w:firstLineChars="200"/>
        <w:contextualSpacing/>
        <w:jc w:val="left"/>
        <w:rPr>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部门预算</w:t>
      </w:r>
      <w:r>
        <w:rPr>
          <w:rFonts w:eastAsia="楷体_GB2312"/>
          <w:b/>
          <w:bCs/>
          <w:color w:val="000000"/>
          <w:kern w:val="0"/>
          <w:sz w:val="32"/>
          <w:szCs w:val="32"/>
          <w:shd w:val="clear" w:color="auto" w:fill="FFFFFF"/>
          <w:lang w:val="zh-CN"/>
        </w:rPr>
        <w:t>总体绩效分析。</w:t>
      </w:r>
    </w:p>
    <w:p>
      <w:pPr>
        <w:shd w:val="clear" w:color="auto" w:fill="FFFFFF"/>
        <w:spacing w:line="576" w:lineRule="atLeast"/>
        <w:ind w:firstLine="640" w:firstLineChars="200"/>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rPr>
        <w:t>1.</w:t>
      </w:r>
      <w:r>
        <w:rPr>
          <w:rFonts w:hint="eastAsia" w:ascii="楷体_GB2312" w:hAnsi="楷体_GB2312" w:eastAsia="楷体_GB2312" w:cs="楷体_GB2312"/>
          <w:color w:val="000000"/>
          <w:kern w:val="0"/>
          <w:sz w:val="32"/>
          <w:szCs w:val="32"/>
          <w:shd w:val="clear" w:color="auto" w:fill="FFFFFF"/>
          <w:lang w:val="zh-CN"/>
        </w:rPr>
        <w:t>履职效能。</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（1）工资福利性支出：</w:t>
      </w:r>
      <w:r>
        <w:rPr>
          <w:rFonts w:hint="eastAsia" w:ascii="仿宋_GB2312" w:hAnsi="仿宋_GB2312" w:eastAsia="仿宋_GB2312" w:cs="仿宋_GB2312"/>
          <w:sz w:val="32"/>
          <w:szCs w:val="32"/>
          <w:lang w:val="en-US" w:eastAsia="zh-CN"/>
        </w:rPr>
        <w:t>9475354.65</w:t>
      </w:r>
      <w:r>
        <w:rPr>
          <w:rFonts w:hint="eastAsia" w:ascii="仿宋_GB2312" w:hAnsi="仿宋_GB2312" w:eastAsia="仿宋_GB2312" w:cs="仿宋_GB2312"/>
          <w:sz w:val="32"/>
          <w:szCs w:val="32"/>
          <w:lang w:val="zh-CN"/>
        </w:rPr>
        <w:t>元。</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（2）商品和服务支出</w:t>
      </w:r>
      <w:r>
        <w:rPr>
          <w:rFonts w:hint="eastAsia" w:ascii="仿宋_GB2312" w:hAnsi="仿宋_GB2312" w:eastAsia="仿宋_GB2312" w:cs="仿宋_GB2312"/>
          <w:sz w:val="32"/>
          <w:szCs w:val="32"/>
          <w:lang w:val="en-US" w:eastAsia="zh-CN"/>
        </w:rPr>
        <w:t>392423.16</w:t>
      </w:r>
      <w:r>
        <w:rPr>
          <w:rFonts w:hint="eastAsia" w:ascii="仿宋_GB2312" w:hAnsi="仿宋_GB2312" w:eastAsia="仿宋_GB2312" w:cs="仿宋_GB2312"/>
          <w:sz w:val="32"/>
          <w:szCs w:val="32"/>
          <w:lang w:val="zh-CN"/>
        </w:rPr>
        <w:t>元，其中：公务接待费0万元；公务用车运行维护费</w:t>
      </w:r>
      <w:r>
        <w:rPr>
          <w:rFonts w:hint="eastAsia" w:ascii="仿宋_GB2312" w:hAnsi="仿宋_GB2312" w:eastAsia="仿宋_GB2312" w:cs="仿宋_GB2312"/>
          <w:sz w:val="32"/>
          <w:szCs w:val="32"/>
          <w:lang w:val="en-US" w:eastAsia="zh-CN"/>
        </w:rPr>
        <w:t>77339</w:t>
      </w:r>
      <w:r>
        <w:rPr>
          <w:rFonts w:hint="eastAsia" w:ascii="仿宋_GB2312" w:hAnsi="仿宋_GB2312" w:eastAsia="仿宋_GB2312" w:cs="仿宋_GB2312"/>
          <w:sz w:val="32"/>
          <w:szCs w:val="32"/>
          <w:lang w:val="zh-CN"/>
        </w:rPr>
        <w:t>元。</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zh-CN"/>
        </w:rPr>
        <w:t>项目支出</w:t>
      </w:r>
      <w:r>
        <w:rPr>
          <w:rFonts w:hint="eastAsia" w:ascii="仿宋_GB2312" w:hAnsi="仿宋_GB2312" w:eastAsia="仿宋_GB2312" w:cs="仿宋_GB2312"/>
          <w:sz w:val="32"/>
          <w:szCs w:val="32"/>
          <w:lang w:val="en-US" w:eastAsia="zh-CN"/>
        </w:rPr>
        <w:t>4025596.12</w:t>
      </w:r>
      <w:r>
        <w:rPr>
          <w:rFonts w:hint="eastAsia" w:ascii="仿宋_GB2312" w:hAnsi="仿宋_GB2312" w:eastAsia="仿宋_GB2312" w:cs="仿宋_GB2312"/>
          <w:sz w:val="32"/>
          <w:szCs w:val="32"/>
          <w:lang w:val="zh-CN"/>
        </w:rPr>
        <w:t>元。</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我镇按照县财政的要求，及时分月、分季度上报相应计划，待财政审核通过后，严格按计划执行，各季度执行情况良好。202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年基本支出按月或季度进行申报，其中人员工资按月申报并直接支付，日常公用经费按季度进行申报并支付。项目支出按完成度申报并支付</w:t>
      </w:r>
      <w:r>
        <w:rPr>
          <w:rFonts w:hint="eastAsia" w:ascii="仿宋_GB2312" w:hAnsi="仿宋_GB2312" w:eastAsia="仿宋_GB2312" w:cs="仿宋_GB2312"/>
          <w:sz w:val="32"/>
          <w:szCs w:val="32"/>
          <w:lang w:val="zh-CN" w:eastAsia="zh-CN"/>
        </w:rPr>
        <w:t>。</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2.预算管理。我镇严格按照县级部门预算编制通知和有关要求，按时完成基础库、项目库报送工作，按时完成202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年、202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年预算编制工作，并按时提交部门预算草案。按规定编制政府采购预算，预算编制全面、科学。202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年部门决算、绩效目标填报及年末结余结转都是严格按照县财政局的要求认真完成。</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财务管理。我镇单独设置了会计机构、配备会计人员,会计岗、出纳岗等不相容岗位是分离的;财政部门加强对会计人员的继续教育、提升会计人员职业道德和专业素养的培训。严格按照《会计法》和国家统一会计制度规定,建立健全会计人员岗位责任、内部牵制、轮岗、工作交接、会计监督和稽核、原始记录管理、财务收支审批等责任制度并执行;严格按规定建立会计账册、设置会计科目,并以实际发生的经济业务为依据，依法依规进行会计核算、确保会计信息合法性、真实性、完整性;严格保证会计指标的口径一致、相互可比和会计处理方法的前后各期相一致;坚持定期对账制度、做到账证、账账、账表和账实相符;按规定保管和使用账务印章、会计凭证、会计账簿、会计报表和其他会计资料。信息化及监督严格按照国家有关会计信息化工作规范和统一技术标准,规范和加强单位会计信息化建设;单位内部监督部门定期或不定期对单位会计工作规范进行监督检查。</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4.资产管理。我镇自用固定资产</w:t>
      </w:r>
      <w:r>
        <w:rPr>
          <w:rFonts w:hint="eastAsia" w:ascii="仿宋_GB2312" w:hAnsi="仿宋_GB2312" w:eastAsia="仿宋_GB2312" w:cs="仿宋_GB2312"/>
          <w:sz w:val="32"/>
          <w:szCs w:val="32"/>
          <w:lang w:val="en-US" w:eastAsia="zh-CN"/>
        </w:rPr>
        <w:t>513.2</w:t>
      </w:r>
      <w:r>
        <w:rPr>
          <w:rFonts w:hint="eastAsia" w:ascii="仿宋_GB2312" w:hAnsi="仿宋_GB2312" w:eastAsia="仿宋_GB2312" w:cs="仿宋_GB2312"/>
          <w:sz w:val="32"/>
          <w:szCs w:val="32"/>
          <w:lang w:val="zh-CN"/>
        </w:rPr>
        <w:t xml:space="preserve">万元，占账面固定资产总额的100.00 %，其中:在用 </w:t>
      </w:r>
      <w:r>
        <w:rPr>
          <w:rFonts w:hint="eastAsia" w:ascii="仿宋_GB2312" w:hAnsi="仿宋_GB2312" w:eastAsia="仿宋_GB2312" w:cs="仿宋_GB2312"/>
          <w:sz w:val="32"/>
          <w:szCs w:val="32"/>
          <w:lang w:val="en-US" w:eastAsia="zh-CN"/>
        </w:rPr>
        <w:t>513.2</w:t>
      </w:r>
      <w:r>
        <w:rPr>
          <w:rFonts w:hint="eastAsia" w:ascii="仿宋_GB2312" w:hAnsi="仿宋_GB2312" w:eastAsia="仿宋_GB2312" w:cs="仿宋_GB2312"/>
          <w:sz w:val="32"/>
          <w:szCs w:val="32"/>
          <w:lang w:val="zh-CN"/>
        </w:rPr>
        <w:t>万元，占账面固定资产总额的100.00%</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zh-CN"/>
        </w:rPr>
        <w:t>审批手续进行资产账务处理；进一步实现资产信息管理的网上对接，实时掌握单位资产动态，定期进行网上资产盘点，定期与财政部门进行资产信息沟通，逐步推行网上办理审批资产配置、处置等事宜。</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5.采购管理。严格按照政府采购程序要求，实施我镇各项设备的采购，及时向县财政局固定资产管理股备案申报，资产管理、内控控制管理都严格按照财经纪律执行，预决算及时在政府信息公开栏网站上进行了公开公示，绩效评价严格按照县财政制度管理要求执行，依法接受上级部门及本级财政部门的监督检查。</w:t>
      </w:r>
    </w:p>
    <w:p>
      <w:pPr>
        <w:widowControl/>
        <w:adjustRightInd w:val="0"/>
        <w:snapToGrid w:val="0"/>
        <w:spacing w:line="578" w:lineRule="exact"/>
        <w:ind w:firstLine="642" w:firstLineChars="200"/>
        <w:contextualSpacing/>
        <w:jc w:val="left"/>
        <w:rPr>
          <w:color w:val="000000"/>
          <w:kern w:val="0"/>
          <w:sz w:val="32"/>
          <w:szCs w:val="32"/>
          <w:shd w:val="clear" w:color="auto" w:fill="FFFFFF"/>
        </w:rPr>
      </w:pPr>
      <w:r>
        <w:rPr>
          <w:rFonts w:eastAsia="楷体_GB2312"/>
          <w:b/>
          <w:bCs/>
          <w:color w:val="000000"/>
          <w:kern w:val="0"/>
          <w:sz w:val="32"/>
          <w:szCs w:val="32"/>
          <w:shd w:val="clear" w:color="auto" w:fill="FFFFFF"/>
          <w:lang w:val="zh-CN"/>
        </w:rPr>
        <w:t>（二）部门预算项目绩效分析。</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常年项目绩效分析。该类项目总数</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lang w:val="zh-CN"/>
        </w:rPr>
        <w:t>个，涉及预算总金额</w:t>
      </w:r>
      <w:r>
        <w:rPr>
          <w:rFonts w:hint="eastAsia" w:ascii="仿宋_GB2312" w:hAnsi="仿宋_GB2312" w:eastAsia="仿宋_GB2312" w:cs="仿宋_GB2312"/>
          <w:sz w:val="32"/>
          <w:szCs w:val="32"/>
          <w:lang w:val="en-US" w:eastAsia="zh-CN"/>
        </w:rPr>
        <w:t>1005.1</w:t>
      </w:r>
      <w:r>
        <w:rPr>
          <w:rFonts w:hint="eastAsia" w:ascii="仿宋_GB2312" w:hAnsi="仿宋_GB2312" w:eastAsia="仿宋_GB2312" w:cs="仿宋_GB2312"/>
          <w:sz w:val="32"/>
          <w:szCs w:val="32"/>
          <w:lang w:val="zh-CN"/>
        </w:rPr>
        <w:t>万元，1—12月预算执行总体进度为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rPr>
        <w:t>%，其中：预算结余率大于10%的项目共计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个。</w:t>
      </w:r>
    </w:p>
    <w:p>
      <w:pPr>
        <w:widowControl/>
        <w:adjustRightInd w:val="0"/>
        <w:snapToGrid w:val="0"/>
        <w:spacing w:line="578" w:lineRule="exact"/>
        <w:ind w:firstLine="640" w:firstLineChars="200"/>
        <w:contextualSpacing/>
        <w:jc w:val="left"/>
        <w:rPr>
          <w:color w:val="000000"/>
          <w:kern w:val="0"/>
          <w:sz w:val="32"/>
          <w:szCs w:val="32"/>
          <w:shd w:val="clear" w:color="auto" w:fill="FFFFFF"/>
          <w:lang w:val="zh-CN"/>
        </w:rPr>
      </w:pPr>
      <w:r>
        <w:rPr>
          <w:rFonts w:hint="eastAsia" w:ascii="仿宋_GB2312" w:hAnsi="仿宋_GB2312" w:eastAsia="仿宋_GB2312" w:cs="仿宋_GB2312"/>
          <w:sz w:val="32"/>
          <w:szCs w:val="32"/>
          <w:lang w:val="zh-CN"/>
        </w:rPr>
        <w:t>阶段（一次性）项目绩效分析。该类项目总数</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zh-CN"/>
        </w:rPr>
        <w:t>个，涉及预算总金额</w:t>
      </w:r>
      <w:r>
        <w:rPr>
          <w:rFonts w:hint="eastAsia" w:ascii="仿宋_GB2312" w:hAnsi="仿宋_GB2312" w:eastAsia="仿宋_GB2312" w:cs="仿宋_GB2312"/>
          <w:sz w:val="32"/>
          <w:szCs w:val="32"/>
          <w:lang w:val="en-US" w:eastAsia="zh-CN"/>
        </w:rPr>
        <w:t>85.05</w:t>
      </w:r>
      <w:r>
        <w:rPr>
          <w:rFonts w:hint="eastAsia" w:ascii="仿宋_GB2312" w:hAnsi="仿宋_GB2312" w:eastAsia="仿宋_GB2312" w:cs="仿宋_GB2312"/>
          <w:sz w:val="32"/>
          <w:szCs w:val="32"/>
          <w:lang w:val="zh-CN"/>
        </w:rPr>
        <w:t>万元，1—12月预算执行总体进度为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rPr>
        <w:t>%，其中：预算结余率大于10%的项目共计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个</w:t>
      </w:r>
      <w:r>
        <w:rPr>
          <w:rFonts w:hint="eastAsia" w:ascii="仿宋_GB2312" w:hAnsi="仿宋_GB2312" w:eastAsia="仿宋_GB2312" w:cs="仿宋_GB2312"/>
          <w:color w:val="000000"/>
          <w:kern w:val="0"/>
          <w:sz w:val="32"/>
          <w:szCs w:val="32"/>
          <w:shd w:val="clear" w:color="auto" w:fill="FFFFFF"/>
          <w:lang w:val="zh-CN"/>
        </w:rPr>
        <w:t>。</w:t>
      </w:r>
    </w:p>
    <w:p>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en-US" w:eastAsia="zh-CN"/>
        </w:rPr>
      </w:pPr>
      <w:r>
        <w:rPr>
          <w:rFonts w:hint="eastAsia" w:ascii="楷体_GB2312" w:hAnsi="楷体_GB2312" w:eastAsia="楷体_GB2312" w:cs="楷体_GB2312"/>
          <w:color w:val="000000"/>
          <w:kern w:val="0"/>
          <w:sz w:val="32"/>
          <w:szCs w:val="32"/>
          <w:shd w:val="clear" w:color="auto" w:fill="FFFFFF"/>
        </w:rPr>
        <w:t>1.</w:t>
      </w:r>
      <w:r>
        <w:rPr>
          <w:rFonts w:hint="eastAsia" w:ascii="楷体_GB2312" w:hAnsi="楷体_GB2312" w:eastAsia="楷体_GB2312" w:cs="楷体_GB2312"/>
          <w:color w:val="000000"/>
          <w:kern w:val="0"/>
          <w:sz w:val="32"/>
          <w:szCs w:val="32"/>
          <w:shd w:val="clear" w:color="auto" w:fill="FFFFFF"/>
          <w:lang w:val="zh-CN"/>
        </w:rPr>
        <w:t>项目决策。</w:t>
      </w:r>
      <w:r>
        <w:rPr>
          <w:rFonts w:hint="eastAsia" w:ascii="仿宋_GB2312" w:hAnsi="仿宋_GB2312" w:eastAsia="仿宋_GB2312" w:cs="仿宋_GB2312"/>
          <w:sz w:val="32"/>
          <w:szCs w:val="32"/>
          <w:lang w:val="en-US" w:eastAsia="zh-CN"/>
        </w:rPr>
        <w:t>我镇项目均根据现实基本情况进行申请实施，均为保障性项目，主要目标为保障人员基本运行、日常办公运转以及村组织日常运行，基础设施维护，各项目</w:t>
      </w:r>
      <w:r>
        <w:rPr>
          <w:rFonts w:hint="eastAsia" w:ascii="仿宋_GB2312" w:hAnsi="仿宋_GB2312" w:eastAsia="仿宋_GB2312" w:cs="仿宋_GB2312"/>
          <w:color w:val="000000"/>
          <w:kern w:val="0"/>
          <w:sz w:val="32"/>
          <w:szCs w:val="32"/>
          <w:shd w:val="clear" w:color="auto" w:fill="FFFFFF"/>
          <w:lang w:val="en-US" w:eastAsia="zh-CN"/>
        </w:rPr>
        <w:t>均建立项目库，并进行事前绩效评价。</w:t>
      </w:r>
    </w:p>
    <w:p>
      <w:pPr>
        <w:widowControl/>
        <w:adjustRightInd w:val="0"/>
        <w:snapToGrid w:val="0"/>
        <w:spacing w:line="578" w:lineRule="exact"/>
        <w:ind w:firstLine="640" w:firstLineChars="200"/>
        <w:contextualSpacing/>
        <w:jc w:val="left"/>
        <w:rPr>
          <w:rFonts w:hint="default" w:ascii="楷体_GB2312" w:hAnsi="楷体_GB2312" w:eastAsia="仿宋_GB2312" w:cs="楷体_GB2312"/>
          <w:color w:val="000000"/>
          <w:kern w:val="0"/>
          <w:sz w:val="32"/>
          <w:szCs w:val="32"/>
          <w:shd w:val="clear" w:color="auto" w:fill="FFFFFF"/>
          <w:lang w:val="en-US" w:eastAsia="zh-CN"/>
        </w:rPr>
      </w:pPr>
      <w:r>
        <w:rPr>
          <w:rFonts w:hint="eastAsia" w:ascii="楷体_GB2312" w:hAnsi="楷体_GB2312" w:eastAsia="楷体_GB2312" w:cs="楷体_GB2312"/>
          <w:color w:val="000000"/>
          <w:kern w:val="0"/>
          <w:sz w:val="32"/>
          <w:szCs w:val="32"/>
          <w:shd w:val="clear" w:color="auto" w:fill="FFFFFF"/>
        </w:rPr>
        <w:t>2.项目执行</w:t>
      </w:r>
      <w:r>
        <w:rPr>
          <w:rFonts w:hint="eastAsia" w:ascii="仿宋_GB2312" w:hAnsi="仿宋_GB2312" w:eastAsia="仿宋_GB2312" w:cs="仿宋_GB2312"/>
          <w:color w:val="000000"/>
          <w:kern w:val="0"/>
          <w:sz w:val="32"/>
          <w:szCs w:val="32"/>
          <w:shd w:val="clear" w:color="auto" w:fill="FFFFFF"/>
          <w:lang w:val="zh-CN"/>
        </w:rPr>
        <w:t>。</w:t>
      </w:r>
      <w:r>
        <w:rPr>
          <w:rFonts w:hint="eastAsia" w:ascii="仿宋_GB2312" w:hAnsi="仿宋_GB2312" w:eastAsia="仿宋_GB2312" w:cs="仿宋_GB2312"/>
          <w:color w:val="000000"/>
          <w:kern w:val="0"/>
          <w:sz w:val="32"/>
          <w:szCs w:val="32"/>
          <w:shd w:val="clear" w:color="auto" w:fill="FFFFFF"/>
          <w:lang w:val="en-US" w:eastAsia="zh-CN"/>
        </w:rPr>
        <w:t>项目资金执行均按照计划实施，人员类均按月进行申报执行，日常运转按照发生情况及时兑现，对中途出现需项目调整等</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color w:val="000000"/>
          <w:kern w:val="0"/>
          <w:sz w:val="32"/>
          <w:szCs w:val="32"/>
          <w:shd w:val="clear" w:color="auto" w:fill="FFFFFF"/>
          <w:lang w:val="en-US" w:eastAsia="zh-CN"/>
        </w:rPr>
        <w:t>均按照流程申请执行。</w:t>
      </w:r>
    </w:p>
    <w:p>
      <w:pPr>
        <w:adjustRightInd w:val="0"/>
        <w:snapToGrid w:val="0"/>
        <w:spacing w:line="578" w:lineRule="exact"/>
        <w:ind w:firstLine="640" w:firstLineChars="200"/>
        <w:contextualSpacing/>
        <w:jc w:val="left"/>
        <w:rPr>
          <w:rFonts w:hint="default" w:ascii="楷体_GB2312" w:hAnsi="楷体_GB2312" w:eastAsia="仿宋_GB2312" w:cs="楷体_GB2312"/>
          <w:color w:val="000000"/>
          <w:kern w:val="0"/>
          <w:sz w:val="32"/>
          <w:szCs w:val="32"/>
          <w:shd w:val="clear" w:color="auto" w:fill="FFFFFF"/>
          <w:lang w:val="en-US" w:eastAsia="zh-CN"/>
        </w:rPr>
      </w:pPr>
      <w:r>
        <w:rPr>
          <w:rFonts w:hint="eastAsia" w:ascii="楷体_GB2312" w:hAnsi="楷体_GB2312" w:eastAsia="楷体_GB2312" w:cs="楷体_GB2312"/>
          <w:color w:val="000000"/>
          <w:kern w:val="0"/>
          <w:sz w:val="32"/>
          <w:szCs w:val="32"/>
          <w:shd w:val="clear" w:color="auto" w:fill="FFFFFF"/>
        </w:rPr>
        <w:t>3.</w:t>
      </w:r>
      <w:r>
        <w:rPr>
          <w:rFonts w:hint="eastAsia" w:ascii="楷体_GB2312" w:hAnsi="楷体_GB2312" w:eastAsia="楷体_GB2312" w:cs="楷体_GB2312"/>
          <w:color w:val="000000"/>
          <w:kern w:val="0"/>
          <w:sz w:val="32"/>
          <w:szCs w:val="32"/>
          <w:shd w:val="clear" w:color="auto" w:fill="FFFFFF"/>
          <w:lang w:val="zh-CN"/>
        </w:rPr>
        <w:t>目标实现。</w:t>
      </w:r>
      <w:r>
        <w:rPr>
          <w:rFonts w:hint="eastAsia" w:ascii="仿宋_GB2312" w:hAnsi="仿宋_GB2312" w:eastAsia="仿宋_GB2312" w:cs="仿宋_GB2312"/>
          <w:color w:val="000000"/>
          <w:kern w:val="0"/>
          <w:sz w:val="32"/>
          <w:szCs w:val="32"/>
          <w:shd w:val="clear" w:color="auto" w:fill="FFFFFF"/>
          <w:lang w:val="en-US" w:eastAsia="zh-CN"/>
        </w:rPr>
        <w:t>通过以上项目的实施，保障了人员工资以及日常办公运转的正常运行，完善了基础设施、保障了村民的日常出行及生产生活，极大地提高了老百姓的满意度。</w:t>
      </w:r>
    </w:p>
    <w:p>
      <w:pPr>
        <w:widowControl/>
        <w:adjustRightInd w:val="0"/>
        <w:snapToGrid w:val="0"/>
        <w:spacing w:line="578" w:lineRule="exact"/>
        <w:ind w:firstLine="642" w:firstLineChars="200"/>
        <w:contextualSpacing/>
        <w:jc w:val="left"/>
        <w:rPr>
          <w:color w:val="000000"/>
          <w:kern w:val="0"/>
          <w:sz w:val="32"/>
          <w:szCs w:val="32"/>
          <w:shd w:val="clear" w:color="auto" w:fill="FFFFFF"/>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）重点领域绩效分析。</w:t>
      </w:r>
      <w:r>
        <w:rPr>
          <w:rFonts w:hint="eastAsia" w:ascii="仿宋_GB2312" w:hAnsi="仿宋" w:eastAsia="仿宋_GB2312"/>
          <w:sz w:val="32"/>
          <w:szCs w:val="32"/>
        </w:rPr>
        <w:t xml:space="preserve">我镇自用固定资产 </w:t>
      </w:r>
      <w:r>
        <w:rPr>
          <w:rFonts w:hint="eastAsia" w:ascii="仿宋_GB2312" w:hAnsi="仿宋"/>
          <w:sz w:val="32"/>
          <w:szCs w:val="32"/>
          <w:lang w:val="en-US" w:eastAsia="zh-CN"/>
        </w:rPr>
        <w:t>513.2</w:t>
      </w:r>
      <w:r>
        <w:rPr>
          <w:rFonts w:hint="eastAsia" w:ascii="仿宋_GB2312" w:hAnsi="仿宋" w:eastAsia="仿宋_GB2312"/>
          <w:sz w:val="32"/>
          <w:szCs w:val="32"/>
        </w:rPr>
        <w:t xml:space="preserve">万元，占账面固定资产总额的 100.00 %，其中 : 在用 </w:t>
      </w:r>
      <w:r>
        <w:rPr>
          <w:rFonts w:hint="eastAsia" w:ascii="仿宋_GB2312" w:hAnsi="仿宋"/>
          <w:sz w:val="32"/>
          <w:szCs w:val="32"/>
          <w:lang w:val="en-US" w:eastAsia="zh-CN"/>
        </w:rPr>
        <w:t>513.2</w:t>
      </w:r>
      <w:r>
        <w:rPr>
          <w:rFonts w:hint="eastAsia" w:ascii="仿宋_GB2312" w:hAnsi="仿宋" w:eastAsia="仿宋_GB2312"/>
          <w:sz w:val="32"/>
          <w:szCs w:val="32"/>
        </w:rPr>
        <w:t xml:space="preserve">万元，占账面固定资产总额的 100.00 % </w:t>
      </w:r>
      <w:r>
        <w:rPr>
          <w:rFonts w:hint="eastAsia"/>
          <w:sz w:val="32"/>
          <w:szCs w:val="32"/>
          <w:lang w:bidi="ar"/>
        </w:rPr>
        <w:t>。</w:t>
      </w:r>
    </w:p>
    <w:p>
      <w:pPr>
        <w:widowControl/>
        <w:adjustRightInd w:val="0"/>
        <w:snapToGrid w:val="0"/>
        <w:spacing w:line="578" w:lineRule="exact"/>
        <w:ind w:firstLine="642" w:firstLineChars="200"/>
        <w:contextualSpacing/>
        <w:jc w:val="left"/>
        <w:rPr>
          <w:rFonts w:hint="eastAsia" w:ascii="仿宋_GB2312" w:hAnsi="仿宋_GB2312" w:eastAsia="仿宋_GB2312" w:cs="仿宋_GB2312"/>
          <w:b/>
          <w:sz w:val="32"/>
          <w:szCs w:val="32"/>
        </w:rPr>
      </w:pPr>
      <w:r>
        <w:rPr>
          <w:rFonts w:eastAsia="楷体_GB2312"/>
          <w:b/>
          <w:bCs/>
          <w:sz w:val="32"/>
          <w:szCs w:val="32"/>
          <w:lang w:val="zh-CN"/>
        </w:rPr>
        <w:t>（四）绩效结果应用情况</w:t>
      </w:r>
      <w:r>
        <w:rPr>
          <w:rFonts w:hint="eastAsia" w:eastAsia="楷体_GB2312"/>
          <w:b/>
          <w:bCs/>
          <w:sz w:val="32"/>
          <w:szCs w:val="32"/>
          <w:lang w:val="zh-CN"/>
        </w:rPr>
        <w:t>。</w:t>
      </w:r>
      <w:r>
        <w:rPr>
          <w:rFonts w:hint="eastAsia" w:ascii="仿宋_GB2312" w:hAnsi="仿宋_GB2312" w:eastAsia="仿宋_GB2312" w:cs="仿宋_GB2312"/>
          <w:color w:val="000000"/>
          <w:kern w:val="0"/>
          <w:sz w:val="32"/>
          <w:szCs w:val="32"/>
          <w:highlight w:val="none"/>
          <w:shd w:val="clear" w:color="auto" w:fill="FFFFFF"/>
          <w:lang w:val="zh-CN"/>
        </w:rPr>
        <w:t>我镇信息按照相关要求及时公开，根据年度人大监督、巡视巡察、审计监督、财会监督等结果以及评价指标体系涉及的履职效果、预算管理、财务管理、资产管理、采购</w:t>
      </w:r>
      <w:r>
        <w:rPr>
          <w:rFonts w:hint="eastAsia" w:ascii="仿宋_GB2312" w:hAnsi="仿宋_GB2312" w:eastAsia="仿宋_GB2312" w:cs="仿宋_GB2312"/>
          <w:sz w:val="32"/>
          <w:szCs w:val="32"/>
          <w:lang w:val="zh-CN"/>
        </w:rPr>
        <w:t>管理</w:t>
      </w:r>
      <w:r>
        <w:rPr>
          <w:rFonts w:hint="eastAsia" w:ascii="仿宋_GB2312" w:hAnsi="仿宋_GB2312" w:eastAsia="仿宋_GB2312" w:cs="仿宋_GB2312"/>
          <w:color w:val="000000"/>
          <w:kern w:val="0"/>
          <w:sz w:val="32"/>
          <w:szCs w:val="32"/>
          <w:highlight w:val="none"/>
          <w:shd w:val="clear" w:color="auto" w:fill="FFFFFF"/>
          <w:lang w:val="zh-CN"/>
        </w:rPr>
        <w:t>、项目绩效等方面出现的问题及时整改，整改结果及时反馈给相关单位</w:t>
      </w:r>
    </w:p>
    <w:p>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rPr>
      </w:pPr>
      <w:r>
        <w:rPr>
          <w:rFonts w:eastAsia="黑体"/>
          <w:color w:val="000000"/>
          <w:kern w:val="0"/>
          <w:sz w:val="32"/>
          <w:szCs w:val="32"/>
          <w:shd w:val="clear" w:color="auto" w:fill="FFFFFF"/>
        </w:rPr>
        <w:t>四、评价结论及建议</w:t>
      </w:r>
    </w:p>
    <w:p>
      <w:pPr>
        <w:widowControl/>
        <w:adjustRightInd w:val="0"/>
        <w:snapToGrid w:val="0"/>
        <w:spacing w:line="578" w:lineRule="exact"/>
        <w:ind w:firstLine="642" w:firstLineChars="200"/>
        <w:contextualSpacing/>
        <w:jc w:val="left"/>
        <w:rPr>
          <w:rFonts w:eastAsia="楷体_GB2312"/>
          <w:b/>
          <w:bCs/>
          <w:color w:val="000000"/>
          <w:kern w:val="0"/>
          <w:sz w:val="32"/>
          <w:szCs w:val="32"/>
          <w:shd w:val="clear" w:color="auto" w:fill="FFFFFF"/>
        </w:rPr>
      </w:pPr>
      <w:r>
        <w:rPr>
          <w:rFonts w:eastAsia="楷体_GB2312"/>
          <w:b/>
          <w:bCs/>
          <w:color w:val="000000"/>
          <w:kern w:val="0"/>
          <w:sz w:val="32"/>
          <w:szCs w:val="32"/>
          <w:shd w:val="clear" w:color="auto" w:fill="FFFFFF"/>
          <w:lang w:val="zh-CN"/>
        </w:rPr>
        <w:t>（一）评价结论。</w:t>
      </w:r>
      <w:r>
        <w:rPr>
          <w:rFonts w:hint="eastAsia" w:ascii="仿宋_GB2312" w:hAnsi="Calibri" w:eastAsia="仿宋_GB2312" w:cs="仿宋"/>
          <w:color w:val="000000"/>
          <w:kern w:val="0"/>
          <w:sz w:val="32"/>
          <w:szCs w:val="32"/>
          <w:highlight w:val="none"/>
        </w:rPr>
        <w:t>我镇按照预算法按时完成预决算编制。在执行过程中有计划进行资金申报使用，完善资金管理及内部控制制度，确保资金安全，做到账款、账账、账实相符。为全镇经济和社会事业发展提供资金保障</w:t>
      </w:r>
      <w:r>
        <w:rPr>
          <w:rFonts w:hint="eastAsia" w:ascii="仿宋_GB2312" w:hAnsi="Calibri" w:cs="仿宋"/>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lang w:eastAsia="zh-CN"/>
        </w:rPr>
        <w:t>总体的分</w:t>
      </w:r>
      <w:r>
        <w:rPr>
          <w:rFonts w:hint="eastAsia" w:ascii="仿宋_GB2312" w:hAnsi="仿宋_GB2312" w:eastAsia="仿宋_GB2312" w:cs="仿宋_GB2312"/>
          <w:color w:val="000000"/>
          <w:kern w:val="0"/>
          <w:sz w:val="32"/>
          <w:szCs w:val="32"/>
          <w:highlight w:val="none"/>
          <w:lang w:val="en-US" w:eastAsia="zh-CN"/>
        </w:rPr>
        <w:t>98分</w:t>
      </w:r>
      <w:r>
        <w:rPr>
          <w:rFonts w:hint="eastAsia" w:ascii="仿宋_GB2312" w:hAnsi="仿宋_GB2312" w:eastAsia="仿宋_GB2312" w:cs="仿宋_GB2312"/>
          <w:kern w:val="0"/>
          <w:sz w:val="32"/>
          <w:szCs w:val="32"/>
        </w:rPr>
        <w:t>。</w:t>
      </w:r>
    </w:p>
    <w:p>
      <w:pPr>
        <w:widowControl/>
        <w:adjustRightInd w:val="0"/>
        <w:snapToGrid w:val="0"/>
        <w:spacing w:line="578" w:lineRule="exact"/>
        <w:ind w:firstLine="642" w:firstLineChars="200"/>
        <w:contextualSpacing/>
        <w:jc w:val="left"/>
        <w:rPr>
          <w:rFonts w:hint="eastAsia" w:ascii="仿宋_GB2312" w:hAnsi="仿宋_GB2312" w:eastAsia="仿宋_GB2312" w:cs="仿宋_GB2312"/>
          <w:b/>
          <w:bCs/>
          <w:color w:val="000000"/>
          <w:kern w:val="0"/>
          <w:sz w:val="32"/>
          <w:szCs w:val="32"/>
          <w:shd w:val="clear" w:color="auto" w:fill="FFFFFF"/>
        </w:rPr>
      </w:pPr>
      <w:r>
        <w:rPr>
          <w:rFonts w:eastAsia="楷体_GB2312"/>
          <w:b/>
          <w:bCs/>
          <w:color w:val="000000"/>
          <w:kern w:val="0"/>
          <w:sz w:val="32"/>
          <w:szCs w:val="32"/>
          <w:shd w:val="clear" w:color="auto" w:fill="FFFFFF"/>
          <w:lang w:val="zh-CN"/>
        </w:rPr>
        <w:t>（二）存在问题。</w:t>
      </w:r>
      <w:r>
        <w:rPr>
          <w:rFonts w:hint="eastAsia" w:ascii="仿宋_GB2312" w:hAnsi="仿宋_GB2312" w:eastAsia="仿宋_GB2312" w:cs="仿宋_GB2312"/>
          <w:b w:val="0"/>
          <w:bCs w:val="0"/>
          <w:color w:val="000000"/>
          <w:kern w:val="0"/>
          <w:sz w:val="32"/>
          <w:szCs w:val="32"/>
          <w:shd w:val="clear" w:color="auto" w:fill="FFFFFF"/>
          <w:lang w:val="en-US" w:eastAsia="zh-CN"/>
        </w:rPr>
        <w:t>我镇现财务室配备人员2人</w:t>
      </w:r>
      <w:r>
        <w:rPr>
          <w:rFonts w:hint="eastAsia" w:eastAsia="楷体_GB2312"/>
          <w:b w:val="0"/>
          <w:bCs w:val="0"/>
          <w:color w:val="000000"/>
          <w:kern w:val="0"/>
          <w:sz w:val="32"/>
          <w:szCs w:val="32"/>
          <w:shd w:val="clear" w:color="auto" w:fill="FFFFFF"/>
          <w:lang w:val="en-US" w:eastAsia="zh-CN"/>
        </w:rPr>
        <w:t>，</w:t>
      </w:r>
      <w:r>
        <w:rPr>
          <w:rFonts w:hint="eastAsia" w:ascii="仿宋_GB2312" w:hAnsi="Calibri" w:eastAsia="仿宋_GB2312" w:cs="仿宋"/>
          <w:color w:val="000000"/>
          <w:kern w:val="0"/>
          <w:sz w:val="32"/>
          <w:szCs w:val="32"/>
        </w:rPr>
        <w:t>由于人员配备不够，工作量大，</w:t>
      </w:r>
      <w:r>
        <w:rPr>
          <w:rFonts w:hint="eastAsia" w:ascii="仿宋_GB2312" w:hAnsi="仿宋_GB2312" w:eastAsia="仿宋_GB2312" w:cs="仿宋_GB2312"/>
          <w:color w:val="000000"/>
          <w:kern w:val="0"/>
          <w:sz w:val="32"/>
          <w:szCs w:val="32"/>
        </w:rPr>
        <w:t>对</w:t>
      </w:r>
      <w:r>
        <w:rPr>
          <w:rFonts w:hint="eastAsia" w:ascii="仿宋_GB2312" w:hAnsi="仿宋_GB2312" w:eastAsia="仿宋_GB2312" w:cs="仿宋_GB2312"/>
          <w:sz w:val="32"/>
          <w:szCs w:val="32"/>
          <w:lang w:val="zh-CN"/>
        </w:rPr>
        <w:t>全镇</w:t>
      </w:r>
      <w:r>
        <w:rPr>
          <w:rFonts w:hint="eastAsia" w:ascii="仿宋_GB2312" w:hAnsi="仿宋_GB2312" w:eastAsia="仿宋_GB2312" w:cs="仿宋_GB2312"/>
          <w:color w:val="000000"/>
          <w:kern w:val="0"/>
          <w:sz w:val="32"/>
          <w:szCs w:val="32"/>
        </w:rPr>
        <w:t>资金安排、使用</w:t>
      </w:r>
      <w:r>
        <w:rPr>
          <w:rFonts w:hint="eastAsia" w:ascii="仿宋_GB2312" w:hAnsi="仿宋_GB2312" w:eastAsia="仿宋_GB2312" w:cs="仿宋_GB2312"/>
          <w:color w:val="000000"/>
          <w:kern w:val="0"/>
          <w:sz w:val="32"/>
          <w:szCs w:val="32"/>
          <w:lang w:val="en-US" w:eastAsia="zh-CN"/>
        </w:rPr>
        <w:t>管理</w:t>
      </w:r>
      <w:r>
        <w:rPr>
          <w:rFonts w:hint="eastAsia" w:ascii="仿宋_GB2312" w:hAnsi="仿宋_GB2312" w:eastAsia="仿宋_GB2312" w:cs="仿宋_GB2312"/>
          <w:color w:val="000000"/>
          <w:kern w:val="0"/>
          <w:sz w:val="32"/>
          <w:szCs w:val="32"/>
        </w:rPr>
        <w:t>存在</w:t>
      </w:r>
      <w:r>
        <w:rPr>
          <w:rFonts w:hint="eastAsia" w:ascii="仿宋_GB2312" w:hAnsi="仿宋_GB2312" w:eastAsia="仿宋_GB2312" w:cs="仿宋_GB2312"/>
          <w:color w:val="000000"/>
          <w:kern w:val="0"/>
          <w:sz w:val="32"/>
          <w:szCs w:val="32"/>
          <w:lang w:val="en-US" w:eastAsia="zh-CN"/>
        </w:rPr>
        <w:t>有不到位的情况</w:t>
      </w:r>
      <w:r>
        <w:rPr>
          <w:rFonts w:hint="eastAsia" w:ascii="仿宋_GB2312" w:hAnsi="仿宋_GB2312" w:eastAsia="仿宋_GB2312" w:cs="仿宋_GB2312"/>
          <w:w w:val="95"/>
          <w:kern w:val="0"/>
          <w:sz w:val="32"/>
          <w:szCs w:val="32"/>
        </w:rPr>
        <w:t>。</w:t>
      </w:r>
    </w:p>
    <w:p>
      <w:pPr>
        <w:widowControl/>
        <w:adjustRightInd w:val="0"/>
        <w:snapToGrid w:val="0"/>
        <w:spacing w:line="578" w:lineRule="exact"/>
        <w:ind w:firstLine="642" w:firstLineChars="200"/>
        <w:contextualSpacing/>
        <w:jc w:val="left"/>
        <w:rPr>
          <w:rFonts w:hint="eastAsia" w:ascii="仿宋_GB2312" w:hAnsi="仿宋_GB2312" w:eastAsia="仿宋_GB2312" w:cs="仿宋_GB2312"/>
          <w:b w:val="0"/>
          <w:bCs w:val="0"/>
          <w:kern w:val="0"/>
          <w:sz w:val="32"/>
          <w:szCs w:val="32"/>
          <w:lang w:val="en"/>
        </w:rPr>
      </w:pPr>
      <w:r>
        <w:rPr>
          <w:rFonts w:eastAsia="楷体_GB2312"/>
          <w:b/>
          <w:bCs/>
          <w:color w:val="000000"/>
          <w:kern w:val="0"/>
          <w:sz w:val="32"/>
          <w:szCs w:val="32"/>
          <w:shd w:val="clear" w:color="auto" w:fill="FFFFFF"/>
          <w:lang w:val="zh-CN"/>
        </w:rPr>
        <w:t>（三）改进建议。</w:t>
      </w:r>
      <w:r>
        <w:rPr>
          <w:rFonts w:hint="eastAsia" w:ascii="仿宋_GB2312" w:hAnsi="仿宋_GB2312" w:eastAsia="仿宋_GB2312" w:cs="仿宋_GB2312"/>
          <w:b w:val="0"/>
          <w:bCs w:val="0"/>
          <w:color w:val="000000"/>
          <w:kern w:val="0"/>
          <w:sz w:val="32"/>
          <w:szCs w:val="32"/>
          <w:shd w:val="clear" w:color="auto" w:fill="FFFFFF"/>
          <w:lang w:val="en-US" w:eastAsia="zh-CN"/>
        </w:rPr>
        <w:t>增加</w:t>
      </w:r>
      <w:r>
        <w:rPr>
          <w:rFonts w:hint="eastAsia" w:ascii="仿宋_GB2312" w:hAnsi="仿宋_GB2312" w:eastAsia="仿宋_GB2312" w:cs="仿宋_GB2312"/>
          <w:sz w:val="32"/>
          <w:szCs w:val="32"/>
          <w:lang w:val="en-US" w:eastAsia="zh-CN"/>
        </w:rPr>
        <w:t>人员</w:t>
      </w:r>
      <w:r>
        <w:rPr>
          <w:rFonts w:hint="eastAsia" w:ascii="仿宋_GB2312" w:hAnsi="仿宋_GB2312" w:eastAsia="仿宋_GB2312" w:cs="仿宋_GB2312"/>
          <w:b w:val="0"/>
          <w:bCs w:val="0"/>
          <w:kern w:val="0"/>
          <w:sz w:val="32"/>
          <w:szCs w:val="32"/>
          <w:lang w:val="en-US" w:eastAsia="zh-CN"/>
        </w:rPr>
        <w:t>配备，加强对资金使用安排管理的监督监管</w:t>
      </w:r>
      <w:r>
        <w:rPr>
          <w:rFonts w:hint="eastAsia" w:ascii="仿宋_GB2312" w:hAnsi="仿宋_GB2312" w:eastAsia="仿宋_GB2312" w:cs="仿宋_GB2312"/>
          <w:b w:val="0"/>
          <w:bCs w:val="0"/>
          <w:kern w:val="0"/>
          <w:sz w:val="32"/>
          <w:szCs w:val="32"/>
        </w:rPr>
        <w:t>。</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rPr>
          <w:rFonts w:ascii="仿宋_GB2312" w:hAnsi="仿宋_GB2312" w:cs="仿宋_GB2312"/>
          <w:kern w:val="0"/>
          <w:sz w:val="32"/>
          <w:szCs w:val="32"/>
          <w:lang w:val="en"/>
        </w:rPr>
      </w:pPr>
    </w:p>
    <w:p>
      <w:pPr>
        <w:widowControl/>
        <w:adjustRightInd w:val="0"/>
        <w:snapToGrid w:val="0"/>
        <w:spacing w:line="578" w:lineRule="exact"/>
        <w:ind w:firstLine="640" w:firstLineChars="200"/>
        <w:contextualSpacing/>
        <w:jc w:val="left"/>
        <w:rPr>
          <w:rFonts w:hint="eastAsia" w:ascii="仿宋_GB2312" w:hAnsi="仿宋_GB2312" w:eastAsia="仿宋_GB2312" w:cs="仿宋_GB2312"/>
          <w:sz w:val="32"/>
          <w:szCs w:val="32"/>
          <w:lang w:val="zh-CN" w:eastAsia="zh-CN"/>
        </w:rPr>
      </w:pPr>
      <w:r>
        <w:rPr>
          <w:rFonts w:hint="eastAsia" w:ascii="仿宋_GB2312" w:hAnsi="Calibri" w:eastAsia="仿宋_GB2312" w:cs="仿宋"/>
          <w:color w:val="000000"/>
          <w:kern w:val="0"/>
          <w:sz w:val="32"/>
          <w:szCs w:val="32"/>
          <w:lang w:val="zh-CN" w:eastAsia="zh-CN" w:bidi="ar-SA"/>
        </w:rPr>
        <w:t>附表：部门整体支出绩效</w:t>
      </w:r>
      <w:r>
        <w:rPr>
          <w:rFonts w:hint="eastAsia" w:ascii="仿宋_GB2312" w:hAnsi="仿宋_GB2312" w:eastAsia="仿宋_GB2312" w:cs="仿宋_GB2312"/>
          <w:sz w:val="32"/>
          <w:szCs w:val="32"/>
          <w:lang w:val="zh-CN" w:eastAsia="zh-CN"/>
        </w:rPr>
        <w:t>目</w:t>
      </w:r>
    </w:p>
    <w:p>
      <w:pPr>
        <w:widowControl/>
        <w:adjustRightInd w:val="0"/>
        <w:snapToGrid w:val="0"/>
        <w:spacing w:line="578" w:lineRule="exact"/>
        <w:ind w:firstLine="640" w:firstLineChars="200"/>
        <w:contextualSpacing/>
        <w:jc w:val="left"/>
      </w:pPr>
      <w:r>
        <w:rPr>
          <w:rFonts w:hint="eastAsia" w:ascii="仿宋_GB2312" w:hAnsi="仿宋_GB2312" w:eastAsia="仿宋_GB2312" w:cs="仿宋_GB2312"/>
          <w:sz w:val="32"/>
          <w:szCs w:val="32"/>
          <w:lang w:val="zh-CN" w:eastAsia="zh-CN"/>
        </w:rPr>
        <w:t>标</w:t>
      </w:r>
      <w:r>
        <w:rPr>
          <w:rFonts w:hint="eastAsia" w:ascii="仿宋_GB2312" w:hAnsi="Calibri" w:eastAsia="仿宋_GB2312" w:cs="仿宋"/>
          <w:color w:val="000000"/>
          <w:kern w:val="0"/>
          <w:sz w:val="32"/>
          <w:szCs w:val="32"/>
          <w:lang w:val="zh-CN" w:eastAsia="zh-CN" w:bidi="ar-SA"/>
        </w:rPr>
        <w:t>完成情况自评表</w:t>
      </w:r>
      <w:r>
        <w:rPr>
          <w:color w:val="000000"/>
          <w:kern w:val="0"/>
          <w:szCs w:val="32"/>
          <w:shd w:val="clear" w:color="auto" w:fill="FFFFFF"/>
        </w:rPr>
        <w:br w:type="page"/>
      </w:r>
      <w:r>
        <w:rPr>
          <w:rFonts w:hint="eastAsia" w:ascii="黑体" w:hAnsi="黑体" w:eastAsia="黑体" w:cs="黑体"/>
        </w:rPr>
        <w:t>附表</w:t>
      </w: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5"/>
        <w:gridCol w:w="823"/>
        <w:gridCol w:w="794"/>
        <w:gridCol w:w="1822"/>
        <w:gridCol w:w="1137"/>
        <w:gridCol w:w="1144"/>
        <w:gridCol w:w="1113"/>
        <w:gridCol w:w="12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0"/>
                <w:szCs w:val="30"/>
                <w:u w:val="none"/>
              </w:rPr>
            </w:pPr>
            <w:bookmarkStart w:id="74" w:name="_Toc111208512"/>
            <w:bookmarkStart w:id="75" w:name="_Toc79163885"/>
            <w:bookmarkStart w:id="76" w:name="_Toc79163635"/>
            <w:r>
              <w:rPr>
                <w:rFonts w:hint="eastAsia" w:ascii="楷体_GB2312" w:hAnsi="楷体_GB2312" w:eastAsia="楷体_GB2312" w:cs="楷体_GB2312"/>
                <w:i w:val="0"/>
                <w:iCs w:val="0"/>
                <w:color w:val="000000"/>
                <w:kern w:val="0"/>
                <w:sz w:val="30"/>
                <w:szCs w:val="30"/>
                <w:u w:val="none"/>
                <w:lang w:val="en-US" w:eastAsia="zh-CN" w:bidi="ar"/>
              </w:rPr>
              <w:t>整体支出绩效目标申报表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8"/>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部门名称</w:t>
            </w:r>
          </w:p>
        </w:tc>
        <w:tc>
          <w:tcPr>
            <w:tcW w:w="37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茂县土门镇人民政府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年度主要任务</w:t>
            </w:r>
          </w:p>
        </w:tc>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任务名称</w:t>
            </w:r>
          </w:p>
        </w:tc>
        <w:tc>
          <w:tcPr>
            <w:tcW w:w="37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抓住核心资源，在生态农业示范区建设上实现更大进展</w:t>
            </w:r>
          </w:p>
        </w:tc>
        <w:tc>
          <w:tcPr>
            <w:tcW w:w="3789"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聚焦产业破圈，在高质量发展上开创更新局面。聚焦全地域、全要素、全产业链，实现三次产</w:t>
            </w:r>
            <w:r>
              <w:rPr>
                <w:rFonts w:hint="eastAsia" w:ascii="仿宋_GB2312" w:hAnsi="仿宋_GB2312" w:eastAsia="仿宋_GB2312" w:cs="仿宋_GB2312"/>
                <w:i w:val="0"/>
                <w:iCs w:val="0"/>
                <w:color w:val="000000"/>
                <w:kern w:val="0"/>
                <w:sz w:val="21"/>
                <w:szCs w:val="21"/>
                <w:u w:val="none"/>
                <w:lang w:val="en-US" w:eastAsia="zh-CN" w:bidi="ar"/>
              </w:rPr>
              <w:t>业融合互动，高</w:t>
            </w:r>
            <w:r>
              <w:rPr>
                <w:rFonts w:hint="eastAsia" w:ascii="仿宋_GB2312" w:hAnsi="仿宋_GB2312" w:eastAsia="仿宋_GB2312" w:cs="仿宋_GB2312"/>
                <w:i w:val="0"/>
                <w:iCs w:val="0"/>
                <w:color w:val="000000"/>
                <w:kern w:val="0"/>
                <w:sz w:val="18"/>
                <w:szCs w:val="18"/>
                <w:u w:val="none"/>
                <w:lang w:val="en-US" w:eastAsia="zh-CN" w:bidi="ar"/>
              </w:rPr>
              <w:t>质量发展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坚持实干担当，在自身建设上狠下更大力气</w:t>
            </w:r>
          </w:p>
        </w:tc>
        <w:tc>
          <w:tcPr>
            <w:tcW w:w="37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全面加强政府自身建设，强化政治引领，坚持依法履职，增强政府公信力和执行力，着力打造人民满意的政府。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共享发展成果，在民生幸福上拿出更实举措</w:t>
            </w:r>
          </w:p>
        </w:tc>
        <w:tc>
          <w:tcPr>
            <w:tcW w:w="37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坚持把增进人民福祉、助力民族团结、推进共同富裕作为一切工作的出发点和落脚点，从人民群众对高品质生活的全要素需求出发，实现脱贫攻坚与乡村振兴的有效衔接，一体推进民生、民享、民富、民安、民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立足生态宜居，在和谐共生上实现更大作为</w:t>
            </w:r>
          </w:p>
        </w:tc>
        <w:tc>
          <w:tcPr>
            <w:tcW w:w="37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坚持人与自然和谐共生，夯实生态文明建设成果，打造绿色生态环境人人共建共享的生态样板。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突出创业创新，在开拓开放上取得更多突破</w:t>
            </w:r>
          </w:p>
        </w:tc>
        <w:tc>
          <w:tcPr>
            <w:tcW w:w="37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强化创新引领支撑作用，深入实施创新驱动发展战略，集聚更多高端创新要素，打造高水平创新策源地，催生新产业、新模式、新业态，扶持发展高成长型初创企业，激发民营经济活力，鼓励更多社会资本投身创新创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8"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2685"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年度部门整体支出预算</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资金总额</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财政拨款</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268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1,005.11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1,005.11</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4"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年度总体目标</w:t>
            </w:r>
          </w:p>
        </w:tc>
        <w:tc>
          <w:tcPr>
            <w:tcW w:w="4738"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（一）抓住核心资源，在生态农业示范区建设上实现更大进展。聚焦产业破圈，在高质量发展上开创更新局面。聚焦全地域、全要素、全产业链，实现三次产业融合互动，高质量发展。</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（二）坚持实干担当，在自身建设上狠下更大力气。全面加强政府自身建设，强化政治引领，坚持依法履职，增强政府公信力和执行力，着力打造人民满意的政府。</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三）共享发展成果，在民生幸福上拿出更实举措。坚持把增进人民福祉、助力民族团结、推进共同富裕作为一切工作的出发点和落脚点，从人民群众对高品质生活的全要素需求出发，实现脱贫攻坚与乡村振兴的有效衔接，一体推进民生、民享、民富、民安、民乐。</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（四）立足生态宜居，在和谐共生上实现更大作为。坚持人与自然和谐共生，夯实生态文明建设成果，打造绿色生态环境人人共建共享的生态样板。</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五）突出创业创新，在开拓开放上取得更多突破。强化创新引领支撑作用，深入实施创新驱动发展战略，集聚更多高端创新要素，打造高水平创新策源地，催生新产业、新模式、新业态，扶持发展高成长型初创企业，激发民营经济活力，鼓励更多社会资本投身创新创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年度绩效指标</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一级指标</w:t>
            </w:r>
          </w:p>
        </w:tc>
        <w:tc>
          <w:tcPr>
            <w:tcW w:w="15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二级指标</w:t>
            </w:r>
          </w:p>
        </w:tc>
        <w:tc>
          <w:tcPr>
            <w:tcW w:w="13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三级指标</w:t>
            </w:r>
          </w:p>
        </w:tc>
        <w:tc>
          <w:tcPr>
            <w:tcW w:w="13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产出指标</w:t>
            </w:r>
          </w:p>
        </w:tc>
        <w:tc>
          <w:tcPr>
            <w:tcW w:w="15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质量指标</w:t>
            </w:r>
          </w:p>
        </w:tc>
        <w:tc>
          <w:tcPr>
            <w:tcW w:w="13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项目完成质量</w:t>
            </w:r>
          </w:p>
        </w:tc>
        <w:tc>
          <w:tcPr>
            <w:tcW w:w="13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定性优良中低差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18"/>
                <w:szCs w:val="18"/>
                <w:u w:val="none"/>
              </w:rPr>
            </w:pPr>
          </w:p>
        </w:tc>
        <w:tc>
          <w:tcPr>
            <w:tcW w:w="15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时效指标</w:t>
            </w:r>
          </w:p>
        </w:tc>
        <w:tc>
          <w:tcPr>
            <w:tcW w:w="13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执行时间</w:t>
            </w:r>
          </w:p>
        </w:tc>
        <w:tc>
          <w:tcPr>
            <w:tcW w:w="13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效益指标</w:t>
            </w:r>
          </w:p>
        </w:tc>
        <w:tc>
          <w:tcPr>
            <w:tcW w:w="15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经济效益指标</w:t>
            </w:r>
          </w:p>
        </w:tc>
        <w:tc>
          <w:tcPr>
            <w:tcW w:w="13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通过维护基础设施，增加资金投入，带动经济发展</w:t>
            </w:r>
          </w:p>
        </w:tc>
        <w:tc>
          <w:tcPr>
            <w:tcW w:w="13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18"/>
                <w:szCs w:val="18"/>
                <w:u w:val="none"/>
              </w:rPr>
            </w:pPr>
          </w:p>
        </w:tc>
        <w:tc>
          <w:tcPr>
            <w:tcW w:w="15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社会效益指标</w:t>
            </w:r>
          </w:p>
        </w:tc>
        <w:tc>
          <w:tcPr>
            <w:tcW w:w="13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辖区村民基础设施保障</w:t>
            </w:r>
          </w:p>
        </w:tc>
        <w:tc>
          <w:tcPr>
            <w:tcW w:w="13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满意度指标</w:t>
            </w:r>
          </w:p>
        </w:tc>
        <w:tc>
          <w:tcPr>
            <w:tcW w:w="15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服务对象满意度指标</w:t>
            </w:r>
          </w:p>
        </w:tc>
        <w:tc>
          <w:tcPr>
            <w:tcW w:w="13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辖区百姓满意度</w:t>
            </w:r>
          </w:p>
        </w:tc>
        <w:tc>
          <w:tcPr>
            <w:tcW w:w="13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≥90%</w:t>
            </w:r>
          </w:p>
        </w:tc>
      </w:tr>
    </w:tbl>
    <w:p>
      <w:pPr>
        <w:pStyle w:val="15"/>
        <w:ind w:left="0" w:leftChars="0" w:firstLine="0" w:firstLineChars="0"/>
        <w:rPr>
          <w:rFonts w:hint="eastAsia" w:ascii="仿宋_GB2312" w:hAnsi="仿宋_GB2312" w:eastAsia="仿宋_GB2312" w:cs="仿宋_GB2312"/>
          <w:sz w:val="24"/>
          <w:szCs w:val="24"/>
        </w:rPr>
      </w:pPr>
    </w:p>
    <w:p>
      <w:pPr>
        <w:suppressAutoHyphens/>
        <w:bidi w:val="0"/>
        <w:spacing w:line="600" w:lineRule="exact"/>
        <w:jc w:val="center"/>
        <w:outlineLvl w:val="0"/>
        <w:rPr>
          <w:rStyle w:val="39"/>
          <w:rFonts w:hint="eastAsia" w:ascii="黑体" w:hAnsi="黑体" w:eastAsia="黑体"/>
          <w:b w:val="0"/>
          <w:color w:val="auto"/>
          <w:highlight w:val="none"/>
        </w:rPr>
      </w:pPr>
    </w:p>
    <w:p>
      <w:pPr>
        <w:suppressAutoHyphens/>
        <w:bidi w:val="0"/>
        <w:spacing w:line="600" w:lineRule="exact"/>
        <w:jc w:val="center"/>
        <w:outlineLvl w:val="0"/>
        <w:rPr>
          <w:rStyle w:val="39"/>
          <w:rFonts w:hint="eastAsia" w:ascii="黑体" w:hAnsi="黑体" w:eastAsia="黑体"/>
          <w:b w:val="0"/>
          <w:color w:val="auto"/>
          <w:highlight w:val="none"/>
        </w:rPr>
      </w:pPr>
    </w:p>
    <w:p>
      <w:pPr>
        <w:suppressAutoHyphens/>
        <w:bidi w:val="0"/>
        <w:spacing w:line="600" w:lineRule="exact"/>
        <w:jc w:val="center"/>
        <w:outlineLvl w:val="0"/>
        <w:rPr>
          <w:rStyle w:val="39"/>
          <w:rFonts w:hint="eastAsia" w:ascii="黑体" w:hAnsi="黑体" w:eastAsia="黑体"/>
          <w:b w:val="0"/>
          <w:color w:val="auto"/>
          <w:highlight w:val="none"/>
        </w:rPr>
      </w:pPr>
    </w:p>
    <w:p>
      <w:pPr>
        <w:widowControl w:val="0"/>
        <w:spacing w:line="560" w:lineRule="exact"/>
        <w:jc w:val="center"/>
        <w:rPr>
          <w:rFonts w:hint="eastAsia" w:ascii="方正小标宋简体" w:hAnsi="宋体" w:eastAsia="方正小标宋简体" w:cs="Times New Roman"/>
          <w:color w:val="000000"/>
          <w:kern w:val="0"/>
          <w:sz w:val="44"/>
          <w:szCs w:val="44"/>
          <w:lang w:val="en-US" w:eastAsia="zh-CN" w:bidi="ar-SA"/>
        </w:rPr>
      </w:pPr>
    </w:p>
    <w:p>
      <w:pPr>
        <w:pStyle w:val="15"/>
        <w:ind w:left="0" w:leftChars="0" w:firstLine="0" w:firstLineChars="0"/>
        <w:rPr>
          <w:rFonts w:hint="eastAsia" w:ascii="仿宋_GB2312" w:hAnsi="仿宋_GB2312" w:eastAsia="仿宋_GB2312" w:cs="仿宋_GB2312"/>
          <w:kern w:val="0"/>
          <w:sz w:val="32"/>
          <w:szCs w:val="32"/>
          <w:lang w:val="en-US" w:eastAsia="zh-CN"/>
        </w:rPr>
      </w:pPr>
    </w:p>
    <w:p>
      <w:pPr>
        <w:pStyle w:val="41"/>
        <w:spacing w:line="578" w:lineRule="exact"/>
        <w:jc w:val="center"/>
        <w:rPr>
          <w:rFonts w:hint="eastAsia" w:ascii="方正小标宋简体" w:hAnsi="方正小标宋简体" w:eastAsia="方正小标宋简体" w:cs="方正小标宋简体"/>
          <w:b/>
          <w:bCs/>
          <w:color w:val="auto"/>
          <w:kern w:val="2"/>
          <w:sz w:val="44"/>
          <w:szCs w:val="44"/>
          <w:lang w:val="en-US" w:eastAsia="zh-CN" w:bidi="ar-SA"/>
        </w:rPr>
      </w:pPr>
      <w:r>
        <w:rPr>
          <w:rFonts w:hint="eastAsia" w:ascii="方正小标宋简体" w:hAnsi="方正小标宋简体" w:eastAsia="方正小标宋简体" w:cs="方正小标宋简体"/>
          <w:b/>
          <w:bCs/>
          <w:color w:val="auto"/>
          <w:kern w:val="2"/>
          <w:sz w:val="44"/>
          <w:szCs w:val="44"/>
          <w:lang w:val="en-US" w:eastAsia="zh-CN" w:bidi="ar-SA"/>
        </w:rPr>
        <w:t>土门镇2023年土门镇村干部体检费绩效</w:t>
      </w:r>
    </w:p>
    <w:p>
      <w:pPr>
        <w:pStyle w:val="41"/>
        <w:spacing w:line="578" w:lineRule="exact"/>
        <w:jc w:val="center"/>
        <w:rPr>
          <w:rFonts w:hint="eastAsia" w:ascii="方正小标宋简体" w:hAnsi="方正小标宋简体" w:eastAsia="方正小标宋简体" w:cs="方正小标宋简体"/>
          <w:b/>
          <w:bCs/>
          <w:color w:val="auto"/>
          <w:kern w:val="2"/>
          <w:sz w:val="44"/>
          <w:szCs w:val="44"/>
          <w:lang w:val="en-US" w:eastAsia="zh-CN" w:bidi="ar-SA"/>
        </w:rPr>
      </w:pPr>
      <w:r>
        <w:rPr>
          <w:rFonts w:hint="eastAsia" w:ascii="方正小标宋简体" w:hAnsi="方正小标宋简体" w:eastAsia="方正小标宋简体" w:cs="方正小标宋简体"/>
          <w:b/>
          <w:bCs/>
          <w:color w:val="auto"/>
          <w:kern w:val="2"/>
          <w:sz w:val="44"/>
          <w:szCs w:val="44"/>
          <w:lang w:val="en-US" w:eastAsia="zh-CN" w:bidi="ar-SA"/>
        </w:rPr>
        <w:t>评价报告</w:t>
      </w:r>
    </w:p>
    <w:p>
      <w:pPr>
        <w:pStyle w:val="41"/>
        <w:spacing w:line="578" w:lineRule="exact"/>
        <w:ind w:firstLine="640"/>
        <w:jc w:val="center"/>
        <w:rPr>
          <w:rFonts w:hint="eastAsia" w:ascii="仿宋_GB2312" w:hAnsi="仿宋_GB2312" w:eastAsia="仿宋_GB2312" w:cs="仿宋_GB2312"/>
          <w:color w:val="auto"/>
          <w:kern w:val="2"/>
          <w:sz w:val="32"/>
          <w:szCs w:val="32"/>
        </w:rPr>
      </w:pPr>
    </w:p>
    <w:p>
      <w:pPr>
        <w:adjustRightInd w:val="0"/>
        <w:snapToGrid w:val="0"/>
        <w:spacing w:line="578"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spacing w:line="500" w:lineRule="exact"/>
        <w:ind w:firstLine="642"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val="0"/>
          <w:sz w:val="32"/>
          <w:szCs w:val="32"/>
          <w:lang w:val="zh-CN"/>
        </w:rPr>
        <w:t>（一）设立背景及基本情况</w:t>
      </w:r>
      <w:r>
        <w:rPr>
          <w:rFonts w:hint="eastAsia" w:ascii="楷体_GB2312" w:hAnsi="楷体_GB2312" w:eastAsia="楷体_GB2312" w:cs="楷体_GB2312"/>
          <w:b w:val="0"/>
          <w:bCs/>
          <w:sz w:val="32"/>
          <w:szCs w:val="32"/>
          <w:lang w:val="zh-CN"/>
        </w:rPr>
        <w:t>。</w:t>
      </w:r>
      <w:r>
        <w:rPr>
          <w:rFonts w:hint="eastAsia" w:ascii="仿宋_GB2312" w:hAnsi="仿宋_GB2312" w:eastAsia="仿宋_GB2312" w:cs="仿宋_GB2312"/>
          <w:sz w:val="32"/>
          <w:szCs w:val="32"/>
        </w:rPr>
        <w:t>我镇</w:t>
      </w:r>
      <w:r>
        <w:rPr>
          <w:rFonts w:hint="eastAsia" w:ascii="仿宋_GB2312" w:hAnsi="仿宋_GB2312" w:eastAsia="仿宋_GB2312" w:cs="仿宋_GB2312"/>
          <w:sz w:val="32"/>
          <w:szCs w:val="32"/>
          <w:lang w:val="en-US" w:eastAsia="zh-CN"/>
        </w:rPr>
        <w:t>共有</w:t>
      </w:r>
      <w:r>
        <w:rPr>
          <w:rFonts w:hint="eastAsia" w:ascii="仿宋_GB2312" w:hAnsi="仿宋_GB2312" w:eastAsia="仿宋_GB2312" w:cs="仿宋_GB2312"/>
          <w:sz w:val="32"/>
          <w:szCs w:val="32"/>
        </w:rPr>
        <w:t>11个行政村（永和村、联合村、新洋村、亚坪村、竹包村、四坪村、建设村、太安村、万安村、团结村、永城村）</w:t>
      </w:r>
      <w:r>
        <w:rPr>
          <w:rFonts w:hint="eastAsia" w:ascii="仿宋_GB2312" w:hAnsi="仿宋_GB2312" w:eastAsia="仿宋_GB2312" w:cs="仿宋_GB2312"/>
          <w:sz w:val="32"/>
          <w:szCs w:val="32"/>
          <w:lang w:val="en-US" w:eastAsia="zh-CN"/>
        </w:rPr>
        <w:t>该项目主要为村</w:t>
      </w:r>
      <w:r>
        <w:rPr>
          <w:rFonts w:hint="eastAsia" w:ascii="仿宋_GB2312" w:hAnsi="仿宋_GB2312" w:eastAsia="仿宋_GB2312" w:cs="仿宋_GB2312"/>
          <w:sz w:val="32"/>
          <w:szCs w:val="32"/>
        </w:rPr>
        <w:t>干部体检费用。</w:t>
      </w:r>
    </w:p>
    <w:p>
      <w:pPr>
        <w:spacing w:line="500" w:lineRule="exact"/>
        <w:ind w:firstLine="642"/>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lang w:val="zh-CN"/>
        </w:rPr>
        <w:t>（二）</w:t>
      </w:r>
      <w:r>
        <w:rPr>
          <w:rFonts w:hint="eastAsia" w:ascii="楷体_GB2312" w:hAnsi="楷体_GB2312" w:eastAsia="楷体_GB2312" w:cs="楷体_GB2312"/>
          <w:b/>
          <w:sz w:val="32"/>
          <w:szCs w:val="32"/>
        </w:rPr>
        <w:t>实施目的及支持方向</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shd w:val="clear" w:color="auto" w:fill="FFFFFF"/>
        </w:rPr>
        <w:t>村干部体检费主要用于我镇11个行政村大三职干部体检。</w:t>
      </w:r>
    </w:p>
    <w:p>
      <w:pPr>
        <w:spacing w:line="500" w:lineRule="exact"/>
        <w:ind w:firstLine="642" w:firstLineChars="200"/>
        <w:rPr>
          <w:rFonts w:hint="eastAsia" w:ascii="仿宋_GB2312" w:hAnsi="仿宋_GB2312" w:eastAsia="仿宋_GB2312" w:cs="仿宋_GB2312"/>
          <w:sz w:val="32"/>
          <w:szCs w:val="32"/>
          <w:shd w:val="clear" w:color="auto" w:fill="FFFFFF"/>
        </w:rPr>
      </w:pPr>
      <w:r>
        <w:rPr>
          <w:rFonts w:hint="eastAsia" w:ascii="楷体_GB2312" w:hAnsi="楷体_GB2312" w:eastAsia="楷体_GB2312" w:cs="楷体_GB2312"/>
          <w:b/>
          <w:sz w:val="32"/>
          <w:szCs w:val="32"/>
          <w:lang w:val="zh-CN"/>
        </w:rPr>
        <w:t>（三）预算安排及分配管理</w:t>
      </w:r>
      <w:r>
        <w:rPr>
          <w:rFonts w:hint="eastAsia" w:ascii="仿宋_GB2312" w:hAnsi="仿宋_GB2312" w:eastAsia="仿宋_GB2312" w:cs="仿宋_GB2312"/>
          <w:b/>
          <w:sz w:val="32"/>
          <w:szCs w:val="32"/>
          <w:lang w:val="zh-CN"/>
        </w:rPr>
        <w:t>。</w:t>
      </w:r>
      <w:r>
        <w:rPr>
          <w:rFonts w:hint="eastAsia" w:ascii="仿宋_GB2312" w:hAnsi="仿宋_GB2312" w:eastAsia="仿宋_GB2312" w:cs="仿宋_GB2312"/>
          <w:sz w:val="32"/>
          <w:szCs w:val="32"/>
        </w:rPr>
        <w:t>申报项目预算金额为</w:t>
      </w:r>
      <w:r>
        <w:rPr>
          <w:rFonts w:hint="eastAsia" w:ascii="仿宋_GB2312" w:hAnsi="仿宋_GB2312" w:eastAsia="仿宋_GB2312" w:cs="仿宋_GB2312"/>
          <w:sz w:val="32"/>
          <w:szCs w:val="32"/>
          <w:u w:val="single"/>
        </w:rPr>
        <w:t>0.93</w:t>
      </w:r>
      <w:r>
        <w:rPr>
          <w:rFonts w:hint="eastAsia" w:ascii="仿宋_GB2312" w:hAnsi="仿宋_GB2312" w:eastAsia="仿宋_GB2312" w:cs="仿宋_GB2312"/>
          <w:sz w:val="32"/>
          <w:szCs w:val="32"/>
        </w:rPr>
        <w:t>万元（资金来源为财政资金或自有资金，其中财政资金</w:t>
      </w:r>
      <w:r>
        <w:rPr>
          <w:rFonts w:hint="eastAsia" w:ascii="仿宋_GB2312" w:hAnsi="仿宋_GB2312" w:eastAsia="仿宋_GB2312" w:cs="仿宋_GB2312"/>
          <w:sz w:val="32"/>
          <w:szCs w:val="32"/>
          <w:u w:val="single"/>
        </w:rPr>
        <w:t>0.93</w:t>
      </w:r>
      <w:r>
        <w:rPr>
          <w:rFonts w:hint="eastAsia" w:ascii="仿宋_GB2312" w:hAnsi="仿宋_GB2312" w:eastAsia="仿宋_GB2312" w:cs="仿宋_GB2312"/>
          <w:sz w:val="32"/>
          <w:szCs w:val="32"/>
        </w:rPr>
        <w:t>万元，自有资金</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rPr>
        <w:t>万元）。资金性质为财政资金。资金批复与申请一致，该资金全部用于</w:t>
      </w:r>
      <w:r>
        <w:rPr>
          <w:rFonts w:hint="eastAsia" w:ascii="仿宋_GB2312" w:hAnsi="仿宋_GB2312" w:eastAsia="仿宋_GB2312" w:cs="仿宋_GB2312"/>
          <w:sz w:val="32"/>
          <w:szCs w:val="32"/>
          <w:shd w:val="clear" w:color="auto" w:fill="FFFFFF"/>
        </w:rPr>
        <w:t>我镇11个行政村大三职干部体检。</w:t>
      </w:r>
    </w:p>
    <w:p>
      <w:pPr>
        <w:spacing w:line="500" w:lineRule="exact"/>
        <w:ind w:firstLine="642" w:firstLineChars="200"/>
        <w:rPr>
          <w:rFonts w:hint="eastAsia" w:ascii="仿宋_GB2312" w:hAnsi="仿宋_GB2312" w:eastAsia="仿宋_GB2312" w:cs="仿宋_GB2312"/>
          <w:sz w:val="32"/>
          <w:szCs w:val="32"/>
          <w:shd w:val="clear" w:color="auto" w:fill="FFFFFF"/>
        </w:rPr>
      </w:pPr>
      <w:r>
        <w:rPr>
          <w:rFonts w:hint="eastAsia" w:ascii="楷体_GB2312" w:hAnsi="楷体_GB2312" w:eastAsia="楷体_GB2312" w:cs="楷体_GB2312"/>
          <w:b/>
          <w:sz w:val="32"/>
          <w:szCs w:val="32"/>
          <w:lang w:val="zh-CN"/>
        </w:rPr>
        <w:t>（四）项目绩效目标设置。</w:t>
      </w:r>
      <w:r>
        <w:rPr>
          <w:rFonts w:hint="eastAsia" w:ascii="仿宋_GB2312" w:hAnsi="仿宋_GB2312" w:eastAsia="仿宋_GB2312" w:cs="仿宋_GB2312"/>
          <w:sz w:val="32"/>
          <w:szCs w:val="32"/>
          <w:lang w:val="zh-CN"/>
        </w:rPr>
        <w:t>村干部体检费</w:t>
      </w:r>
      <w:r>
        <w:rPr>
          <w:rFonts w:hint="eastAsia" w:ascii="仿宋_GB2312" w:hAnsi="仿宋_GB2312" w:eastAsia="仿宋_GB2312" w:cs="仿宋_GB2312"/>
          <w:sz w:val="32"/>
          <w:szCs w:val="32"/>
        </w:rPr>
        <w:t>全部用于</w:t>
      </w:r>
      <w:r>
        <w:rPr>
          <w:rFonts w:hint="eastAsia" w:ascii="仿宋_GB2312" w:hAnsi="仿宋_GB2312" w:eastAsia="仿宋_GB2312" w:cs="仿宋_GB2312"/>
          <w:sz w:val="32"/>
          <w:szCs w:val="32"/>
          <w:shd w:val="clear" w:color="auto" w:fill="FFFFFF"/>
        </w:rPr>
        <w:t>我镇11个行政村大三职干部体检。</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二、评价实施</w:t>
      </w:r>
    </w:p>
    <w:p>
      <w:pPr>
        <w:spacing w:line="120" w:lineRule="atLeast"/>
        <w:ind w:firstLine="642"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lang w:val="zh-CN"/>
        </w:rPr>
        <w:t>（一）评价目的。</w:t>
      </w:r>
      <w:r>
        <w:rPr>
          <w:rFonts w:hint="eastAsia" w:ascii="仿宋_GB2312" w:hAnsi="仿宋_GB2312" w:eastAsia="仿宋_GB2312" w:cs="仿宋_GB2312"/>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pPr>
        <w:adjustRightInd w:val="0"/>
        <w:snapToGrid w:val="0"/>
        <w:spacing w:line="578" w:lineRule="exact"/>
        <w:ind w:firstLine="642"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lang w:val="zh-CN"/>
        </w:rPr>
        <w:t>（二）预设问题及评价重点。</w:t>
      </w:r>
      <w:r>
        <w:rPr>
          <w:rFonts w:hint="eastAsia" w:ascii="仿宋_GB2312" w:hAnsi="仿宋_GB2312" w:eastAsia="仿宋_GB2312" w:cs="仿宋_GB2312"/>
          <w:b w:val="0"/>
          <w:bCs/>
          <w:sz w:val="32"/>
          <w:szCs w:val="32"/>
        </w:rPr>
        <w:t>无</w:t>
      </w:r>
      <w:r>
        <w:rPr>
          <w:rFonts w:hint="eastAsia" w:ascii="仿宋_GB2312" w:hAnsi="仿宋_GB2312" w:eastAsia="仿宋_GB2312" w:cs="仿宋_GB2312"/>
          <w:sz w:val="32"/>
          <w:szCs w:val="32"/>
        </w:rPr>
        <w:t>。</w:t>
      </w:r>
    </w:p>
    <w:p>
      <w:pPr>
        <w:adjustRightInd w:val="0"/>
        <w:snapToGrid w:val="0"/>
        <w:spacing w:line="578" w:lineRule="exact"/>
        <w:ind w:firstLine="642"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lang w:val="zh-CN"/>
        </w:rPr>
        <w:t>（三）评价选点。</w:t>
      </w:r>
      <w:r>
        <w:rPr>
          <w:rFonts w:hint="eastAsia" w:ascii="仿宋_GB2312" w:hAnsi="仿宋_GB2312" w:eastAsia="仿宋_GB2312" w:cs="仿宋_GB2312"/>
          <w:sz w:val="32"/>
          <w:szCs w:val="32"/>
        </w:rPr>
        <w:t>项目完成实施情况</w:t>
      </w:r>
    </w:p>
    <w:p>
      <w:pPr>
        <w:adjustRightInd w:val="0"/>
        <w:snapToGrid w:val="0"/>
        <w:spacing w:line="600" w:lineRule="exact"/>
        <w:ind w:firstLine="642" w:firstLineChars="200"/>
        <w:rPr>
          <w:rFonts w:hint="eastAsia" w:ascii="仿宋_GB2312" w:hAnsi="仿宋_GB2312" w:eastAsia="仿宋_GB2312" w:cs="仿宋_GB2312"/>
          <w:sz w:val="32"/>
          <w:szCs w:val="32"/>
          <w:lang w:val="zh-CN"/>
        </w:rPr>
      </w:pPr>
      <w:r>
        <w:rPr>
          <w:rFonts w:hint="eastAsia" w:ascii="楷体_GB2312" w:hAnsi="楷体_GB2312" w:eastAsia="楷体_GB2312" w:cs="楷体_GB2312"/>
          <w:b/>
          <w:sz w:val="32"/>
          <w:szCs w:val="32"/>
          <w:lang w:val="zh-CN"/>
        </w:rPr>
        <w:t>（四）评价方法。</w:t>
      </w:r>
      <w:r>
        <w:rPr>
          <w:rFonts w:hint="eastAsia" w:ascii="仿宋_GB2312" w:hAnsi="仿宋_GB2312" w:eastAsia="仿宋_GB2312" w:cs="仿宋_GB2312"/>
          <w:sz w:val="32"/>
          <w:szCs w:val="32"/>
        </w:rPr>
        <w:t>本项目通过与项目相关人员讨论、实地调研等方法了解项目情况，收集相关资料，综合分析相关情况后，对项目的立项必要性、投入经济性、目标合理性、方案可行性以及筹资合规性实施评估。</w:t>
      </w:r>
    </w:p>
    <w:p>
      <w:pPr>
        <w:spacing w:line="578" w:lineRule="exact"/>
        <w:ind w:firstLine="640"/>
        <w:rPr>
          <w:rFonts w:hint="eastAsia" w:ascii="仿宋_GB2312" w:hAnsi="仿宋_GB2312" w:eastAsia="仿宋_GB2312" w:cs="仿宋_GB2312"/>
          <w:bCs/>
          <w:color w:val="0000FF"/>
          <w:sz w:val="32"/>
          <w:szCs w:val="32"/>
        </w:rPr>
      </w:pPr>
      <w:r>
        <w:rPr>
          <w:rFonts w:hint="eastAsia" w:ascii="楷体_GB2312" w:hAnsi="楷体_GB2312" w:eastAsia="楷体_GB2312" w:cs="楷体_GB2312"/>
          <w:b/>
          <w:sz w:val="32"/>
          <w:szCs w:val="32"/>
          <w:lang w:val="zh-CN"/>
        </w:rPr>
        <w:t>（五）评价组织。</w:t>
      </w:r>
      <w:r>
        <w:rPr>
          <w:rFonts w:hint="eastAsia" w:ascii="仿宋_GB2312" w:hAnsi="仿宋_GB2312" w:eastAsia="仿宋_GB2312" w:cs="仿宋_GB2312"/>
          <w:sz w:val="32"/>
          <w:szCs w:val="32"/>
        </w:rPr>
        <w:t>由项目经办人员及财务人员分工协作，项目经办人员负责项目具体实施方式方法，财务人员负责评价方法</w:t>
      </w:r>
      <w:r>
        <w:rPr>
          <w:rFonts w:hint="eastAsia" w:ascii="仿宋_GB2312" w:hAnsi="仿宋_GB2312" w:eastAsia="仿宋_GB2312" w:cs="仿宋_GB2312"/>
          <w:sz w:val="32"/>
          <w:szCs w:val="32"/>
          <w:lang w:val="zh-CN"/>
        </w:rPr>
        <w:t>。</w:t>
      </w:r>
    </w:p>
    <w:p>
      <w:pPr>
        <w:adjustRightInd w:val="0"/>
        <w:snapToGrid w:val="0"/>
        <w:spacing w:line="578"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rPr>
        <w:t>三、绩效分析</w:t>
      </w:r>
      <w:r>
        <w:rPr>
          <w:rFonts w:hint="eastAsia" w:ascii="黑体" w:hAnsi="黑体" w:eastAsia="黑体" w:cs="黑体"/>
          <w:sz w:val="32"/>
          <w:szCs w:val="32"/>
          <w:lang w:val="zh-CN"/>
        </w:rPr>
        <w:tab/>
      </w:r>
    </w:p>
    <w:p>
      <w:p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数量指标</w:t>
      </w:r>
      <w:r>
        <w:rPr>
          <w:rFonts w:hint="eastAsia" w:ascii="仿宋_GB2312" w:hAnsi="仿宋_GB2312" w:eastAsia="仿宋_GB2312" w:cs="仿宋_GB2312"/>
          <w:sz w:val="32"/>
          <w:szCs w:val="32"/>
        </w:rPr>
        <w:t>下预算金额为0.93万元，该指标得分为20%；时效指标下完成时间为1年，该指标得分为30%；社会效益指标下满意度为中度，该指标得分为20%；社会成本指标下下拨资金为0.93万元，该指标得分为20%</w:t>
      </w:r>
      <w:r>
        <w:rPr>
          <w:rFonts w:hint="eastAsia" w:ascii="仿宋_GB2312" w:hAnsi="仿宋_GB2312" w:eastAsia="仿宋_GB2312" w:cs="仿宋_GB2312"/>
          <w:sz w:val="32"/>
          <w:szCs w:val="32"/>
          <w:lang w:val="zh-CN"/>
        </w:rPr>
        <w:t>。</w:t>
      </w:r>
    </w:p>
    <w:p>
      <w:pPr>
        <w:spacing w:line="500" w:lineRule="exact"/>
        <w:ind w:firstLine="642" w:firstLineChars="200"/>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（一）通用指标绩效分析。</w:t>
      </w:r>
    </w:p>
    <w:p>
      <w:pPr>
        <w:spacing w:line="5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1.项目决策。</w:t>
      </w:r>
      <w:r>
        <w:rPr>
          <w:rFonts w:hint="eastAsia" w:ascii="仿宋_GB2312" w:hAnsi="仿宋_GB2312" w:eastAsia="仿宋_GB2312" w:cs="仿宋_GB2312"/>
          <w:sz w:val="32"/>
          <w:szCs w:val="32"/>
          <w:lang w:val="zh-CN"/>
        </w:rPr>
        <w:t>村干部体检费</w:t>
      </w:r>
      <w:r>
        <w:rPr>
          <w:rFonts w:hint="eastAsia" w:ascii="仿宋_GB2312" w:hAnsi="仿宋_GB2312" w:eastAsia="仿宋_GB2312" w:cs="仿宋_GB2312"/>
          <w:sz w:val="32"/>
          <w:szCs w:val="32"/>
        </w:rPr>
        <w:t>全部用于</w:t>
      </w:r>
      <w:r>
        <w:rPr>
          <w:rFonts w:hint="eastAsia" w:ascii="仿宋_GB2312" w:hAnsi="仿宋_GB2312" w:eastAsia="仿宋_GB2312" w:cs="仿宋_GB2312"/>
          <w:sz w:val="32"/>
          <w:szCs w:val="32"/>
          <w:shd w:val="clear" w:color="auto" w:fill="FFFFFF"/>
        </w:rPr>
        <w:t>我镇11个行政村大三职干部体检。</w:t>
      </w:r>
    </w:p>
    <w:p>
      <w:pPr>
        <w:spacing w:line="50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2.项目管理。</w:t>
      </w:r>
      <w:r>
        <w:rPr>
          <w:rFonts w:hint="eastAsia" w:ascii="仿宋_GB2312" w:hAnsi="仿宋_GB2312" w:eastAsia="仿宋_GB2312" w:cs="仿宋_GB2312"/>
          <w:sz w:val="32"/>
          <w:szCs w:val="32"/>
          <w:lang w:val="zh-CN"/>
        </w:rPr>
        <w:t>项目实施过程中，严格按照相关法律法规及项目管理制度进行管理。</w:t>
      </w:r>
    </w:p>
    <w:p>
      <w:pPr>
        <w:pStyle w:val="19"/>
        <w:shd w:val="clear" w:color="auto" w:fill="FFFFFF"/>
        <w:spacing w:before="0" w:beforeAutospacing="0" w:after="0" w:afterAutospacing="0" w:line="50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3.项目实施。</w:t>
      </w:r>
      <w:r>
        <w:rPr>
          <w:rFonts w:hint="eastAsia" w:ascii="仿宋_GB2312" w:hAnsi="仿宋_GB2312" w:eastAsia="仿宋_GB2312" w:cs="仿宋_GB2312"/>
          <w:sz w:val="32"/>
          <w:szCs w:val="32"/>
          <w:lang w:val="en-US" w:eastAsia="zh-CN"/>
        </w:rPr>
        <w:t>通过去指定县内医院按要求完成体检</w:t>
      </w:r>
      <w:r>
        <w:rPr>
          <w:rFonts w:hint="eastAsia" w:ascii="仿宋_GB2312" w:hAnsi="仿宋_GB2312" w:eastAsia="仿宋_GB2312" w:cs="仿宋_GB2312"/>
          <w:sz w:val="32"/>
          <w:szCs w:val="32"/>
        </w:rPr>
        <w:t>。</w:t>
      </w:r>
    </w:p>
    <w:p>
      <w:pPr>
        <w:snapToGrid w:val="0"/>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4.项目结果。按照实施方案要求完成建设，通过质量监督小组的中间检查旁站，达到建设质量要求。</w:t>
      </w:r>
    </w:p>
    <w:p>
      <w:pPr>
        <w:spacing w:line="578" w:lineRule="exact"/>
        <w:ind w:firstLine="642" w:firstLineChars="200"/>
        <w:rPr>
          <w:rFonts w:hint="eastAsia" w:ascii="仿宋_GB2312" w:hAnsi="仿宋_GB2312" w:eastAsia="仿宋_GB2312" w:cs="仿宋_GB2312"/>
          <w:kern w:val="0"/>
          <w:sz w:val="32"/>
          <w:szCs w:val="32"/>
        </w:rPr>
      </w:pPr>
      <w:r>
        <w:rPr>
          <w:rFonts w:hint="eastAsia" w:ascii="楷体_GB2312" w:hAnsi="楷体_GB2312" w:eastAsia="楷体_GB2312" w:cs="楷体_GB2312"/>
          <w:b/>
          <w:sz w:val="32"/>
          <w:szCs w:val="32"/>
          <w:lang w:val="zh-CN"/>
        </w:rPr>
        <w:t>（二）专用指标绩效分析。</w:t>
      </w:r>
      <w:r>
        <w:rPr>
          <w:rFonts w:hint="eastAsia" w:ascii="仿宋_GB2312" w:hAnsi="仿宋_GB2312" w:eastAsia="仿宋_GB2312" w:cs="仿宋_GB2312"/>
          <w:kern w:val="0"/>
          <w:sz w:val="32"/>
          <w:szCs w:val="32"/>
        </w:rPr>
        <w:t>无。</w:t>
      </w:r>
    </w:p>
    <w:p>
      <w:pPr>
        <w:pStyle w:val="7"/>
        <w:tabs>
          <w:tab w:val="left" w:pos="2160"/>
        </w:tabs>
        <w:spacing w:line="60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四、评价结论</w:t>
      </w:r>
    </w:p>
    <w:p>
      <w:pPr>
        <w:tabs>
          <w:tab w:val="left" w:pos="1911"/>
        </w:tabs>
        <w:ind w:firstLine="640" w:firstLineChars="200"/>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p>
      <w:pPr>
        <w:pStyle w:val="7"/>
        <w:tabs>
          <w:tab w:val="left" w:pos="2160"/>
        </w:tabs>
        <w:spacing w:line="60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五、存在主要问题</w:t>
      </w:r>
    </w:p>
    <w:p>
      <w:pPr>
        <w:pStyle w:val="7"/>
        <w:tabs>
          <w:tab w:val="left" w:pos="2160"/>
        </w:tabs>
        <w:spacing w:line="600" w:lineRule="exact"/>
        <w:ind w:firstLine="640" w:firstLineChars="200"/>
        <w:rPr>
          <w:rFonts w:hint="eastAsia" w:ascii="仿宋_GB2312" w:hAnsi="仿宋_GB2312" w:eastAsia="仿宋_GB2312" w:cs="仿宋_GB2312"/>
          <w:kern w:val="2"/>
          <w:position w:val="0"/>
          <w:sz w:val="32"/>
          <w:szCs w:val="32"/>
          <w:lang w:eastAsia="zh-CN"/>
        </w:rPr>
      </w:pPr>
      <w:r>
        <w:rPr>
          <w:rFonts w:hint="eastAsia" w:ascii="仿宋_GB2312" w:hAnsi="仿宋_GB2312" w:eastAsia="仿宋_GB2312" w:cs="仿宋_GB2312"/>
          <w:position w:val="0"/>
          <w:sz w:val="32"/>
          <w:szCs w:val="32"/>
          <w:lang w:eastAsia="zh-CN"/>
        </w:rPr>
        <w:t>无。</w:t>
      </w:r>
    </w:p>
    <w:p>
      <w:pPr>
        <w:pStyle w:val="7"/>
        <w:tabs>
          <w:tab w:val="left" w:pos="2160"/>
        </w:tabs>
        <w:spacing w:line="600" w:lineRule="exact"/>
        <w:ind w:firstLine="640" w:firstLineChars="200"/>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六、改进建议</w:t>
      </w:r>
    </w:p>
    <w:p>
      <w:pPr>
        <w:tabs>
          <w:tab w:val="left" w:pos="1911"/>
        </w:tabs>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lang w:val="zh-CN"/>
        </w:rPr>
        <w:t xml:space="preserve"> </w:t>
      </w:r>
      <w:r>
        <w:rPr>
          <w:rFonts w:hint="eastAsia" w:ascii="仿宋_GB2312" w:hAnsi="仿宋_GB2312" w:eastAsia="仿宋_GB2312" w:cs="仿宋_GB2312"/>
          <w:kern w:val="0"/>
          <w:sz w:val="32"/>
          <w:szCs w:val="32"/>
        </w:rPr>
        <w:t xml:space="preserve">   </w:t>
      </w:r>
      <w:bookmarkStart w:id="77" w:name="_Hlk110546638"/>
      <w:r>
        <w:rPr>
          <w:rFonts w:hint="eastAsia" w:ascii="仿宋_GB2312" w:hAnsi="仿宋_GB2312" w:eastAsia="仿宋_GB2312" w:cs="仿宋_GB2312"/>
          <w:kern w:val="0"/>
          <w:sz w:val="32"/>
          <w:szCs w:val="32"/>
        </w:rPr>
        <w:t>无。</w:t>
      </w:r>
    </w:p>
    <w:bookmarkEnd w:id="77"/>
    <w:p>
      <w:pPr>
        <w:pStyle w:val="15"/>
        <w:rPr>
          <w:rFonts w:hint="eastAsia" w:ascii="仿宋_GB2312" w:hAnsi="仿宋_GB2312" w:eastAsia="仿宋_GB2312" w:cs="仿宋_GB2312"/>
          <w:kern w:val="0"/>
          <w:sz w:val="32"/>
          <w:szCs w:val="32"/>
          <w:lang w:val="en-US" w:eastAsia="zh-CN"/>
        </w:rPr>
      </w:pPr>
    </w:p>
    <w:p>
      <w:pPr>
        <w:pStyle w:val="15"/>
        <w:rPr>
          <w:rFonts w:hint="eastAsia" w:ascii="仿宋_GB2312" w:hAnsi="仿宋_GB2312" w:eastAsia="仿宋_GB2312" w:cs="仿宋_GB2312"/>
          <w:kern w:val="0"/>
          <w:sz w:val="32"/>
          <w:szCs w:val="32"/>
          <w:lang w:val="en-US" w:eastAsia="zh-CN"/>
        </w:rPr>
      </w:pPr>
    </w:p>
    <w:p>
      <w:pPr>
        <w:pStyle w:val="15"/>
        <w:ind w:left="0" w:leftChars="0" w:firstLine="0" w:firstLineChars="0"/>
        <w:rPr>
          <w:rFonts w:hint="eastAsia" w:ascii="仿宋_GB2312" w:hAnsi="仿宋_GB2312" w:eastAsia="仿宋_GB2312" w:cs="仿宋_GB2312"/>
          <w:kern w:val="0"/>
          <w:sz w:val="32"/>
          <w:szCs w:val="32"/>
          <w:lang w:val="en-US" w:eastAsia="zh-CN"/>
        </w:rPr>
      </w:pPr>
    </w:p>
    <w:p>
      <w:pPr>
        <w:pStyle w:val="41"/>
        <w:spacing w:line="578" w:lineRule="exact"/>
        <w:jc w:val="center"/>
        <w:rPr>
          <w:rFonts w:hint="eastAsia" w:ascii="方正小标宋简体" w:hAnsi="方正小标宋简体" w:eastAsia="方正小标宋简体" w:cs="方正小标宋简体"/>
          <w:b/>
          <w:bCs/>
          <w:color w:val="auto"/>
          <w:kern w:val="2"/>
          <w:sz w:val="44"/>
          <w:szCs w:val="44"/>
          <w:lang w:val="en-US" w:eastAsia="zh-CN" w:bidi="ar-SA"/>
        </w:rPr>
      </w:pPr>
    </w:p>
    <w:p>
      <w:pPr>
        <w:pStyle w:val="41"/>
        <w:spacing w:line="578" w:lineRule="exact"/>
        <w:jc w:val="center"/>
        <w:rPr>
          <w:rFonts w:hint="eastAsia" w:ascii="方正小标宋简体" w:hAnsi="方正小标宋简体" w:eastAsia="方正小标宋简体" w:cs="方正小标宋简体"/>
          <w:b/>
          <w:bCs/>
          <w:color w:val="auto"/>
          <w:kern w:val="2"/>
          <w:sz w:val="44"/>
          <w:szCs w:val="44"/>
          <w:lang w:val="en-US" w:eastAsia="zh-CN" w:bidi="ar-SA"/>
        </w:rPr>
      </w:pPr>
    </w:p>
    <w:p>
      <w:pPr>
        <w:pStyle w:val="41"/>
        <w:spacing w:line="578" w:lineRule="exact"/>
        <w:jc w:val="center"/>
        <w:rPr>
          <w:rFonts w:hint="eastAsia" w:ascii="方正小标宋简体" w:hAnsi="方正小标宋简体" w:eastAsia="方正小标宋简体" w:cs="方正小标宋简体"/>
          <w:b/>
          <w:bCs/>
          <w:color w:val="auto"/>
          <w:kern w:val="2"/>
          <w:sz w:val="44"/>
          <w:szCs w:val="44"/>
          <w:lang w:val="en-US" w:eastAsia="zh-CN" w:bidi="ar-SA"/>
        </w:rPr>
      </w:pPr>
    </w:p>
    <w:p>
      <w:pPr>
        <w:pStyle w:val="41"/>
        <w:spacing w:line="578" w:lineRule="exact"/>
        <w:jc w:val="center"/>
        <w:rPr>
          <w:rFonts w:hint="eastAsia" w:ascii="方正小标宋简体" w:hAnsi="方正小标宋简体" w:eastAsia="方正小标宋简体" w:cs="方正小标宋简体"/>
          <w:b/>
          <w:bCs/>
          <w:color w:val="auto"/>
          <w:kern w:val="2"/>
          <w:sz w:val="44"/>
          <w:szCs w:val="44"/>
          <w:lang w:val="en-US" w:eastAsia="zh-CN" w:bidi="ar-SA"/>
        </w:rPr>
      </w:pPr>
    </w:p>
    <w:p>
      <w:pPr>
        <w:pStyle w:val="41"/>
        <w:spacing w:line="578" w:lineRule="exact"/>
        <w:jc w:val="center"/>
        <w:rPr>
          <w:rFonts w:hint="eastAsia" w:ascii="方正小标宋简体" w:hAnsi="方正小标宋简体" w:eastAsia="方正小标宋简体" w:cs="方正小标宋简体"/>
          <w:b/>
          <w:bCs/>
          <w:color w:val="auto"/>
          <w:kern w:val="2"/>
          <w:sz w:val="44"/>
          <w:szCs w:val="44"/>
          <w:lang w:val="en-US" w:eastAsia="zh-CN" w:bidi="ar-SA"/>
        </w:rPr>
      </w:pPr>
    </w:p>
    <w:p>
      <w:pPr>
        <w:pStyle w:val="41"/>
        <w:spacing w:line="578" w:lineRule="exact"/>
        <w:jc w:val="center"/>
        <w:rPr>
          <w:rFonts w:hint="eastAsia" w:ascii="方正小标宋简体" w:hAnsi="方正小标宋简体" w:eastAsia="方正小标宋简体" w:cs="方正小标宋简体"/>
          <w:b/>
          <w:bCs/>
          <w:color w:val="auto"/>
          <w:kern w:val="2"/>
          <w:sz w:val="44"/>
          <w:szCs w:val="44"/>
          <w:lang w:val="en-US" w:eastAsia="zh-CN" w:bidi="ar-SA"/>
        </w:rPr>
      </w:pPr>
    </w:p>
    <w:p>
      <w:pPr>
        <w:pStyle w:val="41"/>
        <w:spacing w:line="578" w:lineRule="exact"/>
        <w:jc w:val="center"/>
        <w:rPr>
          <w:rFonts w:hint="eastAsia" w:ascii="方正小标宋简体" w:hAnsi="方正小标宋简体" w:eastAsia="方正小标宋简体" w:cs="方正小标宋简体"/>
          <w:b/>
          <w:bCs/>
          <w:color w:val="auto"/>
          <w:kern w:val="2"/>
          <w:sz w:val="44"/>
          <w:szCs w:val="44"/>
          <w:lang w:val="en-US" w:eastAsia="zh-CN" w:bidi="ar-SA"/>
        </w:rPr>
      </w:pPr>
    </w:p>
    <w:p>
      <w:pPr>
        <w:pStyle w:val="41"/>
        <w:spacing w:line="578" w:lineRule="exact"/>
        <w:jc w:val="center"/>
        <w:rPr>
          <w:rFonts w:hint="eastAsia" w:ascii="方正小标宋简体" w:hAnsi="方正小标宋简体" w:eastAsia="方正小标宋简体" w:cs="方正小标宋简体"/>
          <w:b/>
          <w:bCs/>
          <w:color w:val="auto"/>
          <w:kern w:val="2"/>
          <w:sz w:val="44"/>
          <w:szCs w:val="44"/>
          <w:lang w:val="en-US" w:eastAsia="zh-CN" w:bidi="ar-SA"/>
        </w:rPr>
      </w:pPr>
    </w:p>
    <w:p>
      <w:pPr>
        <w:pStyle w:val="41"/>
        <w:spacing w:line="578" w:lineRule="exact"/>
        <w:jc w:val="center"/>
        <w:rPr>
          <w:rFonts w:hint="eastAsia" w:ascii="方正小标宋简体" w:hAnsi="方正小标宋简体" w:eastAsia="方正小标宋简体" w:cs="方正小标宋简体"/>
          <w:b/>
          <w:bCs/>
          <w:color w:val="auto"/>
          <w:kern w:val="2"/>
          <w:sz w:val="44"/>
          <w:szCs w:val="44"/>
          <w:lang w:val="en-US" w:eastAsia="zh-CN" w:bidi="ar-SA"/>
        </w:rPr>
      </w:pPr>
    </w:p>
    <w:p>
      <w:pPr>
        <w:pStyle w:val="41"/>
        <w:spacing w:line="578" w:lineRule="exact"/>
        <w:jc w:val="both"/>
        <w:rPr>
          <w:rFonts w:hint="eastAsia" w:ascii="方正小标宋简体" w:hAnsi="方正小标宋简体" w:eastAsia="方正小标宋简体" w:cs="方正小标宋简体"/>
          <w:b/>
          <w:bCs/>
          <w:color w:val="auto"/>
          <w:kern w:val="2"/>
          <w:sz w:val="44"/>
          <w:szCs w:val="44"/>
          <w:lang w:val="en-US" w:eastAsia="zh-CN" w:bidi="ar-SA"/>
        </w:rPr>
      </w:pPr>
    </w:p>
    <w:p>
      <w:pPr>
        <w:pStyle w:val="41"/>
        <w:spacing w:line="578" w:lineRule="exact"/>
        <w:jc w:val="both"/>
        <w:rPr>
          <w:rFonts w:hint="eastAsia" w:ascii="方正小标宋简体" w:hAnsi="方正小标宋简体" w:eastAsia="方正小标宋简体" w:cs="方正小标宋简体"/>
          <w:b/>
          <w:bCs/>
          <w:color w:val="auto"/>
          <w:kern w:val="2"/>
          <w:sz w:val="44"/>
          <w:szCs w:val="44"/>
          <w:lang w:val="en-US" w:eastAsia="zh-CN" w:bidi="ar-SA"/>
        </w:rPr>
      </w:pPr>
    </w:p>
    <w:p>
      <w:pPr>
        <w:pStyle w:val="41"/>
        <w:spacing w:line="578" w:lineRule="exact"/>
        <w:jc w:val="both"/>
        <w:rPr>
          <w:rFonts w:hint="eastAsia" w:ascii="方正小标宋简体" w:hAnsi="方正小标宋简体" w:eastAsia="方正小标宋简体" w:cs="方正小标宋简体"/>
          <w:b/>
          <w:bCs/>
          <w:color w:val="auto"/>
          <w:kern w:val="2"/>
          <w:sz w:val="44"/>
          <w:szCs w:val="44"/>
          <w:lang w:val="en-US" w:eastAsia="zh-CN" w:bidi="ar-SA"/>
        </w:rPr>
      </w:pPr>
    </w:p>
    <w:p>
      <w:pPr>
        <w:pStyle w:val="41"/>
        <w:spacing w:line="578" w:lineRule="exact"/>
        <w:jc w:val="both"/>
        <w:rPr>
          <w:rFonts w:hint="eastAsia" w:ascii="方正小标宋简体" w:hAnsi="方正小标宋简体" w:eastAsia="方正小标宋简体" w:cs="方正小标宋简体"/>
          <w:b/>
          <w:bCs/>
          <w:color w:val="auto"/>
          <w:kern w:val="2"/>
          <w:sz w:val="44"/>
          <w:szCs w:val="44"/>
          <w:lang w:val="en-US" w:eastAsia="zh-CN" w:bidi="ar-SA"/>
        </w:rPr>
      </w:pPr>
    </w:p>
    <w:p>
      <w:pPr>
        <w:pStyle w:val="41"/>
        <w:spacing w:line="578" w:lineRule="exact"/>
        <w:jc w:val="both"/>
        <w:rPr>
          <w:rFonts w:hint="eastAsia" w:ascii="方正小标宋简体" w:hAnsi="方正小标宋简体" w:eastAsia="方正小标宋简体" w:cs="方正小标宋简体"/>
          <w:b/>
          <w:bCs/>
          <w:color w:val="auto"/>
          <w:kern w:val="2"/>
          <w:sz w:val="44"/>
          <w:szCs w:val="44"/>
          <w:lang w:val="en-US" w:eastAsia="zh-CN" w:bidi="ar-SA"/>
        </w:rPr>
      </w:pPr>
    </w:p>
    <w:p>
      <w:pPr>
        <w:pStyle w:val="41"/>
        <w:spacing w:line="578" w:lineRule="exact"/>
        <w:jc w:val="center"/>
        <w:rPr>
          <w:rFonts w:hint="eastAsia" w:ascii="方正小标宋简体" w:hAnsi="方正小标宋简体" w:eastAsia="方正小标宋简体" w:cs="方正小标宋简体"/>
          <w:b/>
          <w:bCs/>
          <w:color w:val="auto"/>
          <w:kern w:val="2"/>
          <w:sz w:val="44"/>
          <w:szCs w:val="44"/>
          <w:lang w:val="en-US" w:eastAsia="zh-CN" w:bidi="ar-SA"/>
        </w:rPr>
      </w:pPr>
      <w:r>
        <w:rPr>
          <w:rFonts w:hint="eastAsia" w:ascii="方正小标宋简体" w:hAnsi="方正小标宋简体" w:eastAsia="方正小标宋简体" w:cs="方正小标宋简体"/>
          <w:b/>
          <w:bCs/>
          <w:color w:val="auto"/>
          <w:kern w:val="2"/>
          <w:sz w:val="44"/>
          <w:szCs w:val="44"/>
          <w:lang w:val="en-US" w:eastAsia="zh-CN" w:bidi="ar-SA"/>
        </w:rPr>
        <w:t>土门镇2023年土门镇农村公共运行维护费绩效评价报告</w:t>
      </w:r>
    </w:p>
    <w:p>
      <w:pPr>
        <w:pStyle w:val="41"/>
        <w:spacing w:line="578" w:lineRule="exact"/>
        <w:ind w:firstLine="640"/>
        <w:jc w:val="center"/>
        <w:rPr>
          <w:rFonts w:hint="eastAsia" w:ascii="仿宋_GB2312" w:hAnsi="仿宋_GB2312" w:eastAsia="仿宋_GB2312" w:cs="仿宋_GB2312"/>
          <w:color w:val="auto"/>
          <w:kern w:val="2"/>
          <w:sz w:val="32"/>
          <w:szCs w:val="32"/>
        </w:rPr>
      </w:pPr>
    </w:p>
    <w:p>
      <w:pPr>
        <w:adjustRightInd w:val="0"/>
        <w:snapToGrid w:val="0"/>
        <w:spacing w:line="578"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keepNext w:val="0"/>
        <w:keepLines w:val="0"/>
        <w:pageBreakBefore w:val="0"/>
        <w:widowControl w:val="0"/>
        <w:kinsoku/>
        <w:wordWrap/>
        <w:overflowPunct/>
        <w:topLinePunct w:val="0"/>
        <w:autoSpaceDE/>
        <w:autoSpaceDN/>
        <w:bidi w:val="0"/>
        <w:adjustRightInd/>
        <w:spacing w:line="500" w:lineRule="exact"/>
        <w:ind w:left="0"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sz w:val="32"/>
          <w:szCs w:val="32"/>
          <w:lang w:val="zh-CN"/>
        </w:rPr>
        <w:t>（一）设立背景及基本情况。</w:t>
      </w:r>
      <w:r>
        <w:rPr>
          <w:rFonts w:hint="eastAsia" w:ascii="仿宋_GB2312" w:hAnsi="仿宋_GB2312" w:eastAsia="仿宋_GB2312" w:cs="仿宋_GB2312"/>
          <w:color w:val="auto"/>
          <w:sz w:val="32"/>
          <w:szCs w:val="32"/>
        </w:rPr>
        <w:t>我镇共11个行政村分别为：永和村、联合村、新洋村、亚坪村、竹包村、四坪村、建设村、太安村、万安村、团结村、永城村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为保障各村日常基本运行及基础设施日常维护特设本项目</w:t>
      </w:r>
      <w:r>
        <w:rPr>
          <w:rFonts w:hint="eastAsia" w:ascii="仿宋_GB2312" w:hAnsi="仿宋_GB2312" w:eastAsia="仿宋_GB2312" w:cs="仿宋_GB2312"/>
          <w:bCs/>
          <w:color w:val="auto"/>
          <w:kern w:val="2"/>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left="0" w:firstLine="642"/>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sz w:val="32"/>
          <w:szCs w:val="32"/>
          <w:lang w:val="zh-CN"/>
        </w:rPr>
        <w:t>（二）实施目的及支持方向。</w:t>
      </w:r>
      <w:r>
        <w:rPr>
          <w:rFonts w:hint="eastAsia" w:ascii="仿宋_GB2312" w:hAnsi="仿宋_GB2312" w:eastAsia="仿宋_GB2312" w:cs="仿宋_GB2312"/>
          <w:color w:val="auto"/>
          <w:sz w:val="32"/>
          <w:szCs w:val="32"/>
          <w:shd w:val="clear" w:color="auto" w:fill="FFFFFF"/>
        </w:rPr>
        <w:t>我镇11个行政村的</w:t>
      </w:r>
      <w:r>
        <w:rPr>
          <w:rFonts w:hint="eastAsia" w:ascii="仿宋_GB2312" w:hAnsi="仿宋_GB2312" w:eastAsia="仿宋_GB2312" w:cs="仿宋_GB2312"/>
          <w:color w:val="auto"/>
          <w:sz w:val="32"/>
          <w:szCs w:val="32"/>
        </w:rPr>
        <w:t>村级运维费、村级基层组织建设经费和村级办公经费</w:t>
      </w:r>
      <w:r>
        <w:rPr>
          <w:rFonts w:hint="eastAsia" w:ascii="仿宋_GB2312" w:hAnsi="仿宋_GB2312" w:eastAsia="仿宋_GB2312" w:cs="仿宋_GB2312"/>
          <w:color w:val="auto"/>
          <w:sz w:val="32"/>
          <w:szCs w:val="32"/>
          <w:shd w:val="clear" w:color="auto" w:fill="FFFFFF"/>
        </w:rPr>
        <w:t>主要对村内户外道路、水利、供水、供电、通讯、互联网等基础设施进行维护</w:t>
      </w:r>
      <w:r>
        <w:rPr>
          <w:rFonts w:hint="eastAsia" w:ascii="仿宋_GB2312" w:hAnsi="仿宋_GB2312" w:eastAsia="仿宋_GB2312" w:cs="仿宋_GB2312"/>
          <w:color w:val="auto"/>
          <w:sz w:val="32"/>
          <w:szCs w:val="32"/>
          <w:shd w:val="clear" w:color="auto" w:fill="FFFFFF"/>
          <w:lang w:eastAsia="zh-CN"/>
        </w:rPr>
        <w:t>。</w:t>
      </w:r>
    </w:p>
    <w:p>
      <w:pPr>
        <w:keepNext w:val="0"/>
        <w:keepLines w:val="0"/>
        <w:pageBreakBefore w:val="0"/>
        <w:kinsoku/>
        <w:overflowPunct/>
        <w:topLinePunct w:val="0"/>
        <w:autoSpaceDE/>
        <w:autoSpaceDN/>
        <w:bidi w:val="0"/>
        <w:adjustRightInd/>
        <w:spacing w:line="500" w:lineRule="exact"/>
        <w:ind w:left="0" w:firstLine="642" w:firstLineChars="200"/>
        <w:textAlignment w:val="auto"/>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b/>
          <w:sz w:val="32"/>
          <w:szCs w:val="32"/>
          <w:lang w:val="zh-CN"/>
        </w:rPr>
        <w:t>（三）预算安排及分配管理。</w:t>
      </w:r>
      <w:r>
        <w:rPr>
          <w:rFonts w:hint="eastAsia" w:ascii="仿宋_GB2312" w:hAnsi="仿宋_GB2312" w:eastAsia="仿宋_GB2312" w:cs="仿宋_GB2312"/>
          <w:color w:val="auto"/>
          <w:kern w:val="2"/>
          <w:sz w:val="32"/>
          <w:szCs w:val="32"/>
        </w:rPr>
        <w:t>申报项目预算金额为</w:t>
      </w:r>
      <w:r>
        <w:rPr>
          <w:rFonts w:hint="eastAsia" w:ascii="仿宋_GB2312" w:hAnsi="仿宋_GB2312" w:eastAsia="仿宋_GB2312" w:cs="仿宋_GB2312"/>
          <w:color w:val="auto"/>
          <w:kern w:val="2"/>
          <w:sz w:val="32"/>
          <w:szCs w:val="32"/>
          <w:u w:val="single"/>
          <w:lang w:val="en-US" w:eastAsia="zh-CN"/>
        </w:rPr>
        <w:t>140</w:t>
      </w:r>
      <w:r>
        <w:rPr>
          <w:rFonts w:hint="eastAsia" w:ascii="仿宋_GB2312" w:hAnsi="仿宋_GB2312" w:eastAsia="仿宋_GB2312" w:cs="仿宋_GB2312"/>
          <w:color w:val="auto"/>
          <w:kern w:val="2"/>
          <w:sz w:val="32"/>
          <w:szCs w:val="32"/>
        </w:rPr>
        <w:t>万元（</w:t>
      </w:r>
      <w:r>
        <w:rPr>
          <w:rFonts w:hint="eastAsia" w:ascii="仿宋_GB2312" w:hAnsi="仿宋_GB2312" w:eastAsia="仿宋_GB2312" w:cs="仿宋_GB2312"/>
          <w:color w:val="auto"/>
          <w:kern w:val="2"/>
          <w:sz w:val="32"/>
          <w:szCs w:val="32"/>
          <w:lang w:val="en-US" w:eastAsia="zh-CN"/>
        </w:rPr>
        <w:t>按照合并前14个行政村预算，</w:t>
      </w:r>
      <w:r>
        <w:rPr>
          <w:rFonts w:hint="eastAsia" w:ascii="仿宋_GB2312" w:hAnsi="仿宋_GB2312" w:eastAsia="仿宋_GB2312" w:cs="仿宋_GB2312"/>
          <w:color w:val="auto"/>
          <w:kern w:val="2"/>
          <w:sz w:val="32"/>
          <w:szCs w:val="32"/>
        </w:rPr>
        <w:t>资金来源为财政资金或自有资金，其中财政资金</w:t>
      </w:r>
      <w:r>
        <w:rPr>
          <w:rFonts w:hint="eastAsia" w:ascii="仿宋_GB2312" w:hAnsi="仿宋_GB2312" w:eastAsia="仿宋_GB2312" w:cs="仿宋_GB2312"/>
          <w:color w:val="auto"/>
          <w:kern w:val="2"/>
          <w:sz w:val="32"/>
          <w:szCs w:val="32"/>
          <w:u w:val="single"/>
          <w:lang w:val="en-US" w:eastAsia="zh-CN"/>
        </w:rPr>
        <w:t>140</w:t>
      </w:r>
      <w:r>
        <w:rPr>
          <w:rFonts w:hint="eastAsia" w:ascii="仿宋_GB2312" w:hAnsi="仿宋_GB2312" w:eastAsia="仿宋_GB2312" w:cs="仿宋_GB2312"/>
          <w:color w:val="auto"/>
          <w:kern w:val="2"/>
          <w:sz w:val="32"/>
          <w:szCs w:val="32"/>
        </w:rPr>
        <w:t>万元，自有资金</w:t>
      </w:r>
      <w:r>
        <w:rPr>
          <w:rFonts w:hint="eastAsia" w:ascii="仿宋_GB2312" w:hAnsi="仿宋_GB2312" w:eastAsia="仿宋_GB2312" w:cs="仿宋_GB2312"/>
          <w:color w:val="auto"/>
          <w:kern w:val="2"/>
          <w:sz w:val="32"/>
          <w:szCs w:val="32"/>
          <w:u w:val="single"/>
        </w:rPr>
        <w:t xml:space="preserve"> </w:t>
      </w:r>
      <w:r>
        <w:rPr>
          <w:rFonts w:hint="eastAsia" w:ascii="仿宋_GB2312" w:hAnsi="仿宋_GB2312" w:eastAsia="仿宋_GB2312" w:cs="仿宋_GB2312"/>
          <w:color w:val="auto"/>
          <w:kern w:val="2"/>
          <w:sz w:val="32"/>
          <w:szCs w:val="32"/>
          <w:u w:val="single"/>
          <w:lang w:val="en-US" w:eastAsia="zh-CN"/>
        </w:rPr>
        <w:t>0</w:t>
      </w:r>
      <w:r>
        <w:rPr>
          <w:rFonts w:hint="eastAsia" w:ascii="仿宋_GB2312" w:hAnsi="仿宋_GB2312" w:eastAsia="仿宋_GB2312" w:cs="仿宋_GB2312"/>
          <w:color w:val="auto"/>
          <w:kern w:val="2"/>
          <w:sz w:val="32"/>
          <w:szCs w:val="32"/>
          <w:u w:val="single"/>
        </w:rPr>
        <w:t xml:space="preserve"> </w:t>
      </w:r>
      <w:r>
        <w:rPr>
          <w:rFonts w:hint="eastAsia" w:ascii="仿宋_GB2312" w:hAnsi="仿宋_GB2312" w:eastAsia="仿宋_GB2312" w:cs="仿宋_GB2312"/>
          <w:color w:val="auto"/>
          <w:kern w:val="2"/>
          <w:sz w:val="32"/>
          <w:szCs w:val="32"/>
        </w:rPr>
        <w:t>万元）</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资金性质为财政资金。资金批复与申请一致，该资金全部用于</w:t>
      </w:r>
      <w:r>
        <w:rPr>
          <w:rFonts w:hint="eastAsia" w:ascii="仿宋_GB2312" w:hAnsi="仿宋_GB2312" w:eastAsia="仿宋_GB2312" w:cs="仿宋_GB2312"/>
          <w:color w:val="auto"/>
          <w:sz w:val="32"/>
          <w:szCs w:val="32"/>
        </w:rPr>
        <w:t>村级基层组织建设经费和村级办公经费</w:t>
      </w:r>
      <w:r>
        <w:rPr>
          <w:rFonts w:hint="eastAsia" w:ascii="仿宋_GB2312" w:hAnsi="仿宋_GB2312" w:eastAsia="仿宋_GB2312" w:cs="仿宋_GB2312"/>
          <w:color w:val="auto"/>
          <w:sz w:val="32"/>
          <w:szCs w:val="32"/>
          <w:shd w:val="clear" w:color="auto" w:fill="FFFFFF"/>
        </w:rPr>
        <w:t>主要对村内户外道路、水利、供水、供电、通讯、互联网等基础设施进行维护</w:t>
      </w:r>
      <w:r>
        <w:rPr>
          <w:rFonts w:hint="eastAsia" w:ascii="仿宋_GB2312" w:hAnsi="仿宋_GB2312" w:eastAsia="仿宋_GB2312" w:cs="仿宋_GB2312"/>
          <w:color w:val="auto"/>
          <w:kern w:val="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firstLine="642"/>
        <w:textAlignment w:val="auto"/>
        <w:rPr>
          <w:rFonts w:hint="eastAsia" w:ascii="仿宋_GB2312" w:hAnsi="仿宋_GB2312" w:eastAsia="仿宋_GB2312" w:cs="仿宋_GB2312"/>
          <w:color w:val="auto"/>
          <w:sz w:val="32"/>
          <w:szCs w:val="32"/>
          <w:lang w:bidi="ar-SA"/>
        </w:rPr>
      </w:pPr>
      <w:r>
        <w:rPr>
          <w:rFonts w:hint="eastAsia" w:ascii="楷体_GB2312" w:hAnsi="楷体_GB2312" w:eastAsia="楷体_GB2312" w:cs="楷体_GB2312"/>
          <w:b/>
          <w:sz w:val="32"/>
          <w:szCs w:val="32"/>
          <w:lang w:val="zh-CN"/>
        </w:rPr>
        <w:t>（四）项目绩效目标设置。</w:t>
      </w:r>
      <w:r>
        <w:rPr>
          <w:rFonts w:hint="eastAsia" w:ascii="仿宋_GB2312" w:hAnsi="仿宋_GB2312" w:eastAsia="仿宋_GB2312" w:cs="仿宋_GB2312"/>
          <w:color w:val="auto"/>
          <w:sz w:val="32"/>
          <w:szCs w:val="32"/>
          <w:shd w:val="clear" w:color="auto" w:fill="FFFFFF"/>
        </w:rPr>
        <w:t>我镇11个行政村的</w:t>
      </w:r>
      <w:r>
        <w:rPr>
          <w:rFonts w:hint="eastAsia" w:ascii="仿宋_GB2312" w:hAnsi="仿宋_GB2312" w:eastAsia="仿宋_GB2312" w:cs="仿宋_GB2312"/>
          <w:color w:val="auto"/>
          <w:sz w:val="32"/>
          <w:szCs w:val="32"/>
        </w:rPr>
        <w:t>村级运维费、村级基层组织建设经费和村级办公经费</w:t>
      </w:r>
      <w:r>
        <w:rPr>
          <w:rFonts w:hint="eastAsia" w:ascii="仿宋_GB2312" w:hAnsi="仿宋_GB2312" w:eastAsia="仿宋_GB2312" w:cs="仿宋_GB2312"/>
          <w:color w:val="auto"/>
          <w:sz w:val="32"/>
          <w:szCs w:val="32"/>
          <w:shd w:val="clear" w:color="auto" w:fill="FFFFFF"/>
        </w:rPr>
        <w:t>主要对村内户外道路、水利、供水、供电、通讯、互联网等基础设施进行维护</w:t>
      </w:r>
      <w:r>
        <w:rPr>
          <w:rFonts w:hint="eastAsia" w:ascii="仿宋_GB2312" w:hAnsi="仿宋_GB2312" w:eastAsia="仿宋_GB2312" w:cs="仿宋_GB2312"/>
          <w:color w:val="auto"/>
          <w:sz w:val="32"/>
          <w:szCs w:val="32"/>
          <w:lang w:bidi="ar-SA"/>
        </w:rPr>
        <w:t>。</w:t>
      </w:r>
    </w:p>
    <w:p>
      <w:pPr>
        <w:adjustRightInd w:val="0"/>
        <w:snapToGrid w:val="0"/>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二、评价实施</w:t>
      </w:r>
    </w:p>
    <w:p>
      <w:pPr>
        <w:spacing w:line="120" w:lineRule="atLeast"/>
        <w:ind w:firstLine="642" w:firstLineChars="200"/>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b/>
          <w:sz w:val="32"/>
          <w:szCs w:val="32"/>
          <w:lang w:val="zh-CN"/>
        </w:rPr>
        <w:t>（一）评价目的。</w:t>
      </w:r>
      <w:r>
        <w:rPr>
          <w:rFonts w:hint="eastAsia" w:ascii="仿宋_GB2312" w:hAnsi="仿宋_GB2312" w:eastAsia="仿宋_GB2312" w:cs="仿宋_GB2312"/>
          <w:color w:val="auto"/>
          <w:kern w:val="2"/>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pPr>
        <w:adjustRightInd w:val="0"/>
        <w:snapToGrid w:val="0"/>
        <w:spacing w:line="578" w:lineRule="exact"/>
        <w:ind w:firstLine="642"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
          <w:sz w:val="32"/>
          <w:szCs w:val="32"/>
          <w:lang w:val="zh-CN"/>
        </w:rPr>
        <w:t>（二）预设问题及评价重点</w:t>
      </w:r>
      <w:r>
        <w:rPr>
          <w:rFonts w:hint="eastAsia" w:ascii="仿宋_GB2312" w:hAnsi="仿宋_GB2312" w:eastAsia="仿宋_GB2312" w:cs="仿宋_GB2312"/>
          <w:b/>
          <w:color w:val="auto"/>
          <w:sz w:val="32"/>
          <w:szCs w:val="32"/>
          <w:lang w:val="zh-CN"/>
        </w:rPr>
        <w:t>。</w:t>
      </w:r>
      <w:r>
        <w:rPr>
          <w:rFonts w:hint="eastAsia" w:ascii="仿宋_GB2312" w:hAnsi="仿宋_GB2312" w:eastAsia="仿宋_GB2312" w:cs="仿宋_GB2312"/>
          <w:b w:val="0"/>
          <w:bCs/>
          <w:color w:val="auto"/>
          <w:sz w:val="32"/>
          <w:szCs w:val="32"/>
          <w:lang w:val="en-US" w:eastAsia="zh-CN"/>
        </w:rPr>
        <w:t>无</w:t>
      </w:r>
      <w:r>
        <w:rPr>
          <w:rFonts w:hint="eastAsia" w:ascii="仿宋_GB2312" w:hAnsi="仿宋_GB2312" w:eastAsia="仿宋_GB2312" w:cs="仿宋_GB2312"/>
          <w:b w:val="0"/>
          <w:bCs/>
          <w:color w:val="auto"/>
          <w:sz w:val="32"/>
          <w:szCs w:val="32"/>
        </w:rPr>
        <w:t>。</w:t>
      </w:r>
    </w:p>
    <w:p>
      <w:pPr>
        <w:adjustRightInd w:val="0"/>
        <w:snapToGrid w:val="0"/>
        <w:spacing w:line="578" w:lineRule="exact"/>
        <w:ind w:firstLine="642" w:firstLineChars="200"/>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sz w:val="32"/>
          <w:szCs w:val="32"/>
          <w:lang w:val="zh-CN"/>
        </w:rPr>
        <w:t>（三）评价选点。</w:t>
      </w:r>
      <w:r>
        <w:rPr>
          <w:rFonts w:hint="eastAsia" w:ascii="仿宋_GB2312" w:hAnsi="仿宋_GB2312" w:eastAsia="仿宋_GB2312" w:cs="仿宋_GB2312"/>
          <w:color w:val="auto"/>
          <w:sz w:val="32"/>
          <w:szCs w:val="32"/>
          <w:lang w:val="en-US" w:eastAsia="zh-CN"/>
        </w:rPr>
        <w:t>项目完成实施情况</w:t>
      </w:r>
    </w:p>
    <w:p>
      <w:pPr>
        <w:adjustRightInd w:val="0"/>
        <w:snapToGrid w:val="0"/>
        <w:spacing w:line="600" w:lineRule="exact"/>
        <w:ind w:firstLine="642" w:firstLineChars="200"/>
        <w:rPr>
          <w:rFonts w:hint="eastAsia" w:ascii="仿宋_GB2312" w:hAnsi="仿宋_GB2312" w:eastAsia="仿宋_GB2312" w:cs="仿宋_GB2312"/>
          <w:color w:val="auto"/>
          <w:sz w:val="32"/>
          <w:szCs w:val="32"/>
          <w:lang w:val="zh-CN"/>
        </w:rPr>
      </w:pPr>
      <w:r>
        <w:rPr>
          <w:rFonts w:hint="eastAsia" w:ascii="楷体_GB2312" w:hAnsi="楷体_GB2312" w:eastAsia="楷体_GB2312" w:cs="楷体_GB2312"/>
          <w:b/>
          <w:sz w:val="32"/>
          <w:szCs w:val="32"/>
          <w:lang w:val="zh-CN"/>
        </w:rPr>
        <w:t>（四）评价方法。</w:t>
      </w:r>
      <w:r>
        <w:rPr>
          <w:rFonts w:hint="eastAsia" w:ascii="仿宋_GB2312" w:hAnsi="仿宋_GB2312" w:eastAsia="仿宋_GB2312" w:cs="仿宋_GB2312"/>
          <w:color w:val="auto"/>
          <w:kern w:val="2"/>
          <w:sz w:val="32"/>
          <w:szCs w:val="32"/>
        </w:rPr>
        <w:t>本项目通过与项目相关人员讨论、实地调研等方法了解项目情况，收集相关资料，综合分析相关情况后，对项目的立项必要性、投入经济性、目标合理性、方案可行性以及筹资合规性实施评估。</w:t>
      </w:r>
    </w:p>
    <w:p>
      <w:pPr>
        <w:spacing w:line="578" w:lineRule="exact"/>
        <w:ind w:firstLine="640"/>
        <w:rPr>
          <w:rFonts w:hint="eastAsia" w:ascii="仿宋_GB2312" w:hAnsi="仿宋_GB2312" w:eastAsia="仿宋_GB2312" w:cs="仿宋_GB2312"/>
          <w:bCs/>
          <w:color w:val="auto"/>
          <w:sz w:val="32"/>
          <w:szCs w:val="32"/>
        </w:rPr>
      </w:pPr>
      <w:r>
        <w:rPr>
          <w:rFonts w:hint="eastAsia" w:ascii="楷体_GB2312" w:hAnsi="楷体_GB2312" w:eastAsia="楷体_GB2312" w:cs="楷体_GB2312"/>
          <w:b/>
          <w:sz w:val="32"/>
          <w:szCs w:val="32"/>
          <w:lang w:val="zh-CN"/>
        </w:rPr>
        <w:t>（五）评价组织。</w:t>
      </w:r>
      <w:r>
        <w:rPr>
          <w:rFonts w:hint="eastAsia" w:ascii="仿宋_GB2312" w:hAnsi="仿宋_GB2312" w:eastAsia="仿宋_GB2312" w:cs="仿宋_GB2312"/>
          <w:color w:val="auto"/>
          <w:sz w:val="32"/>
          <w:szCs w:val="32"/>
          <w:lang w:val="en-US" w:eastAsia="zh-CN"/>
        </w:rPr>
        <w:t>由项目经办人员及财务人员分工协作，项目经办人员负责项目具体实施方式方法，财务人员负责评价方法</w:t>
      </w:r>
      <w:r>
        <w:rPr>
          <w:rFonts w:hint="eastAsia" w:ascii="仿宋_GB2312" w:hAnsi="仿宋_GB2312" w:eastAsia="仿宋_GB2312" w:cs="仿宋_GB2312"/>
          <w:color w:val="auto"/>
          <w:sz w:val="32"/>
          <w:szCs w:val="32"/>
          <w:lang w:val="zh-CN" w:eastAsia="zh-CN"/>
        </w:rPr>
        <w:t>。</w:t>
      </w:r>
    </w:p>
    <w:p>
      <w:pPr>
        <w:adjustRightInd w:val="0"/>
        <w:snapToGrid w:val="0"/>
        <w:spacing w:line="578" w:lineRule="exact"/>
        <w:ind w:firstLine="640" w:firstLineChars="200"/>
        <w:rPr>
          <w:rFonts w:hint="eastAsia" w:ascii="仿宋_GB2312" w:hAnsi="仿宋_GB2312" w:eastAsia="仿宋_GB2312" w:cs="仿宋_GB2312"/>
          <w:color w:val="auto"/>
          <w:sz w:val="32"/>
          <w:szCs w:val="32"/>
          <w:lang w:val="zh-CN"/>
        </w:rPr>
      </w:pPr>
      <w:r>
        <w:rPr>
          <w:rFonts w:hint="eastAsia" w:ascii="黑体" w:hAnsi="黑体" w:eastAsia="黑体" w:cs="黑体"/>
          <w:sz w:val="32"/>
          <w:szCs w:val="32"/>
        </w:rPr>
        <w:t>三、绩效分析</w:t>
      </w:r>
      <w:r>
        <w:rPr>
          <w:rFonts w:hint="eastAsia" w:ascii="仿宋_GB2312" w:hAnsi="仿宋_GB2312" w:eastAsia="仿宋_GB2312" w:cs="仿宋_GB2312"/>
          <w:color w:val="auto"/>
          <w:sz w:val="32"/>
          <w:szCs w:val="32"/>
          <w:lang w:val="zh-CN"/>
        </w:rPr>
        <w:tab/>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数量指标</w:t>
      </w:r>
      <w:r>
        <w:rPr>
          <w:rFonts w:hint="eastAsia" w:ascii="仿宋_GB2312" w:hAnsi="仿宋_GB2312" w:eastAsia="仿宋_GB2312" w:cs="仿宋_GB2312"/>
          <w:color w:val="auto"/>
          <w:sz w:val="32"/>
          <w:szCs w:val="32"/>
          <w:lang w:val="en-US" w:eastAsia="zh-CN"/>
        </w:rPr>
        <w:t>下预算金额为140万元，该指标得分为20%；时效指标下完成时间为1年，该指标得分为30%；社会效益指标下满意度为中度，该指标得分为20%；社会成本指标下下拨资金为140万元，该指标得分为20%</w:t>
      </w:r>
      <w:r>
        <w:rPr>
          <w:rFonts w:hint="eastAsia" w:ascii="仿宋_GB2312" w:hAnsi="仿宋_GB2312" w:eastAsia="仿宋_GB2312" w:cs="仿宋_GB2312"/>
          <w:color w:val="auto"/>
          <w:sz w:val="32"/>
          <w:szCs w:val="32"/>
          <w:lang w:val="zh-CN" w:eastAsia="zh-CN"/>
        </w:rPr>
        <w:t>。</w:t>
      </w:r>
    </w:p>
    <w:p>
      <w:pPr>
        <w:keepNext w:val="0"/>
        <w:keepLines w:val="0"/>
        <w:pageBreakBefore w:val="0"/>
        <w:widowControl w:val="0"/>
        <w:kinsoku/>
        <w:wordWrap/>
        <w:overflowPunct/>
        <w:topLinePunct w:val="0"/>
        <w:autoSpaceDE/>
        <w:autoSpaceDN/>
        <w:bidi w:val="0"/>
        <w:adjustRightInd/>
        <w:spacing w:line="500" w:lineRule="exact"/>
        <w:ind w:left="0" w:firstLine="642" w:firstLineChars="20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（一）通用指标绩效分析。</w:t>
      </w:r>
    </w:p>
    <w:p>
      <w:pPr>
        <w:keepNext w:val="0"/>
        <w:keepLines w:val="0"/>
        <w:pageBreakBefore w:val="0"/>
        <w:widowControl w:val="0"/>
        <w:kinsoku/>
        <w:wordWrap/>
        <w:overflowPunct/>
        <w:topLinePunct w:val="0"/>
        <w:autoSpaceDE/>
        <w:autoSpaceDN/>
        <w:bidi w:val="0"/>
        <w:adjustRightInd/>
        <w:spacing w:line="500" w:lineRule="exact"/>
        <w:ind w:left="0"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rPr>
        <w:t>1.项目决策。</w:t>
      </w:r>
      <w:r>
        <w:rPr>
          <w:rFonts w:hint="eastAsia" w:ascii="仿宋_GB2312" w:hAnsi="仿宋_GB2312" w:eastAsia="仿宋_GB2312" w:cs="仿宋_GB2312"/>
          <w:color w:val="auto"/>
          <w:sz w:val="32"/>
          <w:szCs w:val="32"/>
          <w:shd w:val="clear" w:color="auto" w:fill="FFFFFF"/>
        </w:rPr>
        <w:t>我镇11个行政村的</w:t>
      </w:r>
      <w:r>
        <w:rPr>
          <w:rFonts w:hint="eastAsia" w:ascii="仿宋_GB2312" w:hAnsi="仿宋_GB2312" w:eastAsia="仿宋_GB2312" w:cs="仿宋_GB2312"/>
          <w:color w:val="auto"/>
          <w:sz w:val="32"/>
          <w:szCs w:val="32"/>
        </w:rPr>
        <w:t>村级运维费、村级基层组织建设经费和村级办公经费</w:t>
      </w:r>
      <w:r>
        <w:rPr>
          <w:rFonts w:hint="eastAsia" w:ascii="仿宋_GB2312" w:hAnsi="仿宋_GB2312" w:eastAsia="仿宋_GB2312" w:cs="仿宋_GB2312"/>
          <w:color w:val="auto"/>
          <w:sz w:val="32"/>
          <w:szCs w:val="32"/>
          <w:shd w:val="clear" w:color="auto" w:fill="FFFFFF"/>
        </w:rPr>
        <w:t>主要对村内户外道路、水利、供水、供电、通讯、互联网等基础设施进行维护</w:t>
      </w:r>
      <w:r>
        <w:rPr>
          <w:rFonts w:hint="eastAsia" w:ascii="仿宋_GB2312" w:hAnsi="仿宋_GB2312" w:eastAsia="仿宋_GB2312" w:cs="仿宋_GB2312"/>
          <w:bCs/>
          <w:color w:val="auto"/>
          <w:kern w:val="2"/>
          <w:sz w:val="32"/>
          <w:szCs w:val="32"/>
        </w:rPr>
        <w:t>。</w:t>
      </w:r>
    </w:p>
    <w:p>
      <w:pPr>
        <w:spacing w:line="578" w:lineRule="exact"/>
        <w:ind w:firstLine="64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rPr>
        <w:t>2.项目管理。</w:t>
      </w:r>
      <w:r>
        <w:rPr>
          <w:rFonts w:hint="eastAsia" w:ascii="仿宋_GB2312" w:hAnsi="仿宋_GB2312" w:eastAsia="仿宋_GB2312" w:cs="仿宋_GB2312"/>
          <w:color w:val="auto"/>
          <w:sz w:val="32"/>
          <w:szCs w:val="32"/>
          <w:lang w:val="zh-CN" w:eastAsia="zh-CN"/>
        </w:rPr>
        <w:t>项目实施过程中，严格按照相关法律法规及项目管理制度进行管理。</w:t>
      </w:r>
    </w:p>
    <w:p>
      <w:pPr>
        <w:pStyle w:val="19"/>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bidi="ar-SA"/>
        </w:rPr>
        <w:t>3.项目实施。通过村委组织村民召开“一事一议”会议，通过会议表决决定实施项目</w:t>
      </w:r>
      <w:r>
        <w:rPr>
          <w:rFonts w:hint="eastAsia" w:ascii="仿宋_GB2312" w:hAnsi="仿宋_GB2312" w:eastAsia="仿宋_GB2312" w:cs="仿宋_GB2312"/>
          <w:color w:val="auto"/>
          <w:sz w:val="32"/>
          <w:szCs w:val="32"/>
          <w:lang w:bidi="ar-SA"/>
        </w:rPr>
        <w:t>。</w:t>
      </w:r>
    </w:p>
    <w:p>
      <w:pPr>
        <w:keepNext w:val="0"/>
        <w:keepLines w:val="0"/>
        <w:pageBreakBefore w:val="0"/>
        <w:widowControl w:val="0"/>
        <w:kinsoku/>
        <w:wordWrap/>
        <w:overflowPunct/>
        <w:topLinePunct w:val="0"/>
        <w:autoSpaceDE/>
        <w:autoSpaceDN/>
        <w:bidi w:val="0"/>
        <w:adjustRightInd/>
        <w:snapToGrid w:val="0"/>
        <w:spacing w:line="500" w:lineRule="exact"/>
        <w:ind w:left="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sz w:val="32"/>
          <w:szCs w:val="32"/>
        </w:rPr>
        <w:t>4.项目结果。</w:t>
      </w:r>
      <w:r>
        <w:rPr>
          <w:rFonts w:hint="eastAsia" w:ascii="仿宋_GB2312" w:hAnsi="仿宋_GB2312" w:eastAsia="仿宋_GB2312" w:cs="仿宋_GB2312"/>
          <w:color w:val="auto"/>
          <w:sz w:val="32"/>
          <w:szCs w:val="32"/>
          <w:lang w:bidi="ar-SA"/>
        </w:rPr>
        <w:t>按照</w:t>
      </w:r>
      <w:r>
        <w:rPr>
          <w:rFonts w:hint="eastAsia" w:ascii="仿宋_GB2312" w:hAnsi="仿宋_GB2312" w:eastAsia="仿宋_GB2312" w:cs="仿宋_GB2312"/>
          <w:color w:val="auto"/>
          <w:sz w:val="32"/>
          <w:szCs w:val="32"/>
          <w:lang w:val="en-US" w:eastAsia="zh-CN" w:bidi="ar-SA"/>
        </w:rPr>
        <w:t>实施方案</w:t>
      </w:r>
      <w:r>
        <w:rPr>
          <w:rFonts w:hint="eastAsia" w:ascii="仿宋_GB2312" w:hAnsi="仿宋_GB2312" w:eastAsia="仿宋_GB2312" w:cs="仿宋_GB2312"/>
          <w:color w:val="auto"/>
          <w:sz w:val="32"/>
          <w:szCs w:val="32"/>
          <w:lang w:bidi="ar-SA"/>
        </w:rPr>
        <w:t>要求完成建设，通过</w:t>
      </w:r>
      <w:r>
        <w:rPr>
          <w:rFonts w:hint="eastAsia" w:ascii="仿宋_GB2312" w:hAnsi="仿宋_GB2312" w:eastAsia="仿宋_GB2312" w:cs="仿宋_GB2312"/>
          <w:color w:val="auto"/>
          <w:sz w:val="32"/>
          <w:szCs w:val="32"/>
          <w:lang w:val="en-US" w:eastAsia="zh-CN" w:bidi="ar-SA"/>
        </w:rPr>
        <w:t>质量监督小组</w:t>
      </w:r>
      <w:r>
        <w:rPr>
          <w:rFonts w:hint="eastAsia" w:ascii="仿宋_GB2312" w:hAnsi="仿宋_GB2312" w:eastAsia="仿宋_GB2312" w:cs="仿宋_GB2312"/>
          <w:color w:val="auto"/>
          <w:sz w:val="32"/>
          <w:szCs w:val="32"/>
          <w:lang w:bidi="ar-SA"/>
        </w:rPr>
        <w:t>的</w:t>
      </w:r>
      <w:r>
        <w:rPr>
          <w:rFonts w:hint="eastAsia" w:ascii="仿宋_GB2312" w:hAnsi="仿宋_GB2312" w:eastAsia="仿宋_GB2312" w:cs="仿宋_GB2312"/>
          <w:color w:val="auto"/>
          <w:sz w:val="32"/>
          <w:szCs w:val="32"/>
          <w:lang w:val="en-US" w:eastAsia="zh-CN" w:bidi="ar-SA"/>
        </w:rPr>
        <w:t>中间检查旁站</w:t>
      </w:r>
      <w:r>
        <w:rPr>
          <w:rFonts w:hint="eastAsia" w:ascii="仿宋_GB2312" w:hAnsi="仿宋_GB2312" w:eastAsia="仿宋_GB2312" w:cs="仿宋_GB2312"/>
          <w:color w:val="auto"/>
          <w:sz w:val="32"/>
          <w:szCs w:val="32"/>
          <w:lang w:bidi="ar-SA"/>
        </w:rPr>
        <w:t>，达到</w:t>
      </w:r>
      <w:r>
        <w:rPr>
          <w:rFonts w:hint="eastAsia" w:ascii="仿宋_GB2312" w:hAnsi="仿宋_GB2312" w:eastAsia="仿宋_GB2312" w:cs="仿宋_GB2312"/>
          <w:color w:val="auto"/>
          <w:sz w:val="32"/>
          <w:szCs w:val="32"/>
          <w:lang w:val="en-US" w:eastAsia="zh-CN" w:bidi="ar-SA"/>
        </w:rPr>
        <w:t>建设</w:t>
      </w:r>
      <w:r>
        <w:rPr>
          <w:rFonts w:hint="eastAsia" w:ascii="仿宋_GB2312" w:hAnsi="仿宋_GB2312" w:eastAsia="仿宋_GB2312" w:cs="仿宋_GB2312"/>
          <w:color w:val="auto"/>
          <w:sz w:val="32"/>
          <w:szCs w:val="32"/>
          <w:lang w:bidi="ar-SA"/>
        </w:rPr>
        <w:t>质量要求。</w:t>
      </w:r>
    </w:p>
    <w:p>
      <w:pPr>
        <w:spacing w:line="578" w:lineRule="exact"/>
        <w:ind w:firstLine="642" w:firstLineChars="200"/>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
          <w:sz w:val="32"/>
          <w:szCs w:val="32"/>
          <w:lang w:val="zh-CN"/>
        </w:rPr>
        <w:t>（二）专用指标绩效分析。</w:t>
      </w:r>
      <w:r>
        <w:rPr>
          <w:rFonts w:hint="eastAsia" w:ascii="仿宋_GB2312" w:hAnsi="仿宋_GB2312" w:eastAsia="仿宋_GB2312" w:cs="仿宋_GB2312"/>
          <w:color w:val="auto"/>
          <w:kern w:val="0"/>
          <w:sz w:val="32"/>
          <w:szCs w:val="32"/>
          <w:lang w:val="en-US" w:eastAsia="zh-CN"/>
        </w:rPr>
        <w:t>无。</w:t>
      </w:r>
    </w:p>
    <w:p>
      <w:pPr>
        <w:spacing w:line="578" w:lineRule="exact"/>
        <w:ind w:firstLine="640"/>
        <w:rPr>
          <w:rFonts w:hint="eastAsia" w:ascii="仿宋_GB2312" w:hAnsi="仿宋_GB2312" w:eastAsia="仿宋_GB2312" w:cs="仿宋_GB2312"/>
          <w:color w:val="auto"/>
          <w:kern w:val="0"/>
          <w:sz w:val="32"/>
          <w:szCs w:val="32"/>
          <w:lang w:val="zh-CN" w:eastAsia="zh-CN"/>
        </w:rPr>
      </w:pPr>
      <w:r>
        <w:rPr>
          <w:rFonts w:hint="eastAsia" w:ascii="楷体_GB2312" w:hAnsi="楷体_GB2312" w:eastAsia="楷体_GB2312" w:cs="楷体_GB2312"/>
          <w:b/>
          <w:sz w:val="32"/>
          <w:szCs w:val="32"/>
          <w:lang w:val="zh-CN"/>
        </w:rPr>
        <w:t>（三）个性指标绩效分析。</w:t>
      </w:r>
      <w:r>
        <w:rPr>
          <w:rFonts w:hint="eastAsia" w:ascii="仿宋_GB2312" w:hAnsi="仿宋_GB2312" w:eastAsia="仿宋_GB2312" w:cs="仿宋_GB2312"/>
          <w:color w:val="auto"/>
          <w:kern w:val="0"/>
          <w:sz w:val="32"/>
          <w:szCs w:val="32"/>
          <w:lang w:val="en-US" w:eastAsia="zh-CN"/>
        </w:rPr>
        <w:t>无</w:t>
      </w:r>
      <w:r>
        <w:rPr>
          <w:rFonts w:hint="eastAsia" w:ascii="仿宋_GB2312" w:hAnsi="仿宋_GB2312" w:eastAsia="仿宋_GB2312" w:cs="仿宋_GB2312"/>
          <w:color w:val="auto"/>
          <w:kern w:val="0"/>
          <w:sz w:val="32"/>
          <w:szCs w:val="32"/>
          <w:lang w:val="zh-CN" w:eastAsia="zh-CN"/>
        </w:rPr>
        <w:t>。</w:t>
      </w:r>
    </w:p>
    <w:p>
      <w:pPr>
        <w:adjustRightInd w:val="0"/>
        <w:snapToGrid w:val="0"/>
        <w:spacing w:line="578"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四、评价结论</w:t>
      </w:r>
    </w:p>
    <w:p>
      <w:pPr>
        <w:tabs>
          <w:tab w:val="left" w:pos="1911"/>
        </w:tabs>
        <w:ind w:firstLine="640" w:firstLineChars="200"/>
        <w:jc w:val="left"/>
        <w:rPr>
          <w:rFonts w:hint="eastAsia" w:ascii="仿宋_GB2312" w:hAnsi="仿宋_GB2312" w:eastAsia="仿宋_GB2312" w:cs="仿宋_GB2312"/>
          <w:color w:val="auto"/>
          <w:kern w:val="0"/>
          <w:sz w:val="32"/>
          <w:szCs w:val="32"/>
          <w:lang w:val="zh-CN" w:eastAsia="zh-CN"/>
        </w:rPr>
      </w:pPr>
      <w:r>
        <w:rPr>
          <w:rFonts w:hint="eastAsia" w:ascii="仿宋_GB2312" w:hAnsi="仿宋_GB2312" w:eastAsia="仿宋_GB2312" w:cs="仿宋_GB2312"/>
          <w:color w:val="auto"/>
          <w:kern w:val="0"/>
          <w:sz w:val="32"/>
          <w:szCs w:val="32"/>
          <w:lang w:val="zh-CN" w:eastAsia="zh-CN"/>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p>
      <w:pPr>
        <w:adjustRightInd w:val="0"/>
        <w:snapToGrid w:val="0"/>
        <w:spacing w:line="578"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五、存在主要问题</w:t>
      </w:r>
    </w:p>
    <w:p>
      <w:pPr>
        <w:pStyle w:val="7"/>
        <w:tabs>
          <w:tab w:val="left" w:pos="2160"/>
        </w:tabs>
        <w:spacing w:line="600" w:lineRule="exact"/>
        <w:ind w:firstLine="640" w:firstLineChars="200"/>
        <w:rPr>
          <w:rFonts w:hint="eastAsia" w:ascii="仿宋_GB2312" w:hAnsi="仿宋_GB2312" w:eastAsia="仿宋_GB2312" w:cs="仿宋_GB2312"/>
          <w:color w:val="auto"/>
          <w:kern w:val="2"/>
          <w:position w:val="0"/>
          <w:sz w:val="32"/>
          <w:szCs w:val="32"/>
          <w:lang w:eastAsia="zh-CN"/>
        </w:rPr>
      </w:pPr>
      <w:r>
        <w:rPr>
          <w:rFonts w:hint="eastAsia" w:ascii="仿宋_GB2312" w:hAnsi="仿宋_GB2312" w:eastAsia="仿宋_GB2312" w:cs="仿宋_GB2312"/>
          <w:color w:val="auto"/>
          <w:position w:val="0"/>
          <w:sz w:val="32"/>
          <w:szCs w:val="32"/>
          <w:lang w:val="en-US" w:eastAsia="zh-CN"/>
        </w:rPr>
        <w:t>无</w:t>
      </w:r>
      <w:r>
        <w:rPr>
          <w:rFonts w:hint="eastAsia" w:ascii="仿宋_GB2312" w:hAnsi="仿宋_GB2312" w:eastAsia="仿宋_GB2312" w:cs="仿宋_GB2312"/>
          <w:color w:val="auto"/>
          <w:position w:val="0"/>
          <w:sz w:val="32"/>
          <w:szCs w:val="32"/>
          <w:lang w:eastAsia="zh-CN"/>
        </w:rPr>
        <w:t>。</w:t>
      </w:r>
    </w:p>
    <w:p>
      <w:pPr>
        <w:adjustRightInd w:val="0"/>
        <w:snapToGrid w:val="0"/>
        <w:spacing w:line="578" w:lineRule="exact"/>
        <w:ind w:firstLine="640" w:firstLineChars="200"/>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六、改进建议</w:t>
      </w:r>
    </w:p>
    <w:p>
      <w:pPr>
        <w:tabs>
          <w:tab w:val="left" w:pos="1911"/>
        </w:tabs>
        <w:jc w:val="left"/>
        <w:rPr>
          <w:rFonts w:hint="eastAsia" w:ascii="仿宋_GB2312" w:hAnsi="仿宋_GB2312" w:eastAsia="仿宋_GB2312" w:cs="仿宋_GB2312"/>
          <w:color w:val="auto"/>
          <w:kern w:val="0"/>
          <w:sz w:val="32"/>
          <w:szCs w:val="32"/>
          <w:lang w:val="en"/>
        </w:rPr>
      </w:pPr>
      <w:r>
        <w:rPr>
          <w:rFonts w:hint="eastAsia" w:ascii="仿宋_GB2312" w:hAnsi="仿宋_GB2312" w:eastAsia="仿宋_GB2312" w:cs="仿宋_GB2312"/>
          <w:color w:val="auto"/>
          <w:kern w:val="0"/>
          <w:sz w:val="32"/>
          <w:szCs w:val="32"/>
          <w:shd w:val="clear" w:color="auto" w:fill="FFFFFF"/>
          <w:lang w:val="zh-CN"/>
        </w:rPr>
        <w:t xml:space="preserve"> </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无</w:t>
      </w:r>
      <w:r>
        <w:rPr>
          <w:rFonts w:hint="eastAsia" w:ascii="仿宋_GB2312" w:hAnsi="仿宋_GB2312" w:eastAsia="仿宋_GB2312" w:cs="仿宋_GB2312"/>
          <w:color w:val="auto"/>
          <w:kern w:val="0"/>
          <w:sz w:val="32"/>
          <w:szCs w:val="32"/>
        </w:rPr>
        <w:t>。</w:t>
      </w:r>
    </w:p>
    <w:p>
      <w:pPr>
        <w:pStyle w:val="15"/>
        <w:rPr>
          <w:rFonts w:hint="eastAsia" w:ascii="仿宋_GB2312" w:hAnsi="仿宋_GB2312" w:eastAsia="仿宋_GB2312" w:cs="仿宋_GB2312"/>
          <w:kern w:val="0"/>
          <w:sz w:val="32"/>
          <w:szCs w:val="32"/>
          <w:lang w:val="en-US" w:eastAsia="zh-CN"/>
        </w:rPr>
      </w:pPr>
    </w:p>
    <w:p>
      <w:pPr>
        <w:pStyle w:val="15"/>
        <w:rPr>
          <w:rFonts w:hint="eastAsia" w:ascii="仿宋_GB2312" w:hAnsi="仿宋_GB2312" w:eastAsia="仿宋_GB2312" w:cs="仿宋_GB2312"/>
          <w:kern w:val="0"/>
          <w:sz w:val="32"/>
          <w:szCs w:val="32"/>
          <w:lang w:val="en-US" w:eastAsia="zh-CN"/>
        </w:rPr>
      </w:pPr>
    </w:p>
    <w:p>
      <w:pPr>
        <w:pStyle w:val="15"/>
        <w:rPr>
          <w:rFonts w:hint="eastAsia" w:ascii="仿宋_GB2312" w:hAnsi="仿宋_GB2312" w:eastAsia="仿宋_GB2312" w:cs="仿宋_GB2312"/>
          <w:kern w:val="0"/>
          <w:sz w:val="32"/>
          <w:szCs w:val="32"/>
          <w:lang w:val="en-US" w:eastAsia="zh-CN"/>
        </w:rPr>
      </w:pPr>
    </w:p>
    <w:p>
      <w:pPr>
        <w:pStyle w:val="15"/>
        <w:rPr>
          <w:rFonts w:hint="eastAsia" w:ascii="仿宋_GB2312" w:hAnsi="仿宋_GB2312" w:eastAsia="仿宋_GB2312" w:cs="仿宋_GB2312"/>
          <w:kern w:val="0"/>
          <w:sz w:val="32"/>
          <w:szCs w:val="32"/>
          <w:lang w:val="en-US" w:eastAsia="zh-CN"/>
        </w:rPr>
      </w:pPr>
    </w:p>
    <w:p>
      <w:pPr>
        <w:pStyle w:val="15"/>
        <w:rPr>
          <w:rFonts w:hint="eastAsia" w:ascii="仿宋_GB2312" w:hAnsi="仿宋_GB2312" w:eastAsia="仿宋_GB2312" w:cs="仿宋_GB2312"/>
          <w:kern w:val="0"/>
          <w:sz w:val="32"/>
          <w:szCs w:val="32"/>
          <w:lang w:val="en-US" w:eastAsia="zh-CN"/>
        </w:rPr>
      </w:pPr>
    </w:p>
    <w:p>
      <w:pPr>
        <w:pStyle w:val="15"/>
        <w:rPr>
          <w:rFonts w:hint="eastAsia" w:ascii="仿宋_GB2312" w:hAnsi="仿宋_GB2312" w:eastAsia="仿宋_GB2312" w:cs="仿宋_GB2312"/>
          <w:kern w:val="0"/>
          <w:sz w:val="32"/>
          <w:szCs w:val="32"/>
          <w:lang w:val="en-US" w:eastAsia="zh-CN"/>
        </w:rPr>
      </w:pPr>
    </w:p>
    <w:p>
      <w:pPr>
        <w:pStyle w:val="15"/>
        <w:ind w:left="0" w:leftChars="0" w:firstLine="0" w:firstLineChars="0"/>
        <w:rPr>
          <w:rFonts w:hint="eastAsia" w:ascii="仿宋_GB2312" w:hAnsi="仿宋_GB2312" w:eastAsia="仿宋_GB2312" w:cs="仿宋_GB2312"/>
          <w:kern w:val="0"/>
          <w:sz w:val="32"/>
          <w:szCs w:val="32"/>
          <w:lang w:val="en-US" w:eastAsia="zh-CN"/>
        </w:rPr>
      </w:pPr>
    </w:p>
    <w:p>
      <w:pPr>
        <w:pStyle w:val="41"/>
        <w:spacing w:line="578" w:lineRule="exact"/>
        <w:jc w:val="center"/>
        <w:rPr>
          <w:rFonts w:hint="eastAsia" w:ascii="方正小标宋简体" w:hAnsi="方正小标宋简体" w:eastAsia="方正小标宋简体" w:cs="方正小标宋简体"/>
          <w:b/>
          <w:bCs/>
          <w:color w:val="auto"/>
          <w:kern w:val="2"/>
          <w:sz w:val="44"/>
          <w:szCs w:val="44"/>
          <w:lang w:val="en-US" w:eastAsia="zh-CN" w:bidi="ar-SA"/>
        </w:rPr>
      </w:pPr>
      <w:r>
        <w:rPr>
          <w:rFonts w:hint="eastAsia" w:ascii="方正小标宋简体" w:hAnsi="方正小标宋简体" w:eastAsia="方正小标宋简体" w:cs="方正小标宋简体"/>
          <w:b/>
          <w:bCs/>
          <w:color w:val="auto"/>
          <w:kern w:val="2"/>
          <w:sz w:val="44"/>
          <w:szCs w:val="44"/>
          <w:lang w:val="en-US" w:eastAsia="zh-CN" w:bidi="ar-SA"/>
        </w:rPr>
        <w:t>土门镇2023年万安村九家坪产业便桥修复项目绩效评价报告</w:t>
      </w:r>
    </w:p>
    <w:p>
      <w:pPr>
        <w:pStyle w:val="41"/>
        <w:spacing w:line="578" w:lineRule="exact"/>
        <w:ind w:firstLine="640"/>
        <w:jc w:val="center"/>
        <w:rPr>
          <w:rFonts w:hint="eastAsia" w:ascii="仿宋_GB2312" w:hAnsi="仿宋_GB2312" w:eastAsia="仿宋_GB2312" w:cs="仿宋_GB2312"/>
          <w:color w:val="auto"/>
          <w:kern w:val="2"/>
          <w:sz w:val="32"/>
          <w:szCs w:val="32"/>
        </w:rPr>
      </w:pPr>
    </w:p>
    <w:p>
      <w:pPr>
        <w:adjustRightInd w:val="0"/>
        <w:snapToGrid w:val="0"/>
        <w:spacing w:line="578"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keepNext w:val="0"/>
        <w:keepLines w:val="0"/>
        <w:pageBreakBefore w:val="0"/>
        <w:widowControl w:val="0"/>
        <w:kinsoku/>
        <w:wordWrap/>
        <w:overflowPunct/>
        <w:topLinePunct w:val="0"/>
        <w:autoSpaceDE/>
        <w:autoSpaceDN/>
        <w:bidi w:val="0"/>
        <w:spacing w:line="576" w:lineRule="exact"/>
        <w:ind w:firstLine="642"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sz w:val="32"/>
          <w:szCs w:val="32"/>
          <w:lang w:val="zh-CN"/>
        </w:rPr>
        <w:t>（一）设立背景及基本情况。</w:t>
      </w:r>
      <w:r>
        <w:rPr>
          <w:rFonts w:hint="eastAsia" w:ascii="仿宋_GB2312" w:hAnsi="仿宋_GB2312" w:eastAsia="仿宋_GB2312" w:cs="仿宋_GB2312"/>
          <w:sz w:val="32"/>
          <w:szCs w:val="32"/>
          <w:lang w:bidi="ar-SA"/>
        </w:rPr>
        <w:t>为加强</w:t>
      </w:r>
      <w:r>
        <w:rPr>
          <w:rFonts w:hint="eastAsia" w:ascii="仿宋_GB2312" w:hAnsi="仿宋_GB2312" w:eastAsia="仿宋_GB2312" w:cs="仿宋_GB2312"/>
          <w:sz w:val="32"/>
          <w:szCs w:val="32"/>
          <w:lang w:eastAsia="zh-CN" w:bidi="ar-SA"/>
        </w:rPr>
        <w:t>茂县土门镇</w:t>
      </w:r>
      <w:r>
        <w:rPr>
          <w:rFonts w:hint="eastAsia" w:ascii="仿宋_GB2312" w:hAnsi="仿宋_GB2312" w:eastAsia="仿宋_GB2312" w:cs="仿宋_GB2312"/>
          <w:sz w:val="32"/>
          <w:szCs w:val="32"/>
          <w:lang w:bidi="ar-SA"/>
        </w:rPr>
        <w:t>基础设施的建设，</w:t>
      </w:r>
      <w:r>
        <w:rPr>
          <w:rFonts w:hint="eastAsia" w:ascii="仿宋_GB2312" w:hAnsi="仿宋_GB2312" w:eastAsia="仿宋_GB2312" w:cs="仿宋_GB2312"/>
          <w:sz w:val="32"/>
          <w:szCs w:val="32"/>
          <w:lang w:val="en-US" w:eastAsia="zh-CN" w:bidi="ar-SA"/>
        </w:rPr>
        <w:t>解决</w:t>
      </w:r>
      <w:r>
        <w:rPr>
          <w:rFonts w:hint="eastAsia" w:ascii="仿宋_GB2312" w:hAnsi="仿宋_GB2312" w:eastAsia="仿宋_GB2312" w:cs="仿宋_GB2312"/>
          <w:sz w:val="32"/>
          <w:szCs w:val="32"/>
          <w:lang w:bidi="ar-SA"/>
        </w:rPr>
        <w:t>当地群众出行</w:t>
      </w:r>
      <w:r>
        <w:rPr>
          <w:rFonts w:hint="eastAsia" w:ascii="仿宋_GB2312" w:hAnsi="仿宋_GB2312" w:eastAsia="仿宋_GB2312" w:cs="仿宋_GB2312"/>
          <w:sz w:val="32"/>
          <w:szCs w:val="32"/>
          <w:lang w:val="en-US" w:eastAsia="zh-CN" w:bidi="ar-SA"/>
        </w:rPr>
        <w:t>安全、运输安全等问题，并</w:t>
      </w:r>
      <w:r>
        <w:rPr>
          <w:rFonts w:hint="eastAsia" w:ascii="仿宋_GB2312" w:hAnsi="仿宋_GB2312" w:eastAsia="仿宋_GB2312" w:cs="仿宋_GB2312"/>
          <w:sz w:val="32"/>
          <w:szCs w:val="32"/>
          <w:highlight w:val="none"/>
          <w:lang w:bidi="ar-SA"/>
        </w:rPr>
        <w:t>带动当地的经济发展，</w:t>
      </w:r>
      <w:r>
        <w:rPr>
          <w:rFonts w:hint="eastAsia" w:ascii="仿宋_GB2312" w:hAnsi="仿宋_GB2312" w:eastAsia="仿宋_GB2312" w:cs="仿宋_GB2312"/>
          <w:sz w:val="32"/>
          <w:szCs w:val="32"/>
          <w:highlight w:val="none"/>
          <w:lang w:eastAsia="zh-CN" w:bidi="ar-SA"/>
        </w:rPr>
        <w:t>修复土门镇万安</w:t>
      </w:r>
      <w:r>
        <w:rPr>
          <w:rFonts w:hint="eastAsia" w:ascii="仿宋_GB2312" w:hAnsi="仿宋_GB2312" w:eastAsia="仿宋_GB2312" w:cs="仿宋_GB2312"/>
          <w:sz w:val="32"/>
          <w:szCs w:val="32"/>
          <w:lang w:bidi="ar-SA"/>
        </w:rPr>
        <w:t>村</w:t>
      </w:r>
      <w:r>
        <w:rPr>
          <w:rFonts w:hint="eastAsia" w:ascii="仿宋_GB2312" w:hAnsi="仿宋_GB2312" w:eastAsia="仿宋_GB2312" w:cs="仿宋_GB2312"/>
          <w:sz w:val="32"/>
          <w:szCs w:val="32"/>
          <w:lang w:val="en-US" w:eastAsia="zh-CN" w:bidi="ar-SA"/>
        </w:rPr>
        <w:t>九家坪桥，长16m，宽2.5m,建设内容：桥梁采用400a工字钢，桥面采用花纹钢板（150*600*6）；护栏采用镀锌钢管护栏；桥墩采用商混（C30），基础采用毛石</w:t>
      </w:r>
      <w:r>
        <w:rPr>
          <w:rFonts w:hint="default" w:ascii="仿宋_GB2312" w:hAnsi="仿宋_GB2312" w:eastAsia="仿宋_GB2312" w:cs="仿宋_GB2312"/>
          <w:sz w:val="32"/>
          <w:szCs w:val="32"/>
          <w:lang w:eastAsia="zh-CN" w:bidi="ar-SA"/>
        </w:rPr>
        <w:t>混凝土</w:t>
      </w:r>
      <w:r>
        <w:rPr>
          <w:rFonts w:hint="eastAsia" w:ascii="仿宋_GB2312" w:hAnsi="仿宋_GB2312" w:eastAsia="仿宋_GB2312" w:cs="仿宋_GB2312"/>
          <w:sz w:val="32"/>
          <w:szCs w:val="32"/>
          <w:lang w:val="en-US" w:eastAsia="zh-CN" w:bidi="ar-SA"/>
        </w:rPr>
        <w:t>加钢筋。</w:t>
      </w:r>
    </w:p>
    <w:p>
      <w:pPr>
        <w:keepNext w:val="0"/>
        <w:keepLines w:val="0"/>
        <w:pageBreakBefore w:val="0"/>
        <w:widowControl w:val="0"/>
        <w:kinsoku/>
        <w:wordWrap/>
        <w:overflowPunct/>
        <w:topLinePunct w:val="0"/>
        <w:autoSpaceDE/>
        <w:autoSpaceDN/>
        <w:bidi w:val="0"/>
        <w:adjustRightInd/>
        <w:snapToGrid/>
        <w:spacing w:line="500" w:lineRule="exact"/>
        <w:ind w:left="0" w:firstLine="642"/>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sz w:val="32"/>
          <w:szCs w:val="32"/>
          <w:lang w:val="zh-CN"/>
        </w:rPr>
        <w:t>（二）实施目的及支持方向。</w:t>
      </w:r>
      <w:r>
        <w:rPr>
          <w:rFonts w:hint="eastAsia" w:ascii="仿宋_GB2312" w:hAnsi="仿宋_GB2312" w:eastAsia="仿宋_GB2312" w:cs="仿宋_GB2312"/>
          <w:sz w:val="32"/>
          <w:szCs w:val="32"/>
          <w:lang w:val="en-US" w:eastAsia="zh-CN" w:bidi="ar-SA"/>
        </w:rPr>
        <w:t>主要为保障村民生命财产安全，生产生活运输的道路安全，</w:t>
      </w:r>
      <w:r>
        <w:rPr>
          <w:rFonts w:hint="eastAsia" w:ascii="仿宋_GB2312" w:hAnsi="仿宋_GB2312" w:eastAsia="仿宋_GB2312" w:cs="仿宋_GB2312"/>
          <w:kern w:val="2"/>
          <w:sz w:val="32"/>
          <w:szCs w:val="32"/>
          <w:lang w:val="en-US" w:eastAsia="zh-CN"/>
        </w:rPr>
        <w:t>在</w:t>
      </w:r>
      <w:r>
        <w:rPr>
          <w:rFonts w:hint="eastAsia" w:ascii="仿宋_GB2312" w:hAnsi="仿宋_GB2312" w:eastAsia="仿宋_GB2312" w:cs="仿宋_GB2312"/>
          <w:sz w:val="32"/>
          <w:szCs w:val="32"/>
          <w:highlight w:val="none"/>
          <w:lang w:eastAsia="zh-CN" w:bidi="ar-SA"/>
        </w:rPr>
        <w:t>土门镇万安村</w:t>
      </w:r>
      <w:r>
        <w:rPr>
          <w:rFonts w:hint="eastAsia" w:ascii="仿宋_GB2312" w:hAnsi="仿宋_GB2312" w:eastAsia="仿宋_GB2312" w:cs="仿宋_GB2312"/>
          <w:sz w:val="32"/>
          <w:szCs w:val="32"/>
          <w:highlight w:val="none"/>
          <w:lang w:val="en-US" w:eastAsia="zh-CN" w:bidi="ar-SA"/>
        </w:rPr>
        <w:t>修复万安村九家坪产业便桥。</w:t>
      </w:r>
    </w:p>
    <w:p>
      <w:pPr>
        <w:keepNext w:val="0"/>
        <w:keepLines w:val="0"/>
        <w:pageBreakBefore w:val="0"/>
        <w:kinsoku/>
        <w:overflowPunct/>
        <w:topLinePunct w:val="0"/>
        <w:autoSpaceDE/>
        <w:autoSpaceDN/>
        <w:bidi w:val="0"/>
        <w:adjustRightInd/>
        <w:spacing w:line="500" w:lineRule="exact"/>
        <w:ind w:left="0" w:firstLine="642" w:firstLineChars="200"/>
        <w:textAlignment w:val="auto"/>
        <w:rPr>
          <w:rFonts w:hint="eastAsia" w:ascii="仿宋_GB2312" w:hAnsi="仿宋_GB2312" w:eastAsia="仿宋_GB2312" w:cs="仿宋_GB2312"/>
          <w:kern w:val="2"/>
          <w:sz w:val="32"/>
          <w:szCs w:val="32"/>
        </w:rPr>
      </w:pPr>
      <w:r>
        <w:rPr>
          <w:rFonts w:hint="eastAsia" w:ascii="楷体_GB2312" w:hAnsi="楷体_GB2312" w:eastAsia="楷体_GB2312" w:cs="楷体_GB2312"/>
          <w:b/>
          <w:sz w:val="32"/>
          <w:szCs w:val="32"/>
          <w:lang w:val="zh-CN"/>
        </w:rPr>
        <w:t>（三）预算安排及分配管理。</w:t>
      </w:r>
      <w:r>
        <w:rPr>
          <w:rFonts w:hint="eastAsia" w:ascii="仿宋_GB2312" w:hAnsi="仿宋_GB2312" w:eastAsia="仿宋_GB2312" w:cs="仿宋_GB2312"/>
          <w:kern w:val="2"/>
          <w:sz w:val="32"/>
          <w:szCs w:val="32"/>
        </w:rPr>
        <w:t>申报项目预算金额为</w:t>
      </w:r>
      <w:r>
        <w:rPr>
          <w:rFonts w:hint="eastAsia" w:ascii="仿宋_GB2312" w:hAnsi="仿宋_GB2312" w:eastAsia="仿宋_GB2312" w:cs="仿宋_GB2312"/>
          <w:kern w:val="2"/>
          <w:sz w:val="32"/>
          <w:szCs w:val="32"/>
          <w:u w:val="single"/>
        </w:rPr>
        <w:t xml:space="preserve"> </w:t>
      </w:r>
      <w:r>
        <w:rPr>
          <w:rFonts w:hint="eastAsia" w:ascii="仿宋_GB2312" w:hAnsi="仿宋_GB2312" w:eastAsia="仿宋_GB2312" w:cs="仿宋_GB2312"/>
          <w:kern w:val="2"/>
          <w:sz w:val="32"/>
          <w:szCs w:val="32"/>
          <w:u w:val="single"/>
          <w:lang w:val="en-US" w:eastAsia="zh-CN"/>
        </w:rPr>
        <w:t>30</w:t>
      </w:r>
      <w:r>
        <w:rPr>
          <w:rFonts w:hint="eastAsia" w:ascii="仿宋_GB2312" w:hAnsi="仿宋_GB2312" w:eastAsia="仿宋_GB2312" w:cs="仿宋_GB2312"/>
          <w:kern w:val="2"/>
          <w:sz w:val="32"/>
          <w:szCs w:val="32"/>
        </w:rPr>
        <w:t>万元（资金来源为财政资金或自有资金，其中财政资金</w:t>
      </w:r>
      <w:r>
        <w:rPr>
          <w:rFonts w:hint="eastAsia" w:ascii="仿宋_GB2312" w:hAnsi="仿宋_GB2312" w:eastAsia="仿宋_GB2312" w:cs="仿宋_GB2312"/>
          <w:kern w:val="2"/>
          <w:sz w:val="32"/>
          <w:szCs w:val="32"/>
          <w:u w:val="single"/>
          <w:lang w:val="en-US" w:eastAsia="zh-CN"/>
        </w:rPr>
        <w:t>30</w:t>
      </w:r>
      <w:r>
        <w:rPr>
          <w:rFonts w:hint="eastAsia" w:ascii="仿宋_GB2312" w:hAnsi="仿宋_GB2312" w:eastAsia="仿宋_GB2312" w:cs="仿宋_GB2312"/>
          <w:kern w:val="2"/>
          <w:sz w:val="32"/>
          <w:szCs w:val="32"/>
        </w:rPr>
        <w:t>万元，自有资金</w:t>
      </w:r>
      <w:r>
        <w:rPr>
          <w:rFonts w:hint="eastAsia" w:ascii="仿宋_GB2312" w:hAnsi="仿宋_GB2312" w:eastAsia="仿宋_GB2312" w:cs="仿宋_GB2312"/>
          <w:kern w:val="2"/>
          <w:sz w:val="32"/>
          <w:szCs w:val="32"/>
          <w:u w:val="single"/>
        </w:rPr>
        <w:t xml:space="preserve"> </w:t>
      </w:r>
      <w:r>
        <w:rPr>
          <w:rFonts w:hint="eastAsia" w:ascii="仿宋_GB2312" w:hAnsi="仿宋_GB2312" w:eastAsia="仿宋_GB2312" w:cs="仿宋_GB2312"/>
          <w:kern w:val="2"/>
          <w:sz w:val="32"/>
          <w:szCs w:val="32"/>
          <w:u w:val="single"/>
          <w:lang w:val="en-US" w:eastAsia="zh-CN"/>
        </w:rPr>
        <w:t>0</w:t>
      </w:r>
      <w:r>
        <w:rPr>
          <w:rFonts w:hint="eastAsia" w:ascii="仿宋_GB2312" w:hAnsi="仿宋_GB2312" w:eastAsia="仿宋_GB2312" w:cs="仿宋_GB2312"/>
          <w:kern w:val="2"/>
          <w:sz w:val="32"/>
          <w:szCs w:val="32"/>
          <w:u w:val="single"/>
        </w:rPr>
        <w:t xml:space="preserve"> </w:t>
      </w:r>
      <w:r>
        <w:rPr>
          <w:rFonts w:hint="eastAsia"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sz w:val="32"/>
          <w:szCs w:val="32"/>
          <w:lang w:bidi="ar-SA"/>
        </w:rPr>
        <w:t>根据</w:t>
      </w:r>
      <w:r>
        <w:rPr>
          <w:rFonts w:hint="eastAsia" w:ascii="仿宋_GB2312" w:hAnsi="仿宋_GB2312" w:eastAsia="仿宋_GB2312" w:cs="仿宋_GB2312"/>
          <w:sz w:val="32"/>
          <w:szCs w:val="32"/>
          <w:lang w:val="en-US" w:eastAsia="zh-CN" w:bidi="ar-SA"/>
        </w:rPr>
        <w:t>茂县2023年度第三批财政衔接推进乡村振兴补助资金项目计划，</w:t>
      </w:r>
      <w:r>
        <w:rPr>
          <w:rFonts w:hint="eastAsia" w:ascii="仿宋_GB2312" w:hAnsi="仿宋_GB2312" w:eastAsia="仿宋_GB2312" w:cs="仿宋_GB2312"/>
          <w:sz w:val="32"/>
          <w:szCs w:val="32"/>
          <w:lang w:bidi="ar-SA"/>
        </w:rPr>
        <w:t>按照有关文件要求，</w:t>
      </w:r>
      <w:r>
        <w:rPr>
          <w:rFonts w:hint="eastAsia" w:ascii="仿宋_GB2312" w:hAnsi="仿宋_GB2312" w:eastAsia="仿宋_GB2312" w:cs="仿宋_GB2312"/>
          <w:sz w:val="32"/>
          <w:szCs w:val="32"/>
          <w:lang w:eastAsia="zh-CN" w:bidi="ar-SA"/>
        </w:rPr>
        <w:t>土门镇对万安村九家坪产业便桥修复项目开工实施，</w:t>
      </w:r>
      <w:r>
        <w:rPr>
          <w:rFonts w:hint="eastAsia" w:ascii="仿宋_GB2312" w:hAnsi="仿宋_GB2312" w:eastAsia="仿宋_GB2312" w:cs="仿宋_GB2312"/>
          <w:sz w:val="32"/>
          <w:szCs w:val="32"/>
          <w:lang w:bidi="ar-SA"/>
        </w:rPr>
        <w:t>确保项目按时保质保量完成。</w:t>
      </w:r>
      <w:r>
        <w:rPr>
          <w:rFonts w:hint="eastAsia" w:ascii="仿宋_GB2312" w:hAnsi="仿宋_GB2312" w:eastAsia="仿宋_GB2312" w:cs="仿宋_GB2312"/>
          <w:kern w:val="2"/>
          <w:sz w:val="32"/>
          <w:szCs w:val="32"/>
          <w:lang w:val="en-US" w:eastAsia="zh-CN"/>
        </w:rPr>
        <w:t>资金批复与申请一致。</w:t>
      </w:r>
    </w:p>
    <w:p>
      <w:pPr>
        <w:keepNext w:val="0"/>
        <w:keepLines w:val="0"/>
        <w:pageBreakBefore w:val="0"/>
        <w:widowControl w:val="0"/>
        <w:kinsoku/>
        <w:wordWrap/>
        <w:topLinePunct w:val="0"/>
        <w:bidi w:val="0"/>
        <w:snapToGrid/>
        <w:spacing w:line="576" w:lineRule="exact"/>
        <w:ind w:left="0" w:firstLine="642"/>
        <w:textAlignment w:val="auto"/>
        <w:rPr>
          <w:rFonts w:hint="eastAsia" w:ascii="仿宋_GB2312" w:hAnsi="仿宋_GB2312" w:eastAsia="仿宋_GB2312" w:cs="仿宋_GB2312"/>
          <w:sz w:val="32"/>
          <w:szCs w:val="32"/>
          <w:lang w:bidi="ar-SA"/>
        </w:rPr>
      </w:pPr>
      <w:r>
        <w:rPr>
          <w:rFonts w:hint="eastAsia" w:ascii="楷体_GB2312" w:hAnsi="楷体_GB2312" w:eastAsia="楷体_GB2312" w:cs="楷体_GB2312"/>
          <w:b/>
          <w:sz w:val="32"/>
          <w:szCs w:val="32"/>
          <w:lang w:val="zh-CN"/>
        </w:rPr>
        <w:t>（四）项目绩效目标设置。</w:t>
      </w:r>
      <w:r>
        <w:rPr>
          <w:rFonts w:hint="eastAsia" w:ascii="仿宋_GB2312" w:hAnsi="仿宋_GB2312" w:eastAsia="仿宋_GB2312" w:cs="仿宋_GB2312"/>
          <w:b w:val="0"/>
          <w:bCs/>
          <w:sz w:val="32"/>
          <w:szCs w:val="32"/>
          <w:lang w:val="zh-CN"/>
        </w:rPr>
        <w:t>土门镇万安村在遭受"7.25"、"8.16"特大暴雨泥石流灾害后全村基础设施严重受损，同时也严重影响了群众生产生活出行安全。为进一步巩固脱贫攻坚成果，提高脱贫攻坚质量，在村内实施该项目将有效保障村民产生活出行安全，</w:t>
      </w:r>
      <w:r>
        <w:rPr>
          <w:rFonts w:hint="eastAsia" w:ascii="仿宋_GB2312" w:hAnsi="仿宋_GB2312" w:eastAsia="仿宋_GB2312" w:cs="仿宋_GB2312"/>
          <w:sz w:val="32"/>
          <w:szCs w:val="32"/>
          <w:lang w:bidi="ar-SA"/>
        </w:rPr>
        <w:t>加强我村基础设施的建设,使农副产品快速变成商品提高农产品价值,将农民从繁重的体力劳动中解脱出来, 同为农村产业发展创造条件。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sz w:val="32"/>
          <w:szCs w:val="32"/>
          <w:lang w:bidi="ar-SA"/>
        </w:rPr>
        <w:t>项目实施进度计划：该工程合同工期</w:t>
      </w:r>
      <w:r>
        <w:rPr>
          <w:rFonts w:hint="eastAsia" w:ascii="仿宋_GB2312" w:hAnsi="仿宋_GB2312" w:eastAsia="仿宋_GB2312" w:cs="仿宋_GB2312"/>
          <w:sz w:val="32"/>
          <w:szCs w:val="32"/>
          <w:lang w:val="en-US" w:eastAsia="zh-CN" w:bidi="ar-SA"/>
        </w:rPr>
        <w:t>50</w:t>
      </w:r>
      <w:r>
        <w:rPr>
          <w:rFonts w:hint="eastAsia" w:ascii="仿宋_GB2312" w:hAnsi="仿宋_GB2312" w:eastAsia="仿宋_GB2312" w:cs="仿宋_GB2312"/>
          <w:sz w:val="32"/>
          <w:szCs w:val="32"/>
          <w:lang w:bidi="ar-SA"/>
        </w:rPr>
        <w:t>日历天，项目实际开工时间为</w:t>
      </w:r>
      <w:r>
        <w:rPr>
          <w:rFonts w:hint="eastAsia" w:ascii="仿宋_GB2312" w:hAnsi="仿宋_GB2312" w:eastAsia="仿宋_GB2312" w:cs="仿宋_GB2312"/>
          <w:sz w:val="32"/>
          <w:szCs w:val="32"/>
          <w:lang w:eastAsia="zh-CN" w:bidi="ar-SA"/>
        </w:rPr>
        <w:t>20</w:t>
      </w:r>
      <w:r>
        <w:rPr>
          <w:rFonts w:hint="eastAsia" w:ascii="仿宋_GB2312" w:hAnsi="仿宋_GB2312" w:eastAsia="仿宋_GB2312" w:cs="仿宋_GB2312"/>
          <w:sz w:val="32"/>
          <w:szCs w:val="32"/>
          <w:lang w:val="en-US" w:eastAsia="zh-CN" w:bidi="ar-SA"/>
        </w:rPr>
        <w:t>23</w:t>
      </w:r>
      <w:r>
        <w:rPr>
          <w:rFonts w:hint="eastAsia" w:ascii="仿宋_GB2312" w:hAnsi="仿宋_GB2312" w:eastAsia="仿宋_GB2312" w:cs="仿宋_GB2312"/>
          <w:sz w:val="32"/>
          <w:szCs w:val="32"/>
          <w:lang w:bidi="ar-SA"/>
        </w:rPr>
        <w:t>年</w:t>
      </w:r>
      <w:r>
        <w:rPr>
          <w:rFonts w:hint="eastAsia" w:ascii="仿宋_GB2312" w:hAnsi="仿宋_GB2312" w:eastAsia="仿宋_GB2312" w:cs="仿宋_GB2312"/>
          <w:sz w:val="32"/>
          <w:szCs w:val="32"/>
          <w:lang w:val="en-US" w:eastAsia="zh-CN" w:bidi="ar-SA"/>
        </w:rPr>
        <w:t>9</w:t>
      </w:r>
      <w:r>
        <w:rPr>
          <w:rFonts w:hint="eastAsia" w:ascii="仿宋_GB2312" w:hAnsi="仿宋_GB2312" w:eastAsia="仿宋_GB2312" w:cs="仿宋_GB2312"/>
          <w:sz w:val="32"/>
          <w:szCs w:val="32"/>
          <w:lang w:bidi="ar-SA"/>
        </w:rPr>
        <w:t>月2</w:t>
      </w:r>
      <w:r>
        <w:rPr>
          <w:rFonts w:hint="eastAsia" w:ascii="仿宋_GB2312" w:hAnsi="仿宋_GB2312" w:eastAsia="仿宋_GB2312" w:cs="仿宋_GB2312"/>
          <w:sz w:val="32"/>
          <w:szCs w:val="32"/>
          <w:lang w:val="en-US" w:eastAsia="zh-CN" w:bidi="ar-SA"/>
        </w:rPr>
        <w:t>1</w:t>
      </w:r>
      <w:r>
        <w:rPr>
          <w:rFonts w:hint="eastAsia" w:ascii="仿宋_GB2312" w:hAnsi="仿宋_GB2312" w:eastAsia="仿宋_GB2312" w:cs="仿宋_GB2312"/>
          <w:sz w:val="32"/>
          <w:szCs w:val="32"/>
          <w:lang w:bidi="ar-SA"/>
        </w:rPr>
        <w:t>日</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val="en-US" w:eastAsia="zh-CN" w:bidi="ar-SA"/>
        </w:rPr>
        <w:t>计划</w:t>
      </w:r>
      <w:r>
        <w:rPr>
          <w:rFonts w:hint="eastAsia" w:ascii="仿宋_GB2312" w:hAnsi="仿宋_GB2312" w:eastAsia="仿宋_GB2312" w:cs="仿宋_GB2312"/>
          <w:sz w:val="32"/>
          <w:szCs w:val="32"/>
          <w:lang w:eastAsia="zh-CN" w:bidi="ar-SA"/>
        </w:rPr>
        <w:t>竣工时间为202</w:t>
      </w:r>
      <w:r>
        <w:rPr>
          <w:rFonts w:hint="eastAsia" w:ascii="仿宋_GB2312" w:hAnsi="仿宋_GB2312" w:eastAsia="仿宋_GB2312" w:cs="仿宋_GB2312"/>
          <w:sz w:val="32"/>
          <w:szCs w:val="32"/>
          <w:lang w:val="en-US" w:eastAsia="zh-CN" w:bidi="ar-SA"/>
        </w:rPr>
        <w:t>3</w:t>
      </w:r>
      <w:r>
        <w:rPr>
          <w:rFonts w:hint="eastAsia" w:ascii="仿宋_GB2312" w:hAnsi="仿宋_GB2312" w:eastAsia="仿宋_GB2312" w:cs="仿宋_GB2312"/>
          <w:sz w:val="32"/>
          <w:szCs w:val="32"/>
          <w:lang w:bidi="ar-SA"/>
        </w:rPr>
        <w:t>年</w:t>
      </w:r>
      <w:r>
        <w:rPr>
          <w:rFonts w:hint="eastAsia" w:ascii="仿宋_GB2312" w:hAnsi="仿宋_GB2312" w:eastAsia="仿宋_GB2312" w:cs="仿宋_GB2312"/>
          <w:sz w:val="32"/>
          <w:szCs w:val="32"/>
          <w:lang w:val="en-US" w:eastAsia="zh-CN" w:bidi="ar-SA"/>
        </w:rPr>
        <w:t>11</w:t>
      </w:r>
      <w:r>
        <w:rPr>
          <w:rFonts w:hint="eastAsia" w:ascii="仿宋_GB2312" w:hAnsi="仿宋_GB2312" w:eastAsia="仿宋_GB2312" w:cs="仿宋_GB2312"/>
          <w:sz w:val="32"/>
          <w:szCs w:val="32"/>
          <w:lang w:bidi="ar-SA"/>
        </w:rPr>
        <w:t>月</w:t>
      </w:r>
      <w:r>
        <w:rPr>
          <w:rFonts w:hint="eastAsia" w:ascii="仿宋_GB2312" w:hAnsi="仿宋_GB2312" w:eastAsia="仿宋_GB2312" w:cs="仿宋_GB2312"/>
          <w:sz w:val="32"/>
          <w:szCs w:val="32"/>
          <w:lang w:val="en-US" w:eastAsia="zh-CN" w:bidi="ar-SA"/>
        </w:rPr>
        <w:t>10</w:t>
      </w:r>
      <w:r>
        <w:rPr>
          <w:rFonts w:hint="eastAsia" w:ascii="仿宋_GB2312" w:hAnsi="仿宋_GB2312" w:eastAsia="仿宋_GB2312" w:cs="仿宋_GB2312"/>
          <w:sz w:val="32"/>
          <w:szCs w:val="32"/>
          <w:lang w:bidi="ar-SA"/>
        </w:rPr>
        <w:t>日</w:t>
      </w:r>
      <w:r>
        <w:rPr>
          <w:rFonts w:hint="eastAsia" w:ascii="仿宋_GB2312" w:hAnsi="仿宋_GB2312" w:eastAsia="仿宋_GB2312" w:cs="仿宋_GB2312"/>
          <w:sz w:val="32"/>
          <w:szCs w:val="32"/>
          <w:lang w:eastAsia="zh-CN" w:bidi="ar-SA"/>
        </w:rPr>
        <w:t>。</w:t>
      </w:r>
    </w:p>
    <w:p>
      <w:pPr>
        <w:adjustRightInd w:val="0"/>
        <w:snapToGrid w:val="0"/>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二、评价实施</w:t>
      </w:r>
    </w:p>
    <w:p>
      <w:pPr>
        <w:spacing w:line="120" w:lineRule="atLeast"/>
        <w:ind w:firstLine="642" w:firstLineChars="200"/>
        <w:rPr>
          <w:rFonts w:hint="eastAsia" w:ascii="仿宋_GB2312" w:hAnsi="仿宋_GB2312" w:eastAsia="仿宋_GB2312" w:cs="仿宋_GB2312"/>
          <w:kern w:val="2"/>
          <w:sz w:val="32"/>
          <w:szCs w:val="32"/>
        </w:rPr>
      </w:pPr>
      <w:r>
        <w:rPr>
          <w:rFonts w:hint="eastAsia" w:ascii="楷体_GB2312" w:hAnsi="楷体_GB2312" w:eastAsia="楷体_GB2312" w:cs="楷体_GB2312"/>
          <w:b/>
          <w:sz w:val="32"/>
          <w:szCs w:val="32"/>
          <w:lang w:val="zh-CN"/>
        </w:rPr>
        <w:t>（一）评价目的。</w:t>
      </w:r>
      <w:r>
        <w:rPr>
          <w:rFonts w:hint="eastAsia" w:ascii="仿宋_GB2312" w:hAnsi="仿宋_GB2312" w:eastAsia="仿宋_GB2312" w:cs="仿宋_GB2312"/>
          <w:kern w:val="2"/>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pPr>
        <w:adjustRightInd w:val="0"/>
        <w:snapToGrid w:val="0"/>
        <w:spacing w:line="578" w:lineRule="exact"/>
        <w:ind w:firstLine="642"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lang w:val="zh-CN"/>
        </w:rPr>
        <w:t>（二）预设问题及评价重点</w:t>
      </w:r>
      <w:r>
        <w:rPr>
          <w:rFonts w:hint="eastAsia" w:ascii="仿宋_GB2312" w:hAnsi="仿宋_GB2312" w:eastAsia="仿宋_GB2312" w:cs="仿宋_GB2312"/>
          <w:b/>
          <w:sz w:val="32"/>
          <w:szCs w:val="32"/>
          <w:lang w:val="zh-CN"/>
        </w:rPr>
        <w:t>。</w:t>
      </w:r>
      <w:r>
        <w:rPr>
          <w:rFonts w:hint="eastAsia" w:ascii="仿宋_GB2312" w:hAnsi="仿宋_GB2312" w:eastAsia="仿宋_GB2312" w:cs="仿宋_GB2312"/>
          <w:b w:val="0"/>
          <w:bCs/>
          <w:sz w:val="32"/>
          <w:szCs w:val="32"/>
          <w:lang w:val="en-US" w:eastAsia="zh-CN"/>
        </w:rPr>
        <w:t>无</w:t>
      </w:r>
      <w:r>
        <w:rPr>
          <w:rFonts w:hint="eastAsia" w:ascii="仿宋_GB2312" w:hAnsi="仿宋_GB2312" w:eastAsia="仿宋_GB2312" w:cs="仿宋_GB2312"/>
          <w:b w:val="0"/>
          <w:bCs/>
          <w:sz w:val="32"/>
          <w:szCs w:val="32"/>
        </w:rPr>
        <w:t>。</w:t>
      </w:r>
    </w:p>
    <w:p>
      <w:pPr>
        <w:adjustRightInd w:val="0"/>
        <w:snapToGrid w:val="0"/>
        <w:spacing w:line="578" w:lineRule="exact"/>
        <w:ind w:firstLine="642"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sz w:val="32"/>
          <w:szCs w:val="32"/>
          <w:lang w:val="zh-CN"/>
        </w:rPr>
        <w:t>（三）评价选点。</w:t>
      </w:r>
      <w:r>
        <w:rPr>
          <w:rFonts w:hint="eastAsia" w:ascii="仿宋_GB2312" w:hAnsi="仿宋_GB2312" w:eastAsia="仿宋_GB2312" w:cs="仿宋_GB2312"/>
          <w:sz w:val="32"/>
          <w:szCs w:val="32"/>
          <w:lang w:val="en-US" w:eastAsia="zh-CN"/>
        </w:rPr>
        <w:t>项目完成实施情况</w:t>
      </w:r>
    </w:p>
    <w:p>
      <w:pPr>
        <w:adjustRightInd w:val="0"/>
        <w:snapToGrid w:val="0"/>
        <w:spacing w:line="600" w:lineRule="exact"/>
        <w:ind w:firstLine="642" w:firstLineChars="200"/>
        <w:rPr>
          <w:rFonts w:hint="eastAsia" w:ascii="仿宋_GB2312" w:hAnsi="仿宋_GB2312" w:eastAsia="仿宋_GB2312" w:cs="仿宋_GB2312"/>
          <w:sz w:val="32"/>
          <w:szCs w:val="32"/>
          <w:lang w:val="zh-CN"/>
        </w:rPr>
      </w:pPr>
      <w:r>
        <w:rPr>
          <w:rFonts w:hint="eastAsia" w:ascii="楷体_GB2312" w:hAnsi="楷体_GB2312" w:eastAsia="楷体_GB2312" w:cs="楷体_GB2312"/>
          <w:b/>
          <w:sz w:val="32"/>
          <w:szCs w:val="32"/>
          <w:lang w:val="zh-CN"/>
        </w:rPr>
        <w:t>（四）评价方法。</w:t>
      </w:r>
      <w:r>
        <w:rPr>
          <w:rFonts w:hint="eastAsia" w:ascii="仿宋_GB2312" w:hAnsi="仿宋_GB2312" w:eastAsia="仿宋_GB2312" w:cs="仿宋_GB2312"/>
          <w:kern w:val="2"/>
          <w:sz w:val="32"/>
          <w:szCs w:val="32"/>
        </w:rPr>
        <w:t>本项目通过与项目相关人员讨论、实地调研等方法了解项目情况，收集相关资料，综合分析相关情况后，对项目的立项必要性、投入经济性、目标合理性、方案可行性以及筹资合规性实施评估。</w:t>
      </w:r>
    </w:p>
    <w:p>
      <w:pPr>
        <w:spacing w:line="578" w:lineRule="exact"/>
        <w:ind w:firstLine="640"/>
        <w:rPr>
          <w:rFonts w:hint="eastAsia" w:ascii="仿宋_GB2312" w:hAnsi="仿宋_GB2312" w:eastAsia="仿宋_GB2312" w:cs="仿宋_GB2312"/>
          <w:bCs/>
          <w:color w:val="0000FF"/>
          <w:sz w:val="32"/>
          <w:szCs w:val="32"/>
        </w:rPr>
      </w:pPr>
      <w:r>
        <w:rPr>
          <w:rFonts w:hint="eastAsia" w:ascii="楷体_GB2312" w:hAnsi="楷体_GB2312" w:eastAsia="楷体_GB2312" w:cs="楷体_GB2312"/>
          <w:b/>
          <w:sz w:val="32"/>
          <w:szCs w:val="32"/>
          <w:lang w:val="zh-CN"/>
        </w:rPr>
        <w:t>（五）评价组织。</w:t>
      </w:r>
      <w:r>
        <w:rPr>
          <w:rFonts w:hint="eastAsia" w:ascii="仿宋_GB2312" w:hAnsi="仿宋_GB2312" w:eastAsia="仿宋_GB2312" w:cs="仿宋_GB2312"/>
          <w:sz w:val="32"/>
          <w:szCs w:val="32"/>
          <w:lang w:val="en-US" w:eastAsia="zh-CN"/>
        </w:rPr>
        <w:t>由项目经办人员及财务人员分工协作，项目经办人员负责项目具体实施方式方法，财务人员负责评价方法</w:t>
      </w:r>
      <w:r>
        <w:rPr>
          <w:rFonts w:hint="eastAsia" w:ascii="仿宋_GB2312" w:hAnsi="仿宋_GB2312" w:eastAsia="仿宋_GB2312" w:cs="仿宋_GB2312"/>
          <w:sz w:val="32"/>
          <w:szCs w:val="32"/>
          <w:lang w:val="zh-CN" w:eastAsia="zh-CN"/>
        </w:rPr>
        <w:t>。</w:t>
      </w:r>
    </w:p>
    <w:p>
      <w:pPr>
        <w:adjustRightInd w:val="0"/>
        <w:snapToGrid w:val="0"/>
        <w:spacing w:line="578" w:lineRule="exact"/>
        <w:ind w:firstLine="640" w:firstLineChars="200"/>
        <w:rPr>
          <w:rFonts w:hint="eastAsia" w:ascii="仿宋_GB2312" w:hAnsi="仿宋_GB2312" w:eastAsia="仿宋_GB2312" w:cs="仿宋_GB2312"/>
          <w:sz w:val="32"/>
          <w:szCs w:val="32"/>
          <w:lang w:val="zh-CN"/>
        </w:rPr>
      </w:pPr>
      <w:r>
        <w:rPr>
          <w:rFonts w:hint="eastAsia" w:ascii="黑体" w:hAnsi="黑体" w:eastAsia="黑体" w:cs="黑体"/>
          <w:sz w:val="32"/>
          <w:szCs w:val="32"/>
        </w:rPr>
        <w:t>三、绩效分析</w:t>
      </w:r>
      <w:r>
        <w:rPr>
          <w:rFonts w:hint="eastAsia" w:ascii="仿宋_GB2312" w:hAnsi="仿宋_GB2312" w:eastAsia="仿宋_GB2312" w:cs="仿宋_GB2312"/>
          <w:sz w:val="32"/>
          <w:szCs w:val="32"/>
          <w:lang w:val="zh-CN"/>
        </w:rPr>
        <w:tab/>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数量指标</w:t>
      </w:r>
      <w:r>
        <w:rPr>
          <w:rFonts w:hint="eastAsia" w:ascii="仿宋_GB2312" w:hAnsi="仿宋_GB2312" w:eastAsia="仿宋_GB2312" w:cs="仿宋_GB2312"/>
          <w:sz w:val="32"/>
          <w:szCs w:val="32"/>
          <w:lang w:val="en-US" w:eastAsia="zh-CN"/>
        </w:rPr>
        <w:t>下预算金额为30万元，该指标得分为20%；时效指标下完成时间为1年，该指标得分为30%；社会效益指标下满意度为中度，该指标得分为20%；社会成本指标下下拨资金为30万元，该指标得分为20%</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adjustRightInd/>
        <w:spacing w:line="500" w:lineRule="exact"/>
        <w:ind w:left="0" w:firstLine="642" w:firstLineChars="20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（一）通用指标绩效分析。</w:t>
      </w:r>
    </w:p>
    <w:p>
      <w:pPr>
        <w:spacing w:line="120" w:lineRule="atLeas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rPr>
        <w:t>1.项目决策。</w:t>
      </w:r>
      <w:r>
        <w:rPr>
          <w:rFonts w:hint="eastAsia" w:ascii="仿宋_GB2312" w:hAnsi="仿宋_GB2312" w:eastAsia="仿宋_GB2312" w:cs="仿宋_GB2312"/>
          <w:sz w:val="32"/>
          <w:szCs w:val="32"/>
          <w:highlight w:val="none"/>
          <w:lang w:eastAsia="zh-CN" w:bidi="ar-SA"/>
        </w:rPr>
        <w:t>土门镇万安村</w:t>
      </w:r>
      <w:r>
        <w:rPr>
          <w:rFonts w:hint="eastAsia" w:ascii="仿宋_GB2312" w:hAnsi="仿宋_GB2312" w:eastAsia="仿宋_GB2312" w:cs="仿宋_GB2312"/>
          <w:sz w:val="32"/>
          <w:szCs w:val="32"/>
          <w:highlight w:val="none"/>
          <w:lang w:val="en-US" w:eastAsia="zh-CN" w:bidi="ar-SA"/>
        </w:rPr>
        <w:t>修复产业便桥一座</w:t>
      </w:r>
      <w:r>
        <w:rPr>
          <w:rFonts w:hint="eastAsia" w:ascii="仿宋_GB2312" w:hAnsi="仿宋_GB2312" w:eastAsia="仿宋_GB2312" w:cs="仿宋_GB2312"/>
          <w:sz w:val="32"/>
          <w:szCs w:val="32"/>
          <w:lang w:val="en-US" w:eastAsia="zh-CN" w:bidi="ar-SA"/>
        </w:rPr>
        <w:t>，</w:t>
      </w:r>
      <w:r>
        <w:rPr>
          <w:rFonts w:hint="eastAsia" w:ascii="仿宋_GB2312" w:hAnsi="仿宋_GB2312" w:eastAsia="仿宋_GB2312" w:cs="仿宋_GB2312"/>
          <w:kern w:val="2"/>
          <w:sz w:val="32"/>
          <w:szCs w:val="32"/>
        </w:rPr>
        <w:t>具有现实需求。</w:t>
      </w:r>
    </w:p>
    <w:p>
      <w:pPr>
        <w:spacing w:line="578" w:lineRule="exact"/>
        <w:ind w:firstLine="64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rPr>
        <w:t>2.项目管理。</w:t>
      </w:r>
      <w:r>
        <w:rPr>
          <w:rFonts w:hint="eastAsia" w:ascii="仿宋_GB2312" w:hAnsi="仿宋_GB2312" w:eastAsia="仿宋_GB2312" w:cs="仿宋_GB2312"/>
          <w:sz w:val="32"/>
          <w:szCs w:val="32"/>
          <w:lang w:val="zh-CN" w:eastAsia="zh-CN"/>
        </w:rPr>
        <w:t>项目实施过程中，严格按照相关法律法规及项目管理制度进行管理。</w:t>
      </w:r>
    </w:p>
    <w:p>
      <w:pPr>
        <w:pStyle w:val="19"/>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bidi="ar-SA"/>
        </w:rPr>
        <w:t>3.项目实施。</w:t>
      </w:r>
      <w:r>
        <w:rPr>
          <w:rFonts w:hint="eastAsia" w:ascii="仿宋_GB2312" w:hAnsi="仿宋_GB2312" w:eastAsia="仿宋_GB2312" w:cs="仿宋_GB2312"/>
          <w:sz w:val="32"/>
          <w:szCs w:val="32"/>
          <w:lang w:bidi="ar-SA"/>
        </w:rPr>
        <w:t>成立</w:t>
      </w:r>
      <w:r>
        <w:rPr>
          <w:rFonts w:hint="eastAsia" w:ascii="仿宋_GB2312" w:hAnsi="仿宋_GB2312" w:eastAsia="仿宋_GB2312" w:cs="仿宋_GB2312"/>
          <w:sz w:val="32"/>
          <w:szCs w:val="32"/>
          <w:lang w:eastAsia="zh-CN" w:bidi="ar-SA"/>
        </w:rPr>
        <w:t>理事会</w:t>
      </w:r>
      <w:r>
        <w:rPr>
          <w:rFonts w:hint="eastAsia" w:ascii="仿宋_GB2312" w:hAnsi="仿宋_GB2312" w:eastAsia="仿宋_GB2312" w:cs="仿宋_GB2312"/>
          <w:sz w:val="32"/>
          <w:szCs w:val="32"/>
          <w:lang w:bidi="ar-SA"/>
        </w:rPr>
        <w:t>：作为项目实施主体，主要负责施工组织、财务管理等工作。 负责项目日常推进工作；负责项目建设中的综合协调、联络沟通、工作调度等工作；负责收集项目建设各阶段的进度情况，定期向镇政府报送项目进展情况；负责在建项目督查管理，建立工作台帐；负责协助项目监管单位开展项目进度控制、质量控制、经费控制以及项目验收的组织工作。</w:t>
      </w:r>
    </w:p>
    <w:p>
      <w:pPr>
        <w:keepNext w:val="0"/>
        <w:keepLines w:val="0"/>
        <w:pageBreakBefore w:val="0"/>
        <w:widowControl w:val="0"/>
        <w:kinsoku/>
        <w:wordWrap/>
        <w:overflowPunct/>
        <w:topLinePunct w:val="0"/>
        <w:autoSpaceDE/>
        <w:autoSpaceDN/>
        <w:bidi w:val="0"/>
        <w:adjustRightInd/>
        <w:snapToGrid w:val="0"/>
        <w:spacing w:line="500" w:lineRule="exact"/>
        <w:ind w:left="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rPr>
        <w:t>4.项目结果。</w:t>
      </w:r>
      <w:r>
        <w:rPr>
          <w:rFonts w:hint="eastAsia" w:ascii="仿宋_GB2312" w:hAnsi="仿宋_GB2312" w:eastAsia="仿宋_GB2312" w:cs="仿宋_GB2312"/>
          <w:sz w:val="32"/>
          <w:szCs w:val="32"/>
          <w:lang w:bidi="ar-SA"/>
        </w:rPr>
        <w:t>按照</w:t>
      </w:r>
      <w:r>
        <w:rPr>
          <w:rFonts w:hint="eastAsia" w:ascii="仿宋_GB2312" w:hAnsi="仿宋_GB2312" w:eastAsia="仿宋_GB2312" w:cs="仿宋_GB2312"/>
          <w:sz w:val="32"/>
          <w:szCs w:val="32"/>
          <w:lang w:val="en-US" w:eastAsia="zh-CN" w:bidi="ar-SA"/>
        </w:rPr>
        <w:t>实施方案</w:t>
      </w:r>
      <w:r>
        <w:rPr>
          <w:rFonts w:hint="eastAsia" w:ascii="仿宋_GB2312" w:hAnsi="仿宋_GB2312" w:eastAsia="仿宋_GB2312" w:cs="仿宋_GB2312"/>
          <w:sz w:val="32"/>
          <w:szCs w:val="32"/>
          <w:lang w:bidi="ar-SA"/>
        </w:rPr>
        <w:t>要求完成建设，通过</w:t>
      </w:r>
      <w:r>
        <w:rPr>
          <w:rFonts w:hint="eastAsia" w:ascii="仿宋_GB2312" w:hAnsi="仿宋_GB2312" w:eastAsia="仿宋_GB2312" w:cs="仿宋_GB2312"/>
          <w:sz w:val="32"/>
          <w:szCs w:val="32"/>
          <w:lang w:val="en-US" w:eastAsia="zh-CN" w:bidi="ar-SA"/>
        </w:rPr>
        <w:t>质量监督小组</w:t>
      </w:r>
      <w:r>
        <w:rPr>
          <w:rFonts w:hint="eastAsia" w:ascii="仿宋_GB2312" w:hAnsi="仿宋_GB2312" w:eastAsia="仿宋_GB2312" w:cs="仿宋_GB2312"/>
          <w:sz w:val="32"/>
          <w:szCs w:val="32"/>
          <w:lang w:bidi="ar-SA"/>
        </w:rPr>
        <w:t>的</w:t>
      </w:r>
      <w:r>
        <w:rPr>
          <w:rFonts w:hint="eastAsia" w:ascii="仿宋_GB2312" w:hAnsi="仿宋_GB2312" w:eastAsia="仿宋_GB2312" w:cs="仿宋_GB2312"/>
          <w:sz w:val="32"/>
          <w:szCs w:val="32"/>
          <w:lang w:val="en-US" w:eastAsia="zh-CN" w:bidi="ar-SA"/>
        </w:rPr>
        <w:t>中间检查旁站</w:t>
      </w:r>
      <w:r>
        <w:rPr>
          <w:rFonts w:hint="eastAsia" w:ascii="仿宋_GB2312" w:hAnsi="仿宋_GB2312" w:eastAsia="仿宋_GB2312" w:cs="仿宋_GB2312"/>
          <w:sz w:val="32"/>
          <w:szCs w:val="32"/>
          <w:lang w:bidi="ar-SA"/>
        </w:rPr>
        <w:t>，达到</w:t>
      </w:r>
      <w:r>
        <w:rPr>
          <w:rFonts w:hint="eastAsia" w:ascii="仿宋_GB2312" w:hAnsi="仿宋_GB2312" w:eastAsia="仿宋_GB2312" w:cs="仿宋_GB2312"/>
          <w:sz w:val="32"/>
          <w:szCs w:val="32"/>
          <w:lang w:val="en-US" w:eastAsia="zh-CN" w:bidi="ar-SA"/>
        </w:rPr>
        <w:t>建设</w:t>
      </w:r>
      <w:r>
        <w:rPr>
          <w:rFonts w:hint="eastAsia" w:ascii="仿宋_GB2312" w:hAnsi="仿宋_GB2312" w:eastAsia="仿宋_GB2312" w:cs="仿宋_GB2312"/>
          <w:sz w:val="32"/>
          <w:szCs w:val="32"/>
          <w:lang w:bidi="ar-SA"/>
        </w:rPr>
        <w:t>质量要求。</w:t>
      </w:r>
    </w:p>
    <w:p>
      <w:pPr>
        <w:keepNext w:val="0"/>
        <w:keepLines w:val="0"/>
        <w:pageBreakBefore w:val="0"/>
        <w:widowControl w:val="0"/>
        <w:kinsoku/>
        <w:wordWrap/>
        <w:overflowPunct/>
        <w:topLinePunct w:val="0"/>
        <w:autoSpaceDE/>
        <w:autoSpaceDN/>
        <w:bidi w:val="0"/>
        <w:adjustRightInd/>
        <w:spacing w:line="500" w:lineRule="exact"/>
        <w:ind w:left="0" w:firstLine="642" w:firstLineChars="200"/>
        <w:textAlignment w:val="auto"/>
        <w:rPr>
          <w:rFonts w:hint="eastAsia" w:ascii="楷体_GB2312" w:hAnsi="楷体_GB2312" w:eastAsia="楷体_GB2312" w:cs="楷体_GB2312"/>
          <w:b/>
          <w:sz w:val="32"/>
          <w:szCs w:val="32"/>
          <w:lang w:val="en-US" w:eastAsia="zh-CN"/>
        </w:rPr>
      </w:pPr>
      <w:r>
        <w:rPr>
          <w:rFonts w:hint="eastAsia" w:ascii="楷体_GB2312" w:hAnsi="楷体_GB2312" w:eastAsia="楷体_GB2312" w:cs="楷体_GB2312"/>
          <w:b/>
          <w:sz w:val="32"/>
          <w:szCs w:val="32"/>
          <w:lang w:val="zh-CN"/>
        </w:rPr>
        <w:t>（二）专用指标绩效分析</w:t>
      </w:r>
      <w:r>
        <w:rPr>
          <w:rFonts w:hint="eastAsia" w:ascii="楷体_GB2312" w:hAnsi="楷体_GB2312" w:eastAsia="楷体_GB2312" w:cs="楷体_GB2312"/>
          <w:b/>
          <w:sz w:val="32"/>
          <w:szCs w:val="32"/>
          <w:lang w:val="en-US" w:eastAsia="zh-CN"/>
        </w:rPr>
        <w:t>。</w:t>
      </w:r>
    </w:p>
    <w:p>
      <w:pPr>
        <w:spacing w:line="578"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基础设施。该项目的实施可解决本村群众安全出行问题，解决制约村经济发展的主要因素，改善群众生产生活条件，促进农业生产的发展，增强项目区与外界的农产品流通量，加速村经济快速发展，促进群众致富增收。同时，涵盖了全部贫困户受益，促使增收，其经济效益、社会效益及减贫带贫效果都十分显著，是一项利村、利民、利社会的系统工程、民心工程、德政工程，群众满意度为100%。</w:t>
      </w:r>
    </w:p>
    <w:p>
      <w:pPr>
        <w:spacing w:line="578" w:lineRule="exact"/>
        <w:ind w:firstLine="640"/>
        <w:rPr>
          <w:rFonts w:hint="eastAsia" w:ascii="仿宋_GB2312" w:hAnsi="仿宋_GB2312" w:eastAsia="仿宋_GB2312" w:cs="仿宋_GB2312"/>
          <w:kern w:val="0"/>
          <w:sz w:val="32"/>
          <w:szCs w:val="32"/>
          <w:lang w:val="zh-CN" w:eastAsia="zh-CN"/>
        </w:rPr>
      </w:pPr>
      <w:r>
        <w:rPr>
          <w:rFonts w:hint="eastAsia" w:ascii="楷体_GB2312" w:hAnsi="楷体_GB2312" w:eastAsia="楷体_GB2312" w:cs="楷体_GB2312"/>
          <w:b/>
          <w:sz w:val="32"/>
          <w:szCs w:val="32"/>
          <w:lang w:val="zh-CN"/>
        </w:rPr>
        <w:t>（三）个性指标绩效分析。</w:t>
      </w:r>
      <w:r>
        <w:rPr>
          <w:rFonts w:hint="eastAsia" w:ascii="仿宋_GB2312" w:hAnsi="仿宋_GB2312" w:eastAsia="仿宋_GB2312" w:cs="仿宋_GB2312"/>
          <w:kern w:val="0"/>
          <w:sz w:val="32"/>
          <w:szCs w:val="32"/>
          <w:lang w:val="en-US" w:eastAsia="zh-CN"/>
        </w:rPr>
        <w:t>无</w:t>
      </w:r>
      <w:r>
        <w:rPr>
          <w:rFonts w:hint="eastAsia" w:ascii="仿宋_GB2312" w:hAnsi="仿宋_GB2312" w:eastAsia="仿宋_GB2312" w:cs="仿宋_GB2312"/>
          <w:kern w:val="0"/>
          <w:sz w:val="32"/>
          <w:szCs w:val="32"/>
          <w:lang w:val="zh-CN" w:eastAsia="zh-CN"/>
        </w:rPr>
        <w:t>。</w:t>
      </w:r>
    </w:p>
    <w:p>
      <w:pPr>
        <w:adjustRightInd w:val="0"/>
        <w:snapToGrid w:val="0"/>
        <w:spacing w:line="578"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四、评价结论</w:t>
      </w:r>
    </w:p>
    <w:p>
      <w:pPr>
        <w:tabs>
          <w:tab w:val="left" w:pos="1911"/>
        </w:tabs>
        <w:ind w:firstLine="640" w:firstLineChars="200"/>
        <w:jc w:val="left"/>
        <w:rPr>
          <w:rFonts w:hint="eastAsia" w:ascii="仿宋_GB2312" w:hAnsi="仿宋_GB2312" w:eastAsia="仿宋_GB2312" w:cs="仿宋_GB2312"/>
          <w:kern w:val="0"/>
          <w:sz w:val="32"/>
          <w:szCs w:val="32"/>
          <w:lang w:val="zh-CN" w:eastAsia="zh-CN"/>
        </w:rPr>
      </w:pPr>
      <w:r>
        <w:rPr>
          <w:rFonts w:hint="eastAsia" w:ascii="仿宋_GB2312" w:hAnsi="仿宋_GB2312" w:eastAsia="仿宋_GB2312" w:cs="仿宋_GB2312"/>
          <w:kern w:val="0"/>
          <w:sz w:val="32"/>
          <w:szCs w:val="32"/>
          <w:lang w:val="zh-CN" w:eastAsia="zh-CN"/>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p>
      <w:pPr>
        <w:adjustRightInd w:val="0"/>
        <w:snapToGrid w:val="0"/>
        <w:spacing w:line="578"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五、存在主要问题</w:t>
      </w:r>
    </w:p>
    <w:p>
      <w:pPr>
        <w:pStyle w:val="7"/>
        <w:tabs>
          <w:tab w:val="left" w:pos="2160"/>
        </w:tabs>
        <w:spacing w:line="600" w:lineRule="exact"/>
        <w:ind w:firstLine="640" w:firstLineChars="200"/>
        <w:rPr>
          <w:rFonts w:hint="eastAsia" w:ascii="仿宋_GB2312" w:hAnsi="仿宋_GB2312" w:eastAsia="仿宋_GB2312" w:cs="仿宋_GB2312"/>
          <w:kern w:val="2"/>
          <w:position w:val="0"/>
          <w:sz w:val="32"/>
          <w:szCs w:val="32"/>
          <w:lang w:eastAsia="zh-CN"/>
        </w:rPr>
      </w:pPr>
      <w:r>
        <w:rPr>
          <w:rFonts w:hint="eastAsia" w:ascii="仿宋_GB2312" w:hAnsi="仿宋_GB2312" w:eastAsia="仿宋_GB2312" w:cs="仿宋_GB2312"/>
          <w:position w:val="0"/>
          <w:sz w:val="32"/>
          <w:szCs w:val="32"/>
          <w:lang w:val="en-US" w:eastAsia="zh-CN"/>
        </w:rPr>
        <w:t>无</w:t>
      </w:r>
      <w:r>
        <w:rPr>
          <w:rFonts w:hint="eastAsia" w:ascii="仿宋_GB2312" w:hAnsi="仿宋_GB2312" w:eastAsia="仿宋_GB2312" w:cs="仿宋_GB2312"/>
          <w:position w:val="0"/>
          <w:sz w:val="32"/>
          <w:szCs w:val="32"/>
          <w:lang w:eastAsia="zh-CN"/>
        </w:rPr>
        <w:t>。</w:t>
      </w:r>
    </w:p>
    <w:p>
      <w:pPr>
        <w:adjustRightInd w:val="0"/>
        <w:snapToGrid w:val="0"/>
        <w:spacing w:line="578" w:lineRule="exact"/>
        <w:ind w:firstLine="640" w:firstLineChars="200"/>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六、改进建议</w:t>
      </w:r>
    </w:p>
    <w:p>
      <w:pPr>
        <w:tabs>
          <w:tab w:val="left" w:pos="1911"/>
        </w:tabs>
        <w:jc w:val="left"/>
        <w:rPr>
          <w:rFonts w:hint="eastAsia" w:ascii="仿宋_GB2312" w:hAnsi="仿宋_GB2312" w:eastAsia="仿宋_GB2312" w:cs="仿宋_GB2312"/>
          <w:kern w:val="0"/>
          <w:sz w:val="32"/>
          <w:szCs w:val="32"/>
          <w:lang w:val="en"/>
        </w:rPr>
      </w:pPr>
      <w:r>
        <w:rPr>
          <w:rFonts w:hint="eastAsia" w:ascii="仿宋_GB2312" w:hAnsi="仿宋_GB2312" w:eastAsia="仿宋_GB2312" w:cs="仿宋_GB2312"/>
          <w:kern w:val="0"/>
          <w:sz w:val="32"/>
          <w:szCs w:val="32"/>
          <w:shd w:val="clear" w:color="auto" w:fill="FFFFFF"/>
          <w:lang w:val="zh-CN"/>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无</w:t>
      </w:r>
      <w:r>
        <w:rPr>
          <w:rFonts w:hint="eastAsia" w:ascii="仿宋_GB2312" w:hAnsi="仿宋_GB2312" w:eastAsia="仿宋_GB2312" w:cs="仿宋_GB2312"/>
          <w:kern w:val="0"/>
          <w:sz w:val="32"/>
          <w:szCs w:val="32"/>
        </w:rPr>
        <w:t>。</w:t>
      </w:r>
    </w:p>
    <w:p>
      <w:pPr>
        <w:pStyle w:val="15"/>
        <w:rPr>
          <w:rFonts w:hint="eastAsia" w:ascii="仿宋_GB2312" w:hAnsi="仿宋_GB2312" w:eastAsia="仿宋_GB2312" w:cs="仿宋_GB2312"/>
          <w:kern w:val="0"/>
          <w:sz w:val="32"/>
          <w:szCs w:val="32"/>
          <w:lang w:val="en-US" w:eastAsia="zh-CN"/>
        </w:rPr>
      </w:pPr>
    </w:p>
    <w:p>
      <w:pPr>
        <w:pStyle w:val="15"/>
        <w:rPr>
          <w:rFonts w:hint="eastAsia" w:ascii="仿宋_GB2312" w:hAnsi="仿宋_GB2312" w:eastAsia="仿宋_GB2312" w:cs="仿宋_GB2312"/>
          <w:kern w:val="0"/>
          <w:sz w:val="32"/>
          <w:szCs w:val="32"/>
          <w:lang w:val="en-US" w:eastAsia="zh-CN"/>
        </w:rPr>
      </w:pPr>
    </w:p>
    <w:p>
      <w:pPr>
        <w:pStyle w:val="41"/>
        <w:spacing w:line="578" w:lineRule="exact"/>
        <w:jc w:val="center"/>
        <w:rPr>
          <w:rFonts w:hint="eastAsia" w:ascii="方正小标宋简体" w:hAnsi="方正小标宋简体" w:eastAsia="方正小标宋简体" w:cs="方正小标宋简体"/>
          <w:b/>
          <w:bCs/>
          <w:color w:val="auto"/>
          <w:kern w:val="2"/>
          <w:sz w:val="44"/>
          <w:szCs w:val="44"/>
          <w:lang w:val="en-US" w:eastAsia="zh-CN" w:bidi="ar-SA"/>
        </w:rPr>
      </w:pPr>
    </w:p>
    <w:p>
      <w:pPr>
        <w:pStyle w:val="41"/>
        <w:spacing w:line="578" w:lineRule="exact"/>
        <w:jc w:val="center"/>
        <w:rPr>
          <w:rFonts w:hint="eastAsia" w:ascii="方正小标宋简体" w:hAnsi="方正小标宋简体" w:eastAsia="方正小标宋简体" w:cs="方正小标宋简体"/>
          <w:b/>
          <w:bCs/>
          <w:color w:val="auto"/>
          <w:kern w:val="2"/>
          <w:sz w:val="44"/>
          <w:szCs w:val="44"/>
          <w:lang w:val="en-US" w:eastAsia="zh-CN" w:bidi="ar-SA"/>
        </w:rPr>
      </w:pPr>
    </w:p>
    <w:p>
      <w:pPr>
        <w:pStyle w:val="41"/>
        <w:spacing w:line="578" w:lineRule="exact"/>
        <w:jc w:val="center"/>
        <w:rPr>
          <w:rFonts w:hint="eastAsia" w:ascii="方正小标宋简体" w:hAnsi="方正小标宋简体" w:eastAsia="方正小标宋简体" w:cs="方正小标宋简体"/>
          <w:b/>
          <w:bCs/>
          <w:color w:val="auto"/>
          <w:kern w:val="2"/>
          <w:sz w:val="44"/>
          <w:szCs w:val="44"/>
          <w:lang w:val="en-US" w:eastAsia="zh-CN" w:bidi="ar-SA"/>
        </w:rPr>
      </w:pPr>
    </w:p>
    <w:p>
      <w:pPr>
        <w:pStyle w:val="41"/>
        <w:spacing w:line="578" w:lineRule="exact"/>
        <w:jc w:val="center"/>
        <w:rPr>
          <w:rFonts w:hint="eastAsia" w:ascii="方正小标宋简体" w:hAnsi="方正小标宋简体" w:eastAsia="方正小标宋简体" w:cs="方正小标宋简体"/>
          <w:b/>
          <w:bCs/>
          <w:color w:val="auto"/>
          <w:kern w:val="2"/>
          <w:sz w:val="44"/>
          <w:szCs w:val="44"/>
          <w:lang w:val="en-US" w:eastAsia="zh-CN" w:bidi="ar-SA"/>
        </w:rPr>
      </w:pPr>
    </w:p>
    <w:p>
      <w:pPr>
        <w:pStyle w:val="41"/>
        <w:spacing w:line="578" w:lineRule="exact"/>
        <w:jc w:val="center"/>
        <w:rPr>
          <w:rFonts w:hint="eastAsia" w:ascii="方正小标宋简体" w:hAnsi="方正小标宋简体" w:eastAsia="方正小标宋简体" w:cs="方正小标宋简体"/>
          <w:b/>
          <w:bCs/>
          <w:color w:val="auto"/>
          <w:kern w:val="2"/>
          <w:sz w:val="44"/>
          <w:szCs w:val="44"/>
          <w:lang w:val="en-US" w:eastAsia="zh-CN" w:bidi="ar-SA"/>
        </w:rPr>
      </w:pPr>
    </w:p>
    <w:p>
      <w:pPr>
        <w:pStyle w:val="41"/>
        <w:spacing w:line="578" w:lineRule="exact"/>
        <w:jc w:val="center"/>
        <w:rPr>
          <w:rFonts w:hint="eastAsia" w:ascii="方正小标宋简体" w:hAnsi="方正小标宋简体" w:eastAsia="方正小标宋简体" w:cs="方正小标宋简体"/>
          <w:b/>
          <w:bCs/>
          <w:color w:val="auto"/>
          <w:kern w:val="2"/>
          <w:sz w:val="44"/>
          <w:szCs w:val="44"/>
          <w:lang w:val="en-US" w:eastAsia="zh-CN" w:bidi="ar-SA"/>
        </w:rPr>
      </w:pPr>
    </w:p>
    <w:p>
      <w:pPr>
        <w:pStyle w:val="41"/>
        <w:spacing w:line="578" w:lineRule="exact"/>
        <w:jc w:val="center"/>
        <w:rPr>
          <w:rFonts w:hint="eastAsia" w:ascii="方正小标宋简体" w:hAnsi="方正小标宋简体" w:eastAsia="方正小标宋简体" w:cs="方正小标宋简体"/>
          <w:b/>
          <w:bCs/>
          <w:color w:val="auto"/>
          <w:kern w:val="2"/>
          <w:sz w:val="44"/>
          <w:szCs w:val="44"/>
          <w:lang w:val="en-US" w:eastAsia="zh-CN" w:bidi="ar-SA"/>
        </w:rPr>
      </w:pPr>
    </w:p>
    <w:p>
      <w:pPr>
        <w:pStyle w:val="41"/>
        <w:spacing w:line="578" w:lineRule="exact"/>
        <w:jc w:val="center"/>
        <w:rPr>
          <w:rFonts w:hint="eastAsia" w:ascii="方正小标宋简体" w:hAnsi="方正小标宋简体" w:eastAsia="方正小标宋简体" w:cs="方正小标宋简体"/>
          <w:b/>
          <w:bCs/>
          <w:color w:val="auto"/>
          <w:kern w:val="2"/>
          <w:sz w:val="44"/>
          <w:szCs w:val="44"/>
          <w:lang w:val="en-US" w:eastAsia="zh-CN" w:bidi="ar-SA"/>
        </w:rPr>
      </w:pPr>
    </w:p>
    <w:p>
      <w:pPr>
        <w:pStyle w:val="41"/>
        <w:spacing w:line="578" w:lineRule="exact"/>
        <w:jc w:val="center"/>
        <w:rPr>
          <w:rFonts w:hint="eastAsia" w:ascii="方正小标宋简体" w:hAnsi="方正小标宋简体" w:eastAsia="方正小标宋简体" w:cs="方正小标宋简体"/>
          <w:b/>
          <w:bCs/>
          <w:color w:val="auto"/>
          <w:kern w:val="2"/>
          <w:sz w:val="44"/>
          <w:szCs w:val="44"/>
          <w:lang w:val="en-US" w:eastAsia="zh-CN" w:bidi="ar-SA"/>
        </w:rPr>
      </w:pPr>
    </w:p>
    <w:p>
      <w:pPr>
        <w:pStyle w:val="41"/>
        <w:spacing w:line="578" w:lineRule="exact"/>
        <w:jc w:val="center"/>
        <w:rPr>
          <w:rFonts w:hint="eastAsia" w:ascii="方正小标宋简体" w:hAnsi="方正小标宋简体" w:eastAsia="方正小标宋简体" w:cs="方正小标宋简体"/>
          <w:b/>
          <w:bCs/>
          <w:color w:val="auto"/>
          <w:kern w:val="2"/>
          <w:sz w:val="44"/>
          <w:szCs w:val="44"/>
          <w:lang w:val="en-US" w:eastAsia="zh-CN" w:bidi="ar-SA"/>
        </w:rPr>
      </w:pPr>
    </w:p>
    <w:p>
      <w:pPr>
        <w:pStyle w:val="41"/>
        <w:spacing w:line="578" w:lineRule="exact"/>
        <w:jc w:val="center"/>
        <w:rPr>
          <w:rFonts w:hint="eastAsia" w:ascii="方正小标宋简体" w:hAnsi="方正小标宋简体" w:eastAsia="方正小标宋简体" w:cs="方正小标宋简体"/>
          <w:b/>
          <w:bCs/>
          <w:color w:val="auto"/>
          <w:kern w:val="2"/>
          <w:sz w:val="44"/>
          <w:szCs w:val="44"/>
          <w:lang w:val="en-US" w:eastAsia="zh-CN" w:bidi="ar-SA"/>
        </w:rPr>
      </w:pPr>
    </w:p>
    <w:p>
      <w:pPr>
        <w:pStyle w:val="41"/>
        <w:spacing w:line="578" w:lineRule="exact"/>
        <w:jc w:val="center"/>
        <w:rPr>
          <w:rFonts w:hint="eastAsia" w:ascii="方正小标宋简体" w:hAnsi="方正小标宋简体" w:eastAsia="方正小标宋简体" w:cs="方正小标宋简体"/>
          <w:b/>
          <w:bCs/>
          <w:color w:val="auto"/>
          <w:kern w:val="2"/>
          <w:sz w:val="44"/>
          <w:szCs w:val="44"/>
          <w:lang w:val="en-US" w:eastAsia="zh-CN" w:bidi="ar-SA"/>
        </w:rPr>
      </w:pPr>
    </w:p>
    <w:p>
      <w:pPr>
        <w:pStyle w:val="41"/>
        <w:spacing w:line="578" w:lineRule="exact"/>
        <w:jc w:val="center"/>
        <w:rPr>
          <w:rFonts w:hint="eastAsia" w:ascii="方正小标宋简体" w:hAnsi="方正小标宋简体" w:eastAsia="方正小标宋简体" w:cs="方正小标宋简体"/>
          <w:b/>
          <w:bCs/>
          <w:color w:val="auto"/>
          <w:kern w:val="2"/>
          <w:sz w:val="44"/>
          <w:szCs w:val="44"/>
          <w:lang w:val="en-US" w:eastAsia="zh-CN" w:bidi="ar-SA"/>
        </w:rPr>
      </w:pPr>
      <w:r>
        <w:rPr>
          <w:rFonts w:hint="eastAsia" w:ascii="方正小标宋简体" w:hAnsi="方正小标宋简体" w:eastAsia="方正小标宋简体" w:cs="方正小标宋简体"/>
          <w:b/>
          <w:bCs/>
          <w:color w:val="auto"/>
          <w:kern w:val="2"/>
          <w:sz w:val="44"/>
          <w:szCs w:val="44"/>
          <w:lang w:val="en-US" w:eastAsia="zh-CN" w:bidi="ar-SA"/>
        </w:rPr>
        <w:t>土门镇2023年团结村山洪灾毁恢复道路挡墙项目绩效评价报告</w:t>
      </w:r>
    </w:p>
    <w:p>
      <w:pPr>
        <w:pStyle w:val="41"/>
        <w:spacing w:line="578" w:lineRule="exact"/>
        <w:ind w:firstLine="640"/>
        <w:jc w:val="center"/>
        <w:rPr>
          <w:rFonts w:hint="eastAsia" w:ascii="仿宋_GB2312" w:hAnsi="仿宋_GB2312" w:eastAsia="仿宋_GB2312" w:cs="仿宋_GB2312"/>
          <w:color w:val="auto"/>
          <w:kern w:val="2"/>
          <w:sz w:val="32"/>
          <w:szCs w:val="32"/>
        </w:rPr>
      </w:pPr>
    </w:p>
    <w:p>
      <w:pPr>
        <w:adjustRightInd w:val="0"/>
        <w:snapToGrid w:val="0"/>
        <w:spacing w:line="578"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spacing w:line="120" w:lineRule="atLeast"/>
        <w:ind w:firstLine="642"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sz w:val="32"/>
          <w:szCs w:val="32"/>
          <w:lang w:val="zh-CN"/>
        </w:rPr>
        <w:t>（一）设立背景及基本情况。</w:t>
      </w:r>
      <w:r>
        <w:rPr>
          <w:rFonts w:hint="eastAsia" w:ascii="仿宋_GB2312" w:hAnsi="仿宋_GB2312" w:eastAsia="仿宋_GB2312" w:cs="仿宋_GB2312"/>
          <w:b w:val="0"/>
          <w:bCs/>
          <w:sz w:val="32"/>
          <w:szCs w:val="32"/>
          <w:lang w:val="en-US" w:eastAsia="zh-CN"/>
        </w:rPr>
        <w:t>2023年受强降雨影响，土门镇团结村大沙坝组发生泥石流，导致道路等相关基础设施损毁严重并严重威胁村民财产安全，</w:t>
      </w:r>
      <w:r>
        <w:rPr>
          <w:rFonts w:hint="eastAsia" w:ascii="仿宋_GB2312" w:hAnsi="仿宋_GB2312" w:eastAsia="仿宋_GB2312" w:cs="仿宋_GB2312"/>
          <w:kern w:val="2"/>
          <w:sz w:val="32"/>
          <w:szCs w:val="32"/>
        </w:rPr>
        <w:t>本项目的主要内容是</w:t>
      </w:r>
      <w:r>
        <w:rPr>
          <w:rFonts w:hint="eastAsia" w:ascii="仿宋_GB2312" w:hAnsi="仿宋_GB2312" w:eastAsia="仿宋_GB2312" w:cs="仿宋_GB2312"/>
          <w:bCs/>
          <w:kern w:val="2"/>
          <w:sz w:val="32"/>
          <w:szCs w:val="32"/>
        </w:rPr>
        <w:t>土门镇团结村大沙坝组修建毛石混凝土挡墙340</w:t>
      </w:r>
      <w:r>
        <w:rPr>
          <w:rFonts w:hint="eastAsia" w:ascii="仿宋_GB2312" w:hAnsi="仿宋_GB2312" w:eastAsia="仿宋_GB2312" w:cs="仿宋_GB2312"/>
          <w:bCs/>
          <w:kern w:val="2"/>
          <w:sz w:val="32"/>
          <w:szCs w:val="32"/>
          <w:lang w:val="en-US" w:eastAsia="zh-CN"/>
        </w:rPr>
        <w:t>m³</w:t>
      </w:r>
      <w:r>
        <w:rPr>
          <w:rFonts w:hint="eastAsia" w:ascii="仿宋_GB2312" w:hAnsi="仿宋_GB2312" w:eastAsia="仿宋_GB2312" w:cs="仿宋_GB2312"/>
          <w:kern w:val="2"/>
          <w:sz w:val="32"/>
          <w:szCs w:val="32"/>
        </w:rPr>
        <w:t>。2023年拟申请资金预算108800元。</w:t>
      </w:r>
    </w:p>
    <w:p>
      <w:pPr>
        <w:keepNext w:val="0"/>
        <w:keepLines w:val="0"/>
        <w:pageBreakBefore w:val="0"/>
        <w:widowControl w:val="0"/>
        <w:kinsoku/>
        <w:wordWrap/>
        <w:overflowPunct/>
        <w:topLinePunct w:val="0"/>
        <w:autoSpaceDE/>
        <w:autoSpaceDN/>
        <w:bidi w:val="0"/>
        <w:adjustRightInd/>
        <w:snapToGrid/>
        <w:spacing w:line="500" w:lineRule="exact"/>
        <w:ind w:left="0" w:firstLine="642"/>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sz w:val="32"/>
          <w:szCs w:val="32"/>
          <w:lang w:val="zh-CN"/>
        </w:rPr>
        <w:t>（二）实施目的及支持方向。</w:t>
      </w:r>
      <w:r>
        <w:rPr>
          <w:rFonts w:hint="eastAsia" w:ascii="仿宋_GB2312" w:hAnsi="仿宋_GB2312" w:eastAsia="仿宋_GB2312" w:cs="仿宋_GB2312"/>
          <w:sz w:val="32"/>
          <w:szCs w:val="32"/>
          <w:lang w:val="en-US" w:eastAsia="zh-CN" w:bidi="ar-SA"/>
        </w:rPr>
        <w:t>主要为保障村民生命财产安全，生产生活运输的道路安全，</w:t>
      </w:r>
      <w:r>
        <w:rPr>
          <w:rFonts w:hint="eastAsia" w:ascii="仿宋_GB2312" w:hAnsi="仿宋_GB2312" w:eastAsia="仿宋_GB2312" w:cs="仿宋_GB2312"/>
          <w:kern w:val="2"/>
          <w:sz w:val="32"/>
          <w:szCs w:val="32"/>
          <w:lang w:val="en-US" w:eastAsia="zh-CN"/>
        </w:rPr>
        <w:t>在</w:t>
      </w:r>
      <w:r>
        <w:rPr>
          <w:rFonts w:hint="eastAsia" w:ascii="仿宋_GB2312" w:hAnsi="仿宋_GB2312" w:eastAsia="仿宋_GB2312" w:cs="仿宋_GB2312"/>
          <w:bCs/>
          <w:kern w:val="2"/>
          <w:sz w:val="32"/>
          <w:szCs w:val="32"/>
        </w:rPr>
        <w:t>土门镇团结村大沙坝组修建毛石混凝土挡墙340</w:t>
      </w:r>
      <w:r>
        <w:rPr>
          <w:rFonts w:hint="eastAsia" w:ascii="仿宋_GB2312" w:hAnsi="仿宋_GB2312" w:eastAsia="仿宋_GB2312" w:cs="仿宋_GB2312"/>
          <w:bCs/>
          <w:kern w:val="2"/>
          <w:sz w:val="32"/>
          <w:szCs w:val="32"/>
          <w:lang w:val="en-US" w:eastAsia="zh-CN"/>
        </w:rPr>
        <w:t>m³</w:t>
      </w:r>
      <w:r>
        <w:rPr>
          <w:rFonts w:hint="eastAsia" w:ascii="仿宋_GB2312" w:hAnsi="仿宋_GB2312" w:eastAsia="仿宋_GB2312" w:cs="仿宋_GB2312"/>
          <w:kern w:val="2"/>
          <w:sz w:val="32"/>
          <w:szCs w:val="32"/>
        </w:rPr>
        <w:t>。</w:t>
      </w:r>
    </w:p>
    <w:p>
      <w:pPr>
        <w:keepNext w:val="0"/>
        <w:keepLines w:val="0"/>
        <w:pageBreakBefore w:val="0"/>
        <w:kinsoku/>
        <w:overflowPunct/>
        <w:topLinePunct w:val="0"/>
        <w:autoSpaceDE/>
        <w:autoSpaceDN/>
        <w:bidi w:val="0"/>
        <w:adjustRightInd/>
        <w:spacing w:line="500" w:lineRule="exact"/>
        <w:ind w:left="0" w:firstLine="642" w:firstLineChars="200"/>
        <w:textAlignment w:val="auto"/>
        <w:rPr>
          <w:rFonts w:hint="eastAsia" w:ascii="仿宋_GB2312" w:hAnsi="仿宋_GB2312" w:eastAsia="仿宋_GB2312" w:cs="仿宋_GB2312"/>
          <w:kern w:val="2"/>
          <w:sz w:val="32"/>
          <w:szCs w:val="32"/>
        </w:rPr>
      </w:pPr>
      <w:r>
        <w:rPr>
          <w:rFonts w:hint="eastAsia" w:ascii="楷体_GB2312" w:hAnsi="楷体_GB2312" w:eastAsia="楷体_GB2312" w:cs="楷体_GB2312"/>
          <w:b/>
          <w:sz w:val="32"/>
          <w:szCs w:val="32"/>
          <w:lang w:val="zh-CN"/>
        </w:rPr>
        <w:t>（三）预算安排及分配管理。</w:t>
      </w:r>
      <w:r>
        <w:rPr>
          <w:rFonts w:hint="eastAsia" w:ascii="仿宋_GB2312" w:hAnsi="仿宋_GB2312" w:eastAsia="仿宋_GB2312" w:cs="仿宋_GB2312"/>
          <w:kern w:val="2"/>
          <w:sz w:val="32"/>
          <w:szCs w:val="32"/>
        </w:rPr>
        <w:t>申报项目预算金额为</w:t>
      </w:r>
      <w:r>
        <w:rPr>
          <w:rFonts w:hint="eastAsia" w:ascii="仿宋_GB2312" w:hAnsi="仿宋_GB2312" w:eastAsia="仿宋_GB2312" w:cs="仿宋_GB2312"/>
          <w:kern w:val="2"/>
          <w:sz w:val="32"/>
          <w:szCs w:val="32"/>
          <w:u w:val="single"/>
        </w:rPr>
        <w:t xml:space="preserve"> </w:t>
      </w:r>
      <w:r>
        <w:rPr>
          <w:rFonts w:hint="eastAsia" w:ascii="仿宋_GB2312" w:hAnsi="仿宋_GB2312" w:eastAsia="仿宋_GB2312" w:cs="仿宋_GB2312"/>
          <w:kern w:val="2"/>
          <w:sz w:val="32"/>
          <w:szCs w:val="32"/>
          <w:u w:val="single"/>
          <w:lang w:val="en-US" w:eastAsia="zh-CN"/>
        </w:rPr>
        <w:t>10.88</w:t>
      </w:r>
      <w:r>
        <w:rPr>
          <w:rFonts w:hint="eastAsia" w:ascii="仿宋_GB2312" w:hAnsi="仿宋_GB2312" w:eastAsia="仿宋_GB2312" w:cs="仿宋_GB2312"/>
          <w:kern w:val="2"/>
          <w:sz w:val="32"/>
          <w:szCs w:val="32"/>
        </w:rPr>
        <w:t>万元（资金来源为财政资金或自有资金，其中财政资金</w:t>
      </w:r>
      <w:r>
        <w:rPr>
          <w:rFonts w:hint="eastAsia" w:ascii="仿宋_GB2312" w:hAnsi="仿宋_GB2312" w:eastAsia="仿宋_GB2312" w:cs="仿宋_GB2312"/>
          <w:kern w:val="2"/>
          <w:sz w:val="32"/>
          <w:szCs w:val="32"/>
          <w:u w:val="single"/>
          <w:lang w:val="en-US" w:eastAsia="zh-CN"/>
        </w:rPr>
        <w:t>10.88</w:t>
      </w:r>
      <w:r>
        <w:rPr>
          <w:rFonts w:hint="eastAsia" w:ascii="仿宋_GB2312" w:hAnsi="仿宋_GB2312" w:eastAsia="仿宋_GB2312" w:cs="仿宋_GB2312"/>
          <w:kern w:val="2"/>
          <w:sz w:val="32"/>
          <w:szCs w:val="32"/>
        </w:rPr>
        <w:t>万元，自有资金</w:t>
      </w:r>
      <w:r>
        <w:rPr>
          <w:rFonts w:hint="eastAsia" w:ascii="仿宋_GB2312" w:hAnsi="仿宋_GB2312" w:eastAsia="仿宋_GB2312" w:cs="仿宋_GB2312"/>
          <w:kern w:val="2"/>
          <w:sz w:val="32"/>
          <w:szCs w:val="32"/>
          <w:u w:val="single"/>
        </w:rPr>
        <w:t xml:space="preserve"> </w:t>
      </w:r>
      <w:r>
        <w:rPr>
          <w:rFonts w:hint="eastAsia" w:ascii="仿宋_GB2312" w:hAnsi="仿宋_GB2312" w:eastAsia="仿宋_GB2312" w:cs="仿宋_GB2312"/>
          <w:kern w:val="2"/>
          <w:sz w:val="32"/>
          <w:szCs w:val="32"/>
          <w:u w:val="single"/>
          <w:lang w:val="en-US" w:eastAsia="zh-CN"/>
        </w:rPr>
        <w:t>0</w:t>
      </w:r>
      <w:r>
        <w:rPr>
          <w:rFonts w:hint="eastAsia" w:ascii="仿宋_GB2312" w:hAnsi="仿宋_GB2312" w:eastAsia="仿宋_GB2312" w:cs="仿宋_GB2312"/>
          <w:kern w:val="2"/>
          <w:sz w:val="32"/>
          <w:szCs w:val="32"/>
          <w:u w:val="single"/>
        </w:rPr>
        <w:t xml:space="preserve"> </w:t>
      </w:r>
      <w:r>
        <w:rPr>
          <w:rFonts w:hint="eastAsia"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lang w:eastAsia="zh-CN"/>
        </w:rPr>
        <w:t>。该项目于</w:t>
      </w:r>
      <w:r>
        <w:rPr>
          <w:rFonts w:hint="eastAsia" w:ascii="仿宋_GB2312" w:hAnsi="仿宋_GB2312" w:eastAsia="仿宋_GB2312" w:cs="仿宋_GB2312"/>
          <w:kern w:val="2"/>
          <w:sz w:val="32"/>
          <w:szCs w:val="32"/>
          <w:lang w:val="en-US" w:eastAsia="zh-CN"/>
        </w:rPr>
        <w:t>2023年5月15日茂县乡村振兴局下函（茂衔接小组办〔2023〕52号），批准投资10.88万元，资金性质为财政资金，资金批复与申请一致。</w:t>
      </w:r>
    </w:p>
    <w:p>
      <w:pPr>
        <w:keepNext w:val="0"/>
        <w:keepLines w:val="0"/>
        <w:pageBreakBefore w:val="0"/>
        <w:widowControl w:val="0"/>
        <w:kinsoku/>
        <w:wordWrap/>
        <w:overflowPunct/>
        <w:topLinePunct w:val="0"/>
        <w:autoSpaceDE/>
        <w:autoSpaceDN/>
        <w:bidi w:val="0"/>
        <w:adjustRightInd/>
        <w:snapToGrid/>
        <w:spacing w:line="500" w:lineRule="exact"/>
        <w:ind w:left="0" w:firstLine="642"/>
        <w:textAlignment w:val="auto"/>
        <w:rPr>
          <w:rFonts w:hint="eastAsia" w:ascii="仿宋_GB2312" w:hAnsi="仿宋_GB2312" w:eastAsia="仿宋_GB2312" w:cs="仿宋_GB2312"/>
          <w:sz w:val="32"/>
          <w:szCs w:val="32"/>
          <w:lang w:bidi="ar-SA"/>
        </w:rPr>
      </w:pPr>
      <w:r>
        <w:rPr>
          <w:rFonts w:hint="eastAsia" w:ascii="楷体_GB2312" w:hAnsi="楷体_GB2312" w:eastAsia="楷体_GB2312" w:cs="楷体_GB2312"/>
          <w:b/>
          <w:sz w:val="32"/>
          <w:szCs w:val="32"/>
          <w:lang w:val="zh-CN"/>
        </w:rPr>
        <w:t>（四）项目绩效目标设置。</w:t>
      </w:r>
      <w:r>
        <w:rPr>
          <w:rFonts w:hint="eastAsia" w:ascii="仿宋_GB2312" w:hAnsi="仿宋_GB2312" w:eastAsia="仿宋_GB2312" w:cs="仿宋_GB2312"/>
          <w:sz w:val="32"/>
          <w:szCs w:val="32"/>
          <w:lang w:bidi="ar-SA"/>
        </w:rPr>
        <w:t>为加强我村基础设施的建设,使农副产品快速变成商品提高农产品价值,将农民从繁重的体力劳动中解脱出来,为农村产业发展创造条件。</w:t>
      </w:r>
    </w:p>
    <w:p>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sz w:val="32"/>
          <w:szCs w:val="32"/>
          <w:lang w:bidi="ar-SA"/>
        </w:rPr>
        <w:t>项目实施进度计划：该工程</w:t>
      </w:r>
      <w:r>
        <w:rPr>
          <w:rFonts w:hint="eastAsia" w:ascii="仿宋_GB2312" w:hAnsi="仿宋_GB2312" w:eastAsia="仿宋_GB2312" w:cs="仿宋_GB2312"/>
          <w:sz w:val="32"/>
          <w:szCs w:val="32"/>
          <w:lang w:eastAsia="zh-CN" w:bidi="ar-SA"/>
        </w:rPr>
        <w:t>计划</w:t>
      </w:r>
      <w:r>
        <w:rPr>
          <w:rFonts w:hint="eastAsia" w:ascii="仿宋_GB2312" w:hAnsi="仿宋_GB2312" w:eastAsia="仿宋_GB2312" w:cs="仿宋_GB2312"/>
          <w:sz w:val="32"/>
          <w:szCs w:val="32"/>
          <w:lang w:bidi="ar-SA"/>
        </w:rPr>
        <w:t>工期</w:t>
      </w:r>
      <w:r>
        <w:rPr>
          <w:rFonts w:hint="eastAsia" w:ascii="仿宋_GB2312" w:hAnsi="仿宋_GB2312" w:eastAsia="仿宋_GB2312" w:cs="仿宋_GB2312"/>
          <w:sz w:val="32"/>
          <w:szCs w:val="32"/>
          <w:lang w:val="en-US" w:eastAsia="zh-CN" w:bidi="ar-SA"/>
        </w:rPr>
        <w:t>60日历天</w:t>
      </w:r>
      <w:r>
        <w:rPr>
          <w:rFonts w:hint="eastAsia" w:ascii="仿宋_GB2312" w:hAnsi="仿宋_GB2312" w:eastAsia="仿宋_GB2312" w:cs="仿宋_GB2312"/>
          <w:sz w:val="32"/>
          <w:szCs w:val="32"/>
          <w:lang w:bidi="ar-SA"/>
        </w:rPr>
        <w:t>，项目实际开工时间为</w:t>
      </w:r>
      <w:r>
        <w:rPr>
          <w:rFonts w:hint="eastAsia" w:ascii="仿宋_GB2312" w:hAnsi="仿宋_GB2312" w:eastAsia="仿宋_GB2312" w:cs="仿宋_GB2312"/>
          <w:sz w:val="32"/>
          <w:szCs w:val="32"/>
          <w:lang w:eastAsia="zh-CN" w:bidi="ar-SA"/>
        </w:rPr>
        <w:t>20</w:t>
      </w:r>
      <w:r>
        <w:rPr>
          <w:rFonts w:hint="eastAsia" w:ascii="仿宋_GB2312" w:hAnsi="仿宋_GB2312" w:eastAsia="仿宋_GB2312" w:cs="仿宋_GB2312"/>
          <w:sz w:val="32"/>
          <w:szCs w:val="32"/>
          <w:lang w:val="en-US" w:eastAsia="zh-CN" w:bidi="ar-SA"/>
        </w:rPr>
        <w:t>23</w:t>
      </w:r>
      <w:r>
        <w:rPr>
          <w:rFonts w:hint="eastAsia" w:ascii="仿宋_GB2312" w:hAnsi="仿宋_GB2312" w:eastAsia="仿宋_GB2312" w:cs="仿宋_GB2312"/>
          <w:sz w:val="32"/>
          <w:szCs w:val="32"/>
          <w:lang w:bidi="ar-SA"/>
        </w:rPr>
        <w:t>年</w:t>
      </w:r>
      <w:r>
        <w:rPr>
          <w:rFonts w:hint="eastAsia" w:ascii="仿宋_GB2312" w:hAnsi="仿宋_GB2312" w:eastAsia="仿宋_GB2312" w:cs="仿宋_GB2312"/>
          <w:sz w:val="32"/>
          <w:szCs w:val="32"/>
          <w:lang w:val="en-US" w:eastAsia="zh-CN" w:bidi="ar-SA"/>
        </w:rPr>
        <w:t>9</w:t>
      </w:r>
      <w:r>
        <w:rPr>
          <w:rFonts w:hint="eastAsia" w:ascii="仿宋_GB2312" w:hAnsi="仿宋_GB2312" w:eastAsia="仿宋_GB2312" w:cs="仿宋_GB2312"/>
          <w:sz w:val="32"/>
          <w:szCs w:val="32"/>
          <w:lang w:bidi="ar-SA"/>
        </w:rPr>
        <w:t>月</w:t>
      </w:r>
      <w:r>
        <w:rPr>
          <w:rFonts w:hint="eastAsia" w:ascii="仿宋_GB2312" w:hAnsi="仿宋_GB2312" w:eastAsia="仿宋_GB2312" w:cs="仿宋_GB2312"/>
          <w:sz w:val="32"/>
          <w:szCs w:val="32"/>
          <w:lang w:val="en-US" w:eastAsia="zh-CN" w:bidi="ar-SA"/>
        </w:rPr>
        <w:t>28</w:t>
      </w:r>
      <w:r>
        <w:rPr>
          <w:rFonts w:hint="eastAsia" w:ascii="仿宋_GB2312" w:hAnsi="仿宋_GB2312" w:eastAsia="仿宋_GB2312" w:cs="仿宋_GB2312"/>
          <w:sz w:val="32"/>
          <w:szCs w:val="32"/>
          <w:lang w:bidi="ar-SA"/>
        </w:rPr>
        <w:t>日</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val="en-US" w:eastAsia="zh-CN" w:bidi="ar-SA"/>
        </w:rPr>
        <w:t>计划</w:t>
      </w:r>
      <w:r>
        <w:rPr>
          <w:rFonts w:hint="eastAsia" w:ascii="仿宋_GB2312" w:hAnsi="仿宋_GB2312" w:eastAsia="仿宋_GB2312" w:cs="仿宋_GB2312"/>
          <w:sz w:val="32"/>
          <w:szCs w:val="32"/>
          <w:lang w:eastAsia="zh-CN" w:bidi="ar-SA"/>
        </w:rPr>
        <w:t>竣工时间为202</w:t>
      </w:r>
      <w:r>
        <w:rPr>
          <w:rFonts w:hint="eastAsia" w:ascii="仿宋_GB2312" w:hAnsi="仿宋_GB2312" w:eastAsia="仿宋_GB2312" w:cs="仿宋_GB2312"/>
          <w:sz w:val="32"/>
          <w:szCs w:val="32"/>
          <w:lang w:val="en-US" w:eastAsia="zh-CN" w:bidi="ar-SA"/>
        </w:rPr>
        <w:t>3</w:t>
      </w:r>
      <w:r>
        <w:rPr>
          <w:rFonts w:hint="eastAsia" w:ascii="仿宋_GB2312" w:hAnsi="仿宋_GB2312" w:eastAsia="仿宋_GB2312" w:cs="仿宋_GB2312"/>
          <w:sz w:val="32"/>
          <w:szCs w:val="32"/>
          <w:lang w:bidi="ar-SA"/>
        </w:rPr>
        <w:t>年</w:t>
      </w:r>
      <w:r>
        <w:rPr>
          <w:rFonts w:hint="eastAsia" w:ascii="仿宋_GB2312" w:hAnsi="仿宋_GB2312" w:eastAsia="仿宋_GB2312" w:cs="仿宋_GB2312"/>
          <w:sz w:val="32"/>
          <w:szCs w:val="32"/>
          <w:lang w:val="en-US" w:eastAsia="zh-CN" w:bidi="ar-SA"/>
        </w:rPr>
        <w:t>11</w:t>
      </w:r>
      <w:r>
        <w:rPr>
          <w:rFonts w:hint="eastAsia" w:ascii="仿宋_GB2312" w:hAnsi="仿宋_GB2312" w:eastAsia="仿宋_GB2312" w:cs="仿宋_GB2312"/>
          <w:sz w:val="32"/>
          <w:szCs w:val="32"/>
          <w:lang w:bidi="ar-SA"/>
        </w:rPr>
        <w:t>月</w:t>
      </w:r>
      <w:r>
        <w:rPr>
          <w:rFonts w:hint="eastAsia" w:ascii="仿宋_GB2312" w:hAnsi="仿宋_GB2312" w:eastAsia="仿宋_GB2312" w:cs="仿宋_GB2312"/>
          <w:sz w:val="32"/>
          <w:szCs w:val="32"/>
          <w:lang w:val="en-US" w:eastAsia="zh-CN" w:bidi="ar-SA"/>
        </w:rPr>
        <w:t>10日</w:t>
      </w:r>
      <w:r>
        <w:rPr>
          <w:rFonts w:hint="eastAsia" w:ascii="仿宋_GB2312" w:hAnsi="仿宋_GB2312" w:eastAsia="仿宋_GB2312" w:cs="仿宋_GB2312"/>
          <w:sz w:val="32"/>
          <w:szCs w:val="32"/>
          <w:lang w:eastAsia="zh-CN" w:bidi="ar-SA"/>
        </w:rPr>
        <w:t>。</w:t>
      </w:r>
    </w:p>
    <w:p>
      <w:pPr>
        <w:adjustRightInd w:val="0"/>
        <w:snapToGrid w:val="0"/>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二、评价实施</w:t>
      </w:r>
    </w:p>
    <w:p>
      <w:pPr>
        <w:spacing w:line="120" w:lineRule="atLeast"/>
        <w:ind w:firstLine="642" w:firstLineChars="200"/>
        <w:rPr>
          <w:rFonts w:hint="eastAsia" w:ascii="仿宋_GB2312" w:hAnsi="仿宋_GB2312" w:eastAsia="仿宋_GB2312" w:cs="仿宋_GB2312"/>
          <w:kern w:val="2"/>
          <w:sz w:val="32"/>
          <w:szCs w:val="32"/>
        </w:rPr>
      </w:pPr>
      <w:r>
        <w:rPr>
          <w:rFonts w:hint="eastAsia" w:ascii="楷体_GB2312" w:hAnsi="楷体_GB2312" w:eastAsia="楷体_GB2312" w:cs="楷体_GB2312"/>
          <w:b/>
          <w:sz w:val="32"/>
          <w:szCs w:val="32"/>
          <w:lang w:val="zh-CN"/>
        </w:rPr>
        <w:t>（一）评价目的。</w:t>
      </w:r>
      <w:r>
        <w:rPr>
          <w:rFonts w:hint="eastAsia" w:ascii="仿宋_GB2312" w:hAnsi="仿宋_GB2312" w:eastAsia="仿宋_GB2312" w:cs="仿宋_GB2312"/>
          <w:kern w:val="2"/>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pPr>
        <w:adjustRightInd w:val="0"/>
        <w:snapToGrid w:val="0"/>
        <w:spacing w:line="578" w:lineRule="exact"/>
        <w:ind w:firstLine="642"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lang w:val="zh-CN"/>
        </w:rPr>
        <w:t>（二）预设问题及评价重点。</w:t>
      </w:r>
      <w:r>
        <w:rPr>
          <w:rFonts w:hint="eastAsia" w:ascii="仿宋_GB2312" w:hAnsi="仿宋_GB2312" w:eastAsia="仿宋_GB2312" w:cs="仿宋_GB2312"/>
          <w:b w:val="0"/>
          <w:bCs/>
          <w:sz w:val="32"/>
          <w:szCs w:val="32"/>
          <w:lang w:val="en-US" w:eastAsia="zh-CN"/>
        </w:rPr>
        <w:t>无</w:t>
      </w:r>
      <w:r>
        <w:rPr>
          <w:rFonts w:hint="eastAsia" w:ascii="仿宋_GB2312" w:hAnsi="仿宋_GB2312" w:eastAsia="仿宋_GB2312" w:cs="仿宋_GB2312"/>
          <w:sz w:val="32"/>
          <w:szCs w:val="32"/>
        </w:rPr>
        <w:t>。</w:t>
      </w:r>
    </w:p>
    <w:p>
      <w:pPr>
        <w:adjustRightInd w:val="0"/>
        <w:snapToGrid w:val="0"/>
        <w:spacing w:line="578" w:lineRule="exact"/>
        <w:ind w:firstLine="642"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sz w:val="32"/>
          <w:szCs w:val="32"/>
          <w:lang w:val="zh-CN"/>
        </w:rPr>
        <w:t>（三）评价选点。</w:t>
      </w:r>
      <w:r>
        <w:rPr>
          <w:rFonts w:hint="eastAsia" w:ascii="仿宋_GB2312" w:hAnsi="仿宋_GB2312" w:eastAsia="仿宋_GB2312" w:cs="仿宋_GB2312"/>
          <w:sz w:val="32"/>
          <w:szCs w:val="32"/>
          <w:lang w:val="en-US" w:eastAsia="zh-CN"/>
        </w:rPr>
        <w:t>项目完成实施情况</w:t>
      </w:r>
    </w:p>
    <w:p>
      <w:pPr>
        <w:adjustRightInd w:val="0"/>
        <w:snapToGrid w:val="0"/>
        <w:spacing w:line="600" w:lineRule="exact"/>
        <w:ind w:firstLine="642" w:firstLineChars="200"/>
        <w:rPr>
          <w:rFonts w:hint="eastAsia" w:ascii="仿宋_GB2312" w:hAnsi="仿宋_GB2312" w:eastAsia="仿宋_GB2312" w:cs="仿宋_GB2312"/>
          <w:sz w:val="32"/>
          <w:szCs w:val="32"/>
          <w:lang w:val="zh-CN"/>
        </w:rPr>
      </w:pPr>
      <w:r>
        <w:rPr>
          <w:rFonts w:hint="eastAsia" w:ascii="楷体_GB2312" w:hAnsi="楷体_GB2312" w:eastAsia="楷体_GB2312" w:cs="楷体_GB2312"/>
          <w:b/>
          <w:sz w:val="32"/>
          <w:szCs w:val="32"/>
          <w:lang w:val="zh-CN"/>
        </w:rPr>
        <w:t>（四）评价方法。</w:t>
      </w:r>
      <w:r>
        <w:rPr>
          <w:rFonts w:hint="eastAsia" w:ascii="仿宋_GB2312" w:hAnsi="仿宋_GB2312" w:eastAsia="仿宋_GB2312" w:cs="仿宋_GB2312"/>
          <w:kern w:val="2"/>
          <w:sz w:val="32"/>
          <w:szCs w:val="32"/>
        </w:rPr>
        <w:t>本项目通过与项目相关人员讨论、实地调研等方法了解项目情况，收集相关资料，综合分析相关情况后，对项目的立项必要性、投入经济性、目标合理性、方案可行性以及筹资合规性实施评估。</w:t>
      </w:r>
    </w:p>
    <w:p>
      <w:pPr>
        <w:spacing w:line="578" w:lineRule="exact"/>
        <w:ind w:firstLine="640"/>
        <w:rPr>
          <w:rFonts w:hint="eastAsia" w:ascii="仿宋_GB2312" w:hAnsi="仿宋_GB2312" w:eastAsia="仿宋_GB2312" w:cs="仿宋_GB2312"/>
          <w:bCs/>
          <w:color w:val="0000FF"/>
          <w:sz w:val="32"/>
          <w:szCs w:val="32"/>
        </w:rPr>
      </w:pPr>
      <w:r>
        <w:rPr>
          <w:rFonts w:hint="eastAsia" w:ascii="楷体_GB2312" w:hAnsi="楷体_GB2312" w:eastAsia="楷体_GB2312" w:cs="楷体_GB2312"/>
          <w:b/>
          <w:sz w:val="32"/>
          <w:szCs w:val="32"/>
          <w:lang w:val="zh-CN"/>
        </w:rPr>
        <w:t>（五）评价组织。</w:t>
      </w:r>
      <w:r>
        <w:rPr>
          <w:rFonts w:hint="eastAsia" w:ascii="仿宋_GB2312" w:hAnsi="仿宋_GB2312" w:eastAsia="仿宋_GB2312" w:cs="仿宋_GB2312"/>
          <w:sz w:val="32"/>
          <w:szCs w:val="32"/>
          <w:lang w:val="en-US" w:eastAsia="zh-CN"/>
        </w:rPr>
        <w:t>由项目经办人员及财务人员分工协作，项目经办人员负责项目具体实施方式方法，财务人员负责评价方法</w:t>
      </w:r>
      <w:r>
        <w:rPr>
          <w:rFonts w:hint="eastAsia" w:ascii="仿宋_GB2312" w:hAnsi="仿宋_GB2312" w:eastAsia="仿宋_GB2312" w:cs="仿宋_GB2312"/>
          <w:sz w:val="32"/>
          <w:szCs w:val="32"/>
          <w:lang w:val="zh-CN" w:eastAsia="zh-CN"/>
        </w:rPr>
        <w:t>。</w:t>
      </w:r>
    </w:p>
    <w:p>
      <w:pPr>
        <w:adjustRightInd w:val="0"/>
        <w:snapToGrid w:val="0"/>
        <w:spacing w:line="578" w:lineRule="exact"/>
        <w:ind w:firstLine="640" w:firstLineChars="200"/>
        <w:rPr>
          <w:rFonts w:hint="eastAsia" w:ascii="仿宋_GB2312" w:hAnsi="仿宋_GB2312" w:eastAsia="仿宋_GB2312" w:cs="仿宋_GB2312"/>
          <w:sz w:val="32"/>
          <w:szCs w:val="32"/>
          <w:lang w:val="zh-CN"/>
        </w:rPr>
      </w:pPr>
      <w:r>
        <w:rPr>
          <w:rFonts w:hint="eastAsia" w:ascii="黑体" w:hAnsi="黑体" w:eastAsia="黑体" w:cs="黑体"/>
          <w:sz w:val="32"/>
          <w:szCs w:val="32"/>
        </w:rPr>
        <w:t>三、绩效分析</w:t>
      </w:r>
      <w:r>
        <w:rPr>
          <w:rFonts w:hint="eastAsia" w:ascii="仿宋_GB2312" w:hAnsi="仿宋_GB2312" w:eastAsia="仿宋_GB2312" w:cs="仿宋_GB2312"/>
          <w:sz w:val="32"/>
          <w:szCs w:val="32"/>
          <w:lang w:val="zh-CN"/>
        </w:rPr>
        <w:tab/>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数量指标</w:t>
      </w:r>
      <w:r>
        <w:rPr>
          <w:rFonts w:hint="eastAsia" w:ascii="仿宋_GB2312" w:hAnsi="仿宋_GB2312" w:eastAsia="仿宋_GB2312" w:cs="仿宋_GB2312"/>
          <w:sz w:val="32"/>
          <w:szCs w:val="32"/>
          <w:lang w:val="en-US" w:eastAsia="zh-CN"/>
        </w:rPr>
        <w:t>下预算金额为10.88万元，该指标得分为20%；时效指标下完成时间为1年，该指标得分为30%；社会效益指标下满意度为中度，该指标得分为20%；社会成本指标下下拨资金为10.88万元，该指标得分为20%</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adjustRightInd/>
        <w:spacing w:line="500" w:lineRule="exact"/>
        <w:ind w:left="0" w:firstLine="642" w:firstLineChars="20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（一）通用指标绩效分析。</w:t>
      </w:r>
    </w:p>
    <w:p>
      <w:pPr>
        <w:spacing w:line="120" w:lineRule="atLeas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rPr>
        <w:t>1.项目决策。</w:t>
      </w:r>
      <w:r>
        <w:rPr>
          <w:rFonts w:hint="eastAsia" w:ascii="仿宋_GB2312" w:hAnsi="仿宋_GB2312" w:eastAsia="仿宋_GB2312" w:cs="仿宋_GB2312"/>
          <w:bCs/>
          <w:kern w:val="2"/>
          <w:sz w:val="32"/>
          <w:szCs w:val="32"/>
        </w:rPr>
        <w:t>土门镇团结村大沙坝组修建毛石混凝土挡墙340m3</w:t>
      </w:r>
      <w:r>
        <w:rPr>
          <w:rFonts w:hint="eastAsia" w:ascii="仿宋_GB2312" w:hAnsi="仿宋_GB2312" w:eastAsia="仿宋_GB2312" w:cs="仿宋_GB2312"/>
          <w:kern w:val="2"/>
          <w:sz w:val="32"/>
          <w:szCs w:val="32"/>
        </w:rPr>
        <w:t>，具有现实需求。</w:t>
      </w:r>
    </w:p>
    <w:p>
      <w:pPr>
        <w:spacing w:line="578" w:lineRule="exact"/>
        <w:ind w:firstLine="64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rPr>
        <w:t>2.项目管理。</w:t>
      </w:r>
      <w:r>
        <w:rPr>
          <w:rFonts w:hint="eastAsia" w:ascii="仿宋_GB2312" w:hAnsi="仿宋_GB2312" w:eastAsia="仿宋_GB2312" w:cs="仿宋_GB2312"/>
          <w:sz w:val="32"/>
          <w:szCs w:val="32"/>
          <w:lang w:val="zh-CN" w:eastAsia="zh-CN"/>
        </w:rPr>
        <w:t>项目实施过程中，严格按照相关法律法规及项目管理制度进行管理。</w:t>
      </w:r>
    </w:p>
    <w:p>
      <w:pPr>
        <w:pStyle w:val="19"/>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bidi="ar-SA"/>
        </w:rPr>
        <w:t>3.项目实施。</w:t>
      </w:r>
      <w:r>
        <w:rPr>
          <w:rFonts w:hint="eastAsia" w:ascii="仿宋_GB2312" w:hAnsi="仿宋_GB2312" w:eastAsia="仿宋_GB2312" w:cs="仿宋_GB2312"/>
          <w:sz w:val="32"/>
          <w:szCs w:val="32"/>
          <w:lang w:bidi="ar-SA"/>
        </w:rPr>
        <w:t>成立</w:t>
      </w:r>
      <w:r>
        <w:rPr>
          <w:rFonts w:hint="eastAsia" w:ascii="仿宋_GB2312" w:hAnsi="仿宋_GB2312" w:eastAsia="仿宋_GB2312" w:cs="仿宋_GB2312"/>
          <w:sz w:val="32"/>
          <w:szCs w:val="32"/>
          <w:lang w:eastAsia="zh-CN" w:bidi="ar-SA"/>
        </w:rPr>
        <w:t>理事会</w:t>
      </w:r>
      <w:r>
        <w:rPr>
          <w:rFonts w:hint="eastAsia" w:ascii="仿宋_GB2312" w:hAnsi="仿宋_GB2312" w:eastAsia="仿宋_GB2312" w:cs="仿宋_GB2312"/>
          <w:sz w:val="32"/>
          <w:szCs w:val="32"/>
          <w:lang w:bidi="ar-SA"/>
        </w:rPr>
        <w:t>：作为项目实施主体，主要负责施工组织、财务管理等工作。 负责项目日常推进工作；负责项目建设中的综合协调、联络沟通、工作调度等工作；负责收集项目建设各阶段的进度情况，定期向镇政府报送项目进展情况；负责在建项目督查管理，建立工作台帐；负责协助项目监管单位开展项目进度控制、质量控制、经费控制以及项目验收的组织工作。</w:t>
      </w:r>
    </w:p>
    <w:p>
      <w:pPr>
        <w:keepNext w:val="0"/>
        <w:keepLines w:val="0"/>
        <w:pageBreakBefore w:val="0"/>
        <w:widowControl w:val="0"/>
        <w:kinsoku/>
        <w:wordWrap/>
        <w:overflowPunct/>
        <w:topLinePunct w:val="0"/>
        <w:autoSpaceDE/>
        <w:autoSpaceDN/>
        <w:bidi w:val="0"/>
        <w:adjustRightInd/>
        <w:snapToGrid w:val="0"/>
        <w:spacing w:line="500" w:lineRule="exact"/>
        <w:ind w:left="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rPr>
        <w:t>4.项目结果。</w:t>
      </w:r>
      <w:r>
        <w:rPr>
          <w:rFonts w:hint="eastAsia" w:ascii="仿宋_GB2312" w:hAnsi="仿宋_GB2312" w:eastAsia="仿宋_GB2312" w:cs="仿宋_GB2312"/>
          <w:sz w:val="32"/>
          <w:szCs w:val="32"/>
          <w:lang w:bidi="ar-SA"/>
        </w:rPr>
        <w:t>按照</w:t>
      </w:r>
      <w:r>
        <w:rPr>
          <w:rFonts w:hint="eastAsia" w:ascii="仿宋_GB2312" w:hAnsi="仿宋_GB2312" w:eastAsia="仿宋_GB2312" w:cs="仿宋_GB2312"/>
          <w:sz w:val="32"/>
          <w:szCs w:val="32"/>
          <w:lang w:val="en-US" w:eastAsia="zh-CN" w:bidi="ar-SA"/>
        </w:rPr>
        <w:t>实施方案</w:t>
      </w:r>
      <w:r>
        <w:rPr>
          <w:rFonts w:hint="eastAsia" w:ascii="仿宋_GB2312" w:hAnsi="仿宋_GB2312" w:eastAsia="仿宋_GB2312" w:cs="仿宋_GB2312"/>
          <w:sz w:val="32"/>
          <w:szCs w:val="32"/>
          <w:lang w:bidi="ar-SA"/>
        </w:rPr>
        <w:t>要求完成建设，通过</w:t>
      </w:r>
      <w:r>
        <w:rPr>
          <w:rFonts w:hint="eastAsia" w:ascii="仿宋_GB2312" w:hAnsi="仿宋_GB2312" w:eastAsia="仿宋_GB2312" w:cs="仿宋_GB2312"/>
          <w:sz w:val="32"/>
          <w:szCs w:val="32"/>
          <w:lang w:val="en-US" w:eastAsia="zh-CN" w:bidi="ar-SA"/>
        </w:rPr>
        <w:t>质量监督小组</w:t>
      </w:r>
      <w:r>
        <w:rPr>
          <w:rFonts w:hint="eastAsia" w:ascii="仿宋_GB2312" w:hAnsi="仿宋_GB2312" w:eastAsia="仿宋_GB2312" w:cs="仿宋_GB2312"/>
          <w:sz w:val="32"/>
          <w:szCs w:val="32"/>
          <w:lang w:bidi="ar-SA"/>
        </w:rPr>
        <w:t>的</w:t>
      </w:r>
      <w:r>
        <w:rPr>
          <w:rFonts w:hint="eastAsia" w:ascii="仿宋_GB2312" w:hAnsi="仿宋_GB2312" w:eastAsia="仿宋_GB2312" w:cs="仿宋_GB2312"/>
          <w:sz w:val="32"/>
          <w:szCs w:val="32"/>
          <w:lang w:val="en-US" w:eastAsia="zh-CN" w:bidi="ar-SA"/>
        </w:rPr>
        <w:t>中间检查旁站</w:t>
      </w:r>
      <w:r>
        <w:rPr>
          <w:rFonts w:hint="eastAsia" w:ascii="仿宋_GB2312" w:hAnsi="仿宋_GB2312" w:eastAsia="仿宋_GB2312" w:cs="仿宋_GB2312"/>
          <w:sz w:val="32"/>
          <w:szCs w:val="32"/>
          <w:lang w:bidi="ar-SA"/>
        </w:rPr>
        <w:t>，达到</w:t>
      </w:r>
      <w:r>
        <w:rPr>
          <w:rFonts w:hint="eastAsia" w:ascii="仿宋_GB2312" w:hAnsi="仿宋_GB2312" w:eastAsia="仿宋_GB2312" w:cs="仿宋_GB2312"/>
          <w:sz w:val="32"/>
          <w:szCs w:val="32"/>
          <w:lang w:val="en-US" w:eastAsia="zh-CN" w:bidi="ar-SA"/>
        </w:rPr>
        <w:t>建设</w:t>
      </w:r>
      <w:r>
        <w:rPr>
          <w:rFonts w:hint="eastAsia" w:ascii="仿宋_GB2312" w:hAnsi="仿宋_GB2312" w:eastAsia="仿宋_GB2312" w:cs="仿宋_GB2312"/>
          <w:sz w:val="32"/>
          <w:szCs w:val="32"/>
          <w:lang w:bidi="ar-SA"/>
        </w:rPr>
        <w:t>质量要求。</w:t>
      </w:r>
    </w:p>
    <w:p>
      <w:pPr>
        <w:spacing w:line="578" w:lineRule="exact"/>
        <w:ind w:firstLine="642" w:firstLineChars="200"/>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b/>
          <w:sz w:val="32"/>
          <w:szCs w:val="32"/>
          <w:lang w:val="zh-CN"/>
        </w:rPr>
        <w:t>（二）专用指标绩效分析。</w:t>
      </w:r>
      <w:r>
        <w:rPr>
          <w:rFonts w:hint="eastAsia" w:ascii="仿宋_GB2312" w:hAnsi="仿宋_GB2312" w:eastAsia="仿宋_GB2312" w:cs="仿宋_GB2312"/>
          <w:kern w:val="0"/>
          <w:sz w:val="32"/>
          <w:szCs w:val="32"/>
          <w:lang w:val="en-US" w:eastAsia="zh-CN"/>
        </w:rPr>
        <w:t>无。</w:t>
      </w:r>
    </w:p>
    <w:p>
      <w:pPr>
        <w:spacing w:line="578" w:lineRule="exact"/>
        <w:ind w:firstLine="640"/>
        <w:rPr>
          <w:rFonts w:hint="eastAsia" w:ascii="仿宋_GB2312" w:hAnsi="仿宋_GB2312" w:eastAsia="仿宋_GB2312" w:cs="仿宋_GB2312"/>
          <w:kern w:val="0"/>
          <w:sz w:val="32"/>
          <w:szCs w:val="32"/>
          <w:lang w:val="zh-CN" w:eastAsia="zh-CN"/>
        </w:rPr>
      </w:pPr>
      <w:r>
        <w:rPr>
          <w:rFonts w:hint="eastAsia" w:ascii="楷体_GB2312" w:hAnsi="楷体_GB2312" w:eastAsia="楷体_GB2312" w:cs="楷体_GB2312"/>
          <w:b/>
          <w:sz w:val="32"/>
          <w:szCs w:val="32"/>
          <w:lang w:val="zh-CN"/>
        </w:rPr>
        <w:t>（三）个性指标绩效分析。</w:t>
      </w:r>
      <w:r>
        <w:rPr>
          <w:rFonts w:hint="eastAsia" w:ascii="仿宋_GB2312" w:hAnsi="仿宋_GB2312" w:eastAsia="仿宋_GB2312" w:cs="仿宋_GB2312"/>
          <w:kern w:val="0"/>
          <w:sz w:val="32"/>
          <w:szCs w:val="32"/>
          <w:lang w:val="en-US" w:eastAsia="zh-CN"/>
        </w:rPr>
        <w:t>无</w:t>
      </w:r>
      <w:r>
        <w:rPr>
          <w:rFonts w:hint="eastAsia" w:ascii="仿宋_GB2312" w:hAnsi="仿宋_GB2312" w:eastAsia="仿宋_GB2312" w:cs="仿宋_GB2312"/>
          <w:kern w:val="0"/>
          <w:sz w:val="32"/>
          <w:szCs w:val="32"/>
          <w:lang w:val="zh-CN" w:eastAsia="zh-CN"/>
        </w:rPr>
        <w:t>。</w:t>
      </w:r>
    </w:p>
    <w:p>
      <w:pPr>
        <w:adjustRightInd w:val="0"/>
        <w:snapToGrid w:val="0"/>
        <w:spacing w:line="578"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四、评价结论</w:t>
      </w:r>
    </w:p>
    <w:p>
      <w:pPr>
        <w:tabs>
          <w:tab w:val="left" w:pos="1911"/>
        </w:tabs>
        <w:ind w:firstLine="640" w:firstLineChars="200"/>
        <w:jc w:val="left"/>
        <w:rPr>
          <w:rFonts w:hint="eastAsia" w:ascii="仿宋_GB2312" w:hAnsi="仿宋_GB2312" w:eastAsia="仿宋_GB2312" w:cs="仿宋_GB2312"/>
          <w:kern w:val="0"/>
          <w:sz w:val="32"/>
          <w:szCs w:val="32"/>
          <w:lang w:val="zh-CN" w:eastAsia="zh-CN"/>
        </w:rPr>
      </w:pPr>
      <w:r>
        <w:rPr>
          <w:rFonts w:hint="eastAsia" w:ascii="仿宋_GB2312" w:hAnsi="仿宋_GB2312" w:eastAsia="仿宋_GB2312" w:cs="仿宋_GB2312"/>
          <w:kern w:val="0"/>
          <w:sz w:val="32"/>
          <w:szCs w:val="32"/>
          <w:lang w:val="zh-CN" w:eastAsia="zh-CN"/>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p>
      <w:pPr>
        <w:adjustRightInd w:val="0"/>
        <w:snapToGrid w:val="0"/>
        <w:spacing w:line="578"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五、存在主要问题</w:t>
      </w:r>
    </w:p>
    <w:p>
      <w:pPr>
        <w:pStyle w:val="7"/>
        <w:tabs>
          <w:tab w:val="left" w:pos="2160"/>
        </w:tabs>
        <w:spacing w:line="600" w:lineRule="exact"/>
        <w:ind w:firstLine="640" w:firstLineChars="200"/>
        <w:rPr>
          <w:rFonts w:hint="eastAsia" w:ascii="仿宋_GB2312" w:hAnsi="仿宋_GB2312" w:eastAsia="仿宋_GB2312" w:cs="仿宋_GB2312"/>
          <w:kern w:val="2"/>
          <w:position w:val="0"/>
          <w:sz w:val="32"/>
          <w:szCs w:val="32"/>
          <w:lang w:eastAsia="zh-CN"/>
        </w:rPr>
      </w:pPr>
      <w:r>
        <w:rPr>
          <w:rFonts w:hint="eastAsia" w:ascii="仿宋_GB2312" w:hAnsi="仿宋_GB2312" w:eastAsia="仿宋_GB2312" w:cs="仿宋_GB2312"/>
          <w:position w:val="0"/>
          <w:sz w:val="32"/>
          <w:szCs w:val="32"/>
          <w:lang w:val="en-US" w:eastAsia="zh-CN"/>
        </w:rPr>
        <w:t>无</w:t>
      </w:r>
      <w:r>
        <w:rPr>
          <w:rFonts w:hint="eastAsia" w:ascii="仿宋_GB2312" w:hAnsi="仿宋_GB2312" w:eastAsia="仿宋_GB2312" w:cs="仿宋_GB2312"/>
          <w:position w:val="0"/>
          <w:sz w:val="32"/>
          <w:szCs w:val="32"/>
          <w:lang w:eastAsia="zh-CN"/>
        </w:rPr>
        <w:t>。</w:t>
      </w:r>
    </w:p>
    <w:p>
      <w:pPr>
        <w:adjustRightInd w:val="0"/>
        <w:snapToGrid w:val="0"/>
        <w:spacing w:line="578" w:lineRule="exact"/>
        <w:ind w:firstLine="640" w:firstLineChars="200"/>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六、改进建议</w:t>
      </w:r>
    </w:p>
    <w:p>
      <w:pPr>
        <w:tabs>
          <w:tab w:val="left" w:pos="1911"/>
        </w:tabs>
        <w:jc w:val="left"/>
        <w:rPr>
          <w:rFonts w:hint="eastAsia" w:ascii="仿宋_GB2312" w:hAnsi="仿宋_GB2312" w:eastAsia="仿宋_GB2312" w:cs="仿宋_GB2312"/>
          <w:kern w:val="0"/>
          <w:sz w:val="32"/>
          <w:szCs w:val="32"/>
          <w:lang w:val="en"/>
        </w:rPr>
      </w:pPr>
      <w:r>
        <w:rPr>
          <w:rFonts w:hint="eastAsia" w:ascii="仿宋_GB2312" w:hAnsi="仿宋_GB2312" w:eastAsia="仿宋_GB2312" w:cs="仿宋_GB2312"/>
          <w:kern w:val="0"/>
          <w:sz w:val="32"/>
          <w:szCs w:val="32"/>
          <w:shd w:val="clear" w:color="auto" w:fill="FFFFFF"/>
          <w:lang w:val="zh-CN"/>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无</w:t>
      </w:r>
      <w:r>
        <w:rPr>
          <w:rFonts w:hint="eastAsia" w:ascii="仿宋_GB2312" w:hAnsi="仿宋_GB2312" w:eastAsia="仿宋_GB2312" w:cs="仿宋_GB2312"/>
          <w:kern w:val="0"/>
          <w:sz w:val="32"/>
          <w:szCs w:val="32"/>
        </w:rPr>
        <w:t>。</w:t>
      </w:r>
    </w:p>
    <w:p>
      <w:pPr>
        <w:snapToGrid w:val="0"/>
        <w:spacing w:line="578" w:lineRule="exact"/>
        <w:ind w:firstLine="640" w:firstLineChars="200"/>
        <w:rPr>
          <w:rFonts w:hint="eastAsia" w:ascii="仿宋_GB2312" w:hAnsi="仿宋_GB2312" w:eastAsia="仿宋_GB2312" w:cs="仿宋_GB2312"/>
          <w:color w:val="000000"/>
          <w:kern w:val="0"/>
          <w:sz w:val="32"/>
          <w:szCs w:val="32"/>
          <w:shd w:val="clear" w:color="auto" w:fill="FFFFFF"/>
          <w:lang w:val="zh-CN"/>
        </w:rPr>
      </w:pPr>
    </w:p>
    <w:p>
      <w:pPr>
        <w:pStyle w:val="15"/>
        <w:ind w:left="0" w:leftChars="0" w:firstLine="0" w:firstLineChars="0"/>
        <w:rPr>
          <w:rFonts w:hint="eastAsia" w:ascii="仿宋_GB2312" w:hAnsi="仿宋_GB2312" w:eastAsia="仿宋_GB2312" w:cs="仿宋_GB2312"/>
          <w:kern w:val="0"/>
          <w:sz w:val="32"/>
          <w:szCs w:val="32"/>
          <w:lang w:val="en-US" w:eastAsia="zh-CN"/>
        </w:rPr>
      </w:pPr>
    </w:p>
    <w:p>
      <w:pPr>
        <w:pStyle w:val="15"/>
        <w:ind w:left="0" w:leftChars="0" w:firstLine="0" w:firstLineChars="0"/>
        <w:rPr>
          <w:rFonts w:hint="eastAsia" w:ascii="仿宋_GB2312" w:hAnsi="仿宋_GB2312" w:eastAsia="仿宋_GB2312" w:cs="仿宋_GB2312"/>
          <w:kern w:val="0"/>
          <w:sz w:val="32"/>
          <w:szCs w:val="32"/>
          <w:lang w:val="en-US" w:eastAsia="zh-CN"/>
        </w:rPr>
      </w:pPr>
    </w:p>
    <w:p>
      <w:pPr>
        <w:pStyle w:val="41"/>
        <w:spacing w:line="578" w:lineRule="exact"/>
        <w:jc w:val="center"/>
        <w:rPr>
          <w:rFonts w:hint="eastAsia" w:ascii="方正小标宋简体" w:hAnsi="方正小标宋简体" w:eastAsia="方正小标宋简体" w:cs="方正小标宋简体"/>
          <w:b/>
          <w:bCs/>
          <w:color w:val="auto"/>
          <w:kern w:val="2"/>
          <w:sz w:val="44"/>
          <w:szCs w:val="44"/>
          <w:lang w:val="en-US" w:eastAsia="zh-CN" w:bidi="ar-SA"/>
        </w:rPr>
      </w:pPr>
      <w:r>
        <w:rPr>
          <w:rFonts w:hint="eastAsia" w:ascii="方正小标宋简体" w:hAnsi="方正小标宋简体" w:eastAsia="方正小标宋简体" w:cs="方正小标宋简体"/>
          <w:b/>
          <w:bCs/>
          <w:color w:val="auto"/>
          <w:kern w:val="2"/>
          <w:sz w:val="44"/>
          <w:szCs w:val="44"/>
          <w:lang w:val="en-US" w:eastAsia="zh-CN" w:bidi="ar-SA"/>
        </w:rPr>
        <w:t>土门镇2023年团结村山洪灾毁恢复万安村风校产业便桥项目绩效评价报告</w:t>
      </w:r>
    </w:p>
    <w:p>
      <w:pPr>
        <w:pStyle w:val="41"/>
        <w:spacing w:line="578" w:lineRule="exact"/>
        <w:ind w:firstLine="640"/>
        <w:jc w:val="center"/>
        <w:rPr>
          <w:rFonts w:hint="eastAsia" w:ascii="仿宋_GB2312" w:hAnsi="仿宋_GB2312" w:eastAsia="仿宋_GB2312" w:cs="仿宋_GB2312"/>
          <w:color w:val="auto"/>
          <w:kern w:val="2"/>
          <w:sz w:val="32"/>
          <w:szCs w:val="32"/>
        </w:rPr>
      </w:pPr>
    </w:p>
    <w:p>
      <w:pPr>
        <w:adjustRightInd w:val="0"/>
        <w:snapToGrid w:val="0"/>
        <w:spacing w:line="578"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keepNext w:val="0"/>
        <w:keepLines w:val="0"/>
        <w:pageBreakBefore w:val="0"/>
        <w:widowControl w:val="0"/>
        <w:kinsoku/>
        <w:wordWrap/>
        <w:overflowPunct/>
        <w:topLinePunct w:val="0"/>
        <w:autoSpaceDE/>
        <w:autoSpaceDN/>
        <w:bidi w:val="0"/>
        <w:adjustRightInd/>
        <w:spacing w:line="500" w:lineRule="exact"/>
        <w:ind w:left="0"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sz w:val="32"/>
          <w:szCs w:val="32"/>
          <w:lang w:val="zh-CN"/>
        </w:rPr>
        <w:t>（一）设立背景及基本情况。</w:t>
      </w:r>
      <w:r>
        <w:rPr>
          <w:rFonts w:hint="eastAsia" w:ascii="仿宋_GB2312" w:hAnsi="仿宋_GB2312" w:eastAsia="仿宋_GB2312" w:cs="仿宋_GB2312"/>
          <w:sz w:val="32"/>
          <w:szCs w:val="32"/>
          <w:lang w:bidi="ar-SA"/>
        </w:rPr>
        <w:t>为加强</w:t>
      </w:r>
      <w:r>
        <w:rPr>
          <w:rFonts w:hint="eastAsia" w:ascii="仿宋_GB2312" w:hAnsi="仿宋_GB2312" w:eastAsia="仿宋_GB2312" w:cs="仿宋_GB2312"/>
          <w:sz w:val="32"/>
          <w:szCs w:val="32"/>
          <w:lang w:eastAsia="zh-CN" w:bidi="ar-SA"/>
        </w:rPr>
        <w:t>茂县土门镇</w:t>
      </w:r>
      <w:r>
        <w:rPr>
          <w:rFonts w:hint="eastAsia" w:ascii="仿宋_GB2312" w:hAnsi="仿宋_GB2312" w:eastAsia="仿宋_GB2312" w:cs="仿宋_GB2312"/>
          <w:sz w:val="32"/>
          <w:szCs w:val="32"/>
          <w:lang w:bidi="ar-SA"/>
        </w:rPr>
        <w:t>基础设施的建设，方便当地群众出行，</w:t>
      </w:r>
      <w:r>
        <w:rPr>
          <w:rFonts w:hint="eastAsia" w:ascii="仿宋_GB2312" w:hAnsi="仿宋_GB2312" w:eastAsia="仿宋_GB2312" w:cs="仿宋_GB2312"/>
          <w:sz w:val="32"/>
          <w:szCs w:val="32"/>
          <w:lang w:val="en-US" w:eastAsia="zh-CN" w:bidi="ar-SA"/>
        </w:rPr>
        <w:t>保障群众出行安全，并</w:t>
      </w:r>
      <w:r>
        <w:rPr>
          <w:rFonts w:hint="eastAsia" w:ascii="仿宋_GB2312" w:hAnsi="仿宋_GB2312" w:eastAsia="仿宋_GB2312" w:cs="仿宋_GB2312"/>
          <w:sz w:val="32"/>
          <w:szCs w:val="32"/>
          <w:highlight w:val="none"/>
          <w:lang w:bidi="ar-SA"/>
        </w:rPr>
        <w:t>带动当地的经济发展，</w:t>
      </w:r>
      <w:r>
        <w:rPr>
          <w:rFonts w:hint="eastAsia" w:ascii="仿宋_GB2312" w:hAnsi="仿宋_GB2312" w:eastAsia="仿宋_GB2312" w:cs="仿宋_GB2312"/>
          <w:sz w:val="32"/>
          <w:szCs w:val="32"/>
          <w:highlight w:val="none"/>
          <w:lang w:eastAsia="zh-CN" w:bidi="ar-SA"/>
        </w:rPr>
        <w:t>修建土门镇万安村风校产业便桥修复项目</w:t>
      </w:r>
      <w:r>
        <w:rPr>
          <w:rFonts w:hint="eastAsia" w:ascii="仿宋_GB2312" w:hAnsi="仿宋_GB2312" w:eastAsia="仿宋_GB2312" w:cs="仿宋_GB2312"/>
          <w:sz w:val="32"/>
          <w:szCs w:val="32"/>
          <w:lang w:val="en-US" w:eastAsia="zh-CN" w:bidi="ar-SA"/>
        </w:rPr>
        <w:t>,建设内容：毛石混凝土挡墙、桥墩共计156.25m³。</w:t>
      </w:r>
    </w:p>
    <w:p>
      <w:pPr>
        <w:keepNext w:val="0"/>
        <w:keepLines w:val="0"/>
        <w:pageBreakBefore w:val="0"/>
        <w:widowControl w:val="0"/>
        <w:kinsoku/>
        <w:wordWrap/>
        <w:overflowPunct/>
        <w:topLinePunct w:val="0"/>
        <w:autoSpaceDE/>
        <w:autoSpaceDN/>
        <w:bidi w:val="0"/>
        <w:adjustRightInd/>
        <w:snapToGrid/>
        <w:spacing w:line="500" w:lineRule="exact"/>
        <w:ind w:left="0" w:firstLine="642"/>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sz w:val="32"/>
          <w:szCs w:val="32"/>
          <w:lang w:val="zh-CN"/>
        </w:rPr>
        <w:t>（二）实施目的及支持方向。</w:t>
      </w:r>
      <w:r>
        <w:rPr>
          <w:rFonts w:hint="eastAsia" w:ascii="仿宋_GB2312" w:hAnsi="仿宋_GB2312" w:eastAsia="仿宋_GB2312" w:cs="仿宋_GB2312"/>
          <w:sz w:val="32"/>
          <w:szCs w:val="32"/>
          <w:lang w:val="en-US" w:eastAsia="zh-CN" w:bidi="ar-SA"/>
        </w:rPr>
        <w:t>主要为保障村民生命财产安全，生产生活运输的道路安全，</w:t>
      </w:r>
      <w:r>
        <w:rPr>
          <w:rFonts w:hint="eastAsia" w:ascii="仿宋_GB2312" w:hAnsi="仿宋_GB2312" w:eastAsia="仿宋_GB2312" w:cs="仿宋_GB2312"/>
          <w:kern w:val="2"/>
          <w:sz w:val="32"/>
          <w:szCs w:val="32"/>
          <w:lang w:val="en-US" w:eastAsia="zh-CN"/>
        </w:rPr>
        <w:t>在</w:t>
      </w:r>
      <w:r>
        <w:rPr>
          <w:rFonts w:hint="eastAsia" w:ascii="仿宋_GB2312" w:hAnsi="仿宋_GB2312" w:eastAsia="仿宋_GB2312" w:cs="仿宋_GB2312"/>
          <w:sz w:val="32"/>
          <w:szCs w:val="32"/>
          <w:highlight w:val="none"/>
          <w:lang w:eastAsia="zh-CN" w:bidi="ar-SA"/>
        </w:rPr>
        <w:t>土门镇万安村</w:t>
      </w:r>
      <w:r>
        <w:rPr>
          <w:rFonts w:hint="eastAsia" w:ascii="仿宋_GB2312" w:hAnsi="仿宋_GB2312" w:eastAsia="仿宋_GB2312" w:cs="仿宋_GB2312"/>
          <w:sz w:val="32"/>
          <w:szCs w:val="32"/>
          <w:highlight w:val="none"/>
          <w:lang w:val="en-US" w:eastAsia="zh-CN" w:bidi="ar-SA"/>
        </w:rPr>
        <w:t>修建</w:t>
      </w:r>
      <w:r>
        <w:rPr>
          <w:rFonts w:hint="eastAsia" w:ascii="仿宋_GB2312" w:hAnsi="仿宋_GB2312" w:eastAsia="仿宋_GB2312" w:cs="仿宋_GB2312"/>
          <w:sz w:val="32"/>
          <w:szCs w:val="32"/>
          <w:lang w:val="en-US" w:eastAsia="zh-CN" w:bidi="ar-SA"/>
        </w:rPr>
        <w:t>毛石混凝土挡墙、桥墩共计156.25m³。</w:t>
      </w:r>
    </w:p>
    <w:p>
      <w:pPr>
        <w:keepNext w:val="0"/>
        <w:keepLines w:val="0"/>
        <w:pageBreakBefore w:val="0"/>
        <w:kinsoku/>
        <w:overflowPunct/>
        <w:topLinePunct w:val="0"/>
        <w:autoSpaceDE/>
        <w:autoSpaceDN/>
        <w:bidi w:val="0"/>
        <w:adjustRightInd/>
        <w:spacing w:line="500" w:lineRule="exact"/>
        <w:ind w:left="0" w:firstLine="642" w:firstLineChars="200"/>
        <w:textAlignment w:val="auto"/>
        <w:rPr>
          <w:rFonts w:hint="eastAsia" w:ascii="仿宋_GB2312" w:hAnsi="仿宋_GB2312" w:eastAsia="仿宋_GB2312" w:cs="仿宋_GB2312"/>
          <w:kern w:val="2"/>
          <w:sz w:val="32"/>
          <w:szCs w:val="32"/>
        </w:rPr>
      </w:pPr>
      <w:r>
        <w:rPr>
          <w:rFonts w:hint="eastAsia" w:ascii="楷体_GB2312" w:hAnsi="楷体_GB2312" w:eastAsia="楷体_GB2312" w:cs="楷体_GB2312"/>
          <w:b/>
          <w:sz w:val="32"/>
          <w:szCs w:val="32"/>
          <w:lang w:val="zh-CN"/>
        </w:rPr>
        <w:t>（三）预算安排及分配管理。</w:t>
      </w:r>
      <w:r>
        <w:rPr>
          <w:rFonts w:hint="eastAsia" w:ascii="仿宋_GB2312" w:hAnsi="仿宋_GB2312" w:eastAsia="仿宋_GB2312" w:cs="仿宋_GB2312"/>
          <w:kern w:val="2"/>
          <w:sz w:val="32"/>
          <w:szCs w:val="32"/>
        </w:rPr>
        <w:t>申报项目预算金额为</w:t>
      </w:r>
      <w:r>
        <w:rPr>
          <w:rFonts w:hint="eastAsia" w:ascii="仿宋_GB2312" w:hAnsi="仿宋_GB2312" w:eastAsia="仿宋_GB2312" w:cs="仿宋_GB2312"/>
          <w:kern w:val="2"/>
          <w:sz w:val="32"/>
          <w:szCs w:val="32"/>
          <w:u w:val="single"/>
        </w:rPr>
        <w:t xml:space="preserve"> </w:t>
      </w:r>
      <w:r>
        <w:rPr>
          <w:rFonts w:hint="eastAsia" w:ascii="仿宋_GB2312" w:hAnsi="仿宋_GB2312" w:eastAsia="仿宋_GB2312" w:cs="仿宋_GB2312"/>
          <w:kern w:val="2"/>
          <w:sz w:val="32"/>
          <w:szCs w:val="32"/>
          <w:u w:val="single"/>
          <w:lang w:val="en-US" w:eastAsia="zh-CN"/>
        </w:rPr>
        <w:t>5</w:t>
      </w:r>
      <w:r>
        <w:rPr>
          <w:rFonts w:hint="eastAsia" w:ascii="仿宋_GB2312" w:hAnsi="仿宋_GB2312" w:eastAsia="仿宋_GB2312" w:cs="仿宋_GB2312"/>
          <w:kern w:val="2"/>
          <w:sz w:val="32"/>
          <w:szCs w:val="32"/>
        </w:rPr>
        <w:t>万元（资金来源为财政资金或自有资金，其中财政资金</w:t>
      </w:r>
      <w:r>
        <w:rPr>
          <w:rFonts w:hint="eastAsia" w:ascii="仿宋_GB2312" w:hAnsi="仿宋_GB2312" w:eastAsia="仿宋_GB2312" w:cs="仿宋_GB2312"/>
          <w:kern w:val="2"/>
          <w:sz w:val="32"/>
          <w:szCs w:val="32"/>
          <w:u w:val="single"/>
          <w:lang w:val="en-US" w:eastAsia="zh-CN"/>
        </w:rPr>
        <w:t>5</w:t>
      </w:r>
      <w:r>
        <w:rPr>
          <w:rFonts w:hint="eastAsia" w:ascii="仿宋_GB2312" w:hAnsi="仿宋_GB2312" w:eastAsia="仿宋_GB2312" w:cs="仿宋_GB2312"/>
          <w:kern w:val="2"/>
          <w:sz w:val="32"/>
          <w:szCs w:val="32"/>
        </w:rPr>
        <w:t>万元，自有资金</w:t>
      </w:r>
      <w:r>
        <w:rPr>
          <w:rFonts w:hint="eastAsia" w:ascii="仿宋_GB2312" w:hAnsi="仿宋_GB2312" w:eastAsia="仿宋_GB2312" w:cs="仿宋_GB2312"/>
          <w:kern w:val="2"/>
          <w:sz w:val="32"/>
          <w:szCs w:val="32"/>
          <w:u w:val="single"/>
        </w:rPr>
        <w:t xml:space="preserve"> </w:t>
      </w:r>
      <w:r>
        <w:rPr>
          <w:rFonts w:hint="eastAsia" w:ascii="仿宋_GB2312" w:hAnsi="仿宋_GB2312" w:eastAsia="仿宋_GB2312" w:cs="仿宋_GB2312"/>
          <w:kern w:val="2"/>
          <w:sz w:val="32"/>
          <w:szCs w:val="32"/>
          <w:u w:val="single"/>
          <w:lang w:val="en-US" w:eastAsia="zh-CN"/>
        </w:rPr>
        <w:t>0</w:t>
      </w:r>
      <w:r>
        <w:rPr>
          <w:rFonts w:hint="eastAsia" w:ascii="仿宋_GB2312" w:hAnsi="仿宋_GB2312" w:eastAsia="仿宋_GB2312" w:cs="仿宋_GB2312"/>
          <w:kern w:val="2"/>
          <w:sz w:val="32"/>
          <w:szCs w:val="32"/>
          <w:u w:val="single"/>
        </w:rPr>
        <w:t xml:space="preserve"> </w:t>
      </w:r>
      <w:r>
        <w:rPr>
          <w:rFonts w:hint="eastAsia"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lang w:eastAsia="zh-CN"/>
        </w:rPr>
        <w:t>。该项目于</w:t>
      </w:r>
      <w:r>
        <w:rPr>
          <w:rFonts w:hint="eastAsia" w:ascii="仿宋_GB2312" w:hAnsi="仿宋_GB2312" w:eastAsia="仿宋_GB2312" w:cs="仿宋_GB2312"/>
          <w:kern w:val="2"/>
          <w:sz w:val="32"/>
          <w:szCs w:val="32"/>
          <w:lang w:val="en-US" w:eastAsia="zh-CN"/>
        </w:rPr>
        <w:t>2023年5月15日茂县乡村振兴局下函（茂衔接小组办〔2023〕52号），初步批准投资5万元，资金性质为财政资金。资金批复与申请一致。</w:t>
      </w:r>
    </w:p>
    <w:p>
      <w:pPr>
        <w:keepNext w:val="0"/>
        <w:keepLines w:val="0"/>
        <w:pageBreakBefore w:val="0"/>
        <w:widowControl w:val="0"/>
        <w:kinsoku/>
        <w:wordWrap/>
        <w:overflowPunct/>
        <w:topLinePunct w:val="0"/>
        <w:autoSpaceDE/>
        <w:autoSpaceDN/>
        <w:bidi w:val="0"/>
        <w:adjustRightInd/>
        <w:snapToGrid/>
        <w:spacing w:line="500" w:lineRule="exact"/>
        <w:ind w:left="0" w:firstLine="642"/>
        <w:textAlignment w:val="auto"/>
        <w:rPr>
          <w:rFonts w:hint="eastAsia" w:ascii="仿宋_GB2312" w:hAnsi="仿宋_GB2312" w:eastAsia="仿宋_GB2312" w:cs="仿宋_GB2312"/>
          <w:sz w:val="32"/>
          <w:szCs w:val="32"/>
          <w:lang w:bidi="ar-SA"/>
        </w:rPr>
      </w:pPr>
      <w:r>
        <w:rPr>
          <w:rFonts w:hint="eastAsia" w:ascii="楷体_GB2312" w:hAnsi="楷体_GB2312" w:eastAsia="楷体_GB2312" w:cs="楷体_GB2312"/>
          <w:b/>
          <w:sz w:val="32"/>
          <w:szCs w:val="32"/>
          <w:lang w:val="zh-CN"/>
        </w:rPr>
        <w:t>（四）项目绩效目标设置。</w:t>
      </w:r>
      <w:r>
        <w:rPr>
          <w:rFonts w:hint="eastAsia" w:ascii="仿宋_GB2312" w:hAnsi="仿宋_GB2312" w:eastAsia="仿宋_GB2312" w:cs="仿宋_GB2312"/>
          <w:sz w:val="32"/>
          <w:szCs w:val="32"/>
          <w:lang w:bidi="ar-SA"/>
        </w:rPr>
        <w:t>为加强我村基础设施的建设,使农副产品快速变成商品提高农产品价值,将农民从繁重的体力劳动中解脱出来,为农村产业发展创造条件。</w:t>
      </w:r>
    </w:p>
    <w:p>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sz w:val="32"/>
          <w:szCs w:val="32"/>
          <w:lang w:bidi="ar-SA"/>
        </w:rPr>
        <w:t>项目实施进度计划：该工程</w:t>
      </w:r>
      <w:r>
        <w:rPr>
          <w:rFonts w:hint="eastAsia" w:ascii="仿宋_GB2312" w:hAnsi="仿宋_GB2312" w:eastAsia="仿宋_GB2312" w:cs="仿宋_GB2312"/>
          <w:sz w:val="32"/>
          <w:szCs w:val="32"/>
          <w:lang w:eastAsia="zh-CN" w:bidi="ar-SA"/>
        </w:rPr>
        <w:t>计划</w:t>
      </w:r>
      <w:r>
        <w:rPr>
          <w:rFonts w:hint="eastAsia" w:ascii="仿宋_GB2312" w:hAnsi="仿宋_GB2312" w:eastAsia="仿宋_GB2312" w:cs="仿宋_GB2312"/>
          <w:sz w:val="32"/>
          <w:szCs w:val="32"/>
          <w:lang w:bidi="ar-SA"/>
        </w:rPr>
        <w:t>工期</w:t>
      </w:r>
      <w:r>
        <w:rPr>
          <w:rFonts w:hint="eastAsia" w:ascii="仿宋_GB2312" w:hAnsi="仿宋_GB2312" w:eastAsia="仿宋_GB2312" w:cs="仿宋_GB2312"/>
          <w:sz w:val="32"/>
          <w:szCs w:val="32"/>
          <w:lang w:val="en-US" w:eastAsia="zh-CN" w:bidi="ar-SA"/>
        </w:rPr>
        <w:t>60日历天</w:t>
      </w:r>
      <w:r>
        <w:rPr>
          <w:rFonts w:hint="eastAsia" w:ascii="仿宋_GB2312" w:hAnsi="仿宋_GB2312" w:eastAsia="仿宋_GB2312" w:cs="仿宋_GB2312"/>
          <w:sz w:val="32"/>
          <w:szCs w:val="32"/>
          <w:lang w:bidi="ar-SA"/>
        </w:rPr>
        <w:t>，项目实际开工时间为</w:t>
      </w:r>
      <w:r>
        <w:rPr>
          <w:rFonts w:hint="eastAsia" w:ascii="仿宋_GB2312" w:hAnsi="仿宋_GB2312" w:eastAsia="仿宋_GB2312" w:cs="仿宋_GB2312"/>
          <w:sz w:val="32"/>
          <w:szCs w:val="32"/>
          <w:lang w:eastAsia="zh-CN" w:bidi="ar-SA"/>
        </w:rPr>
        <w:t>20</w:t>
      </w:r>
      <w:r>
        <w:rPr>
          <w:rFonts w:hint="eastAsia" w:ascii="仿宋_GB2312" w:hAnsi="仿宋_GB2312" w:eastAsia="仿宋_GB2312" w:cs="仿宋_GB2312"/>
          <w:sz w:val="32"/>
          <w:szCs w:val="32"/>
          <w:lang w:val="en-US" w:eastAsia="zh-CN" w:bidi="ar-SA"/>
        </w:rPr>
        <w:t>23</w:t>
      </w:r>
      <w:r>
        <w:rPr>
          <w:rFonts w:hint="eastAsia" w:ascii="仿宋_GB2312" w:hAnsi="仿宋_GB2312" w:eastAsia="仿宋_GB2312" w:cs="仿宋_GB2312"/>
          <w:sz w:val="32"/>
          <w:szCs w:val="32"/>
          <w:lang w:bidi="ar-SA"/>
        </w:rPr>
        <w:t>年</w:t>
      </w:r>
      <w:r>
        <w:rPr>
          <w:rFonts w:hint="eastAsia" w:ascii="仿宋_GB2312" w:hAnsi="仿宋_GB2312" w:eastAsia="仿宋_GB2312" w:cs="仿宋_GB2312"/>
          <w:sz w:val="32"/>
          <w:szCs w:val="32"/>
          <w:lang w:val="en-US" w:eastAsia="zh-CN" w:bidi="ar-SA"/>
        </w:rPr>
        <w:t>9</w:t>
      </w:r>
      <w:r>
        <w:rPr>
          <w:rFonts w:hint="eastAsia" w:ascii="仿宋_GB2312" w:hAnsi="仿宋_GB2312" w:eastAsia="仿宋_GB2312" w:cs="仿宋_GB2312"/>
          <w:sz w:val="32"/>
          <w:szCs w:val="32"/>
          <w:lang w:bidi="ar-SA"/>
        </w:rPr>
        <w:t>月</w:t>
      </w:r>
      <w:r>
        <w:rPr>
          <w:rFonts w:hint="eastAsia" w:ascii="仿宋_GB2312" w:hAnsi="仿宋_GB2312" w:eastAsia="仿宋_GB2312" w:cs="仿宋_GB2312"/>
          <w:sz w:val="32"/>
          <w:szCs w:val="32"/>
          <w:lang w:val="en-US" w:eastAsia="zh-CN" w:bidi="ar-SA"/>
        </w:rPr>
        <w:t>28</w:t>
      </w:r>
      <w:r>
        <w:rPr>
          <w:rFonts w:hint="eastAsia" w:ascii="仿宋_GB2312" w:hAnsi="仿宋_GB2312" w:eastAsia="仿宋_GB2312" w:cs="仿宋_GB2312"/>
          <w:sz w:val="32"/>
          <w:szCs w:val="32"/>
          <w:lang w:bidi="ar-SA"/>
        </w:rPr>
        <w:t>日</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val="en-US" w:eastAsia="zh-CN" w:bidi="ar-SA"/>
        </w:rPr>
        <w:t>计划</w:t>
      </w:r>
      <w:r>
        <w:rPr>
          <w:rFonts w:hint="eastAsia" w:ascii="仿宋_GB2312" w:hAnsi="仿宋_GB2312" w:eastAsia="仿宋_GB2312" w:cs="仿宋_GB2312"/>
          <w:sz w:val="32"/>
          <w:szCs w:val="32"/>
          <w:lang w:eastAsia="zh-CN" w:bidi="ar-SA"/>
        </w:rPr>
        <w:t>竣工时间为202</w:t>
      </w:r>
      <w:r>
        <w:rPr>
          <w:rFonts w:hint="eastAsia" w:ascii="仿宋_GB2312" w:hAnsi="仿宋_GB2312" w:eastAsia="仿宋_GB2312" w:cs="仿宋_GB2312"/>
          <w:sz w:val="32"/>
          <w:szCs w:val="32"/>
          <w:lang w:val="en-US" w:eastAsia="zh-CN" w:bidi="ar-SA"/>
        </w:rPr>
        <w:t>3</w:t>
      </w:r>
      <w:r>
        <w:rPr>
          <w:rFonts w:hint="eastAsia" w:ascii="仿宋_GB2312" w:hAnsi="仿宋_GB2312" w:eastAsia="仿宋_GB2312" w:cs="仿宋_GB2312"/>
          <w:sz w:val="32"/>
          <w:szCs w:val="32"/>
          <w:lang w:bidi="ar-SA"/>
        </w:rPr>
        <w:t>年</w:t>
      </w:r>
      <w:r>
        <w:rPr>
          <w:rFonts w:hint="eastAsia" w:ascii="仿宋_GB2312" w:hAnsi="仿宋_GB2312" w:eastAsia="仿宋_GB2312" w:cs="仿宋_GB2312"/>
          <w:sz w:val="32"/>
          <w:szCs w:val="32"/>
          <w:lang w:val="en-US" w:eastAsia="zh-CN" w:bidi="ar-SA"/>
        </w:rPr>
        <w:t>11</w:t>
      </w:r>
      <w:r>
        <w:rPr>
          <w:rFonts w:hint="eastAsia" w:ascii="仿宋_GB2312" w:hAnsi="仿宋_GB2312" w:eastAsia="仿宋_GB2312" w:cs="仿宋_GB2312"/>
          <w:sz w:val="32"/>
          <w:szCs w:val="32"/>
          <w:lang w:bidi="ar-SA"/>
        </w:rPr>
        <w:t>月</w:t>
      </w:r>
      <w:r>
        <w:rPr>
          <w:rFonts w:hint="eastAsia" w:ascii="仿宋_GB2312" w:hAnsi="仿宋_GB2312" w:eastAsia="仿宋_GB2312" w:cs="仿宋_GB2312"/>
          <w:sz w:val="32"/>
          <w:szCs w:val="32"/>
          <w:lang w:val="en-US" w:eastAsia="zh-CN" w:bidi="ar-SA"/>
        </w:rPr>
        <w:t>10日</w:t>
      </w:r>
      <w:r>
        <w:rPr>
          <w:rFonts w:hint="eastAsia" w:ascii="仿宋_GB2312" w:hAnsi="仿宋_GB2312" w:eastAsia="仿宋_GB2312" w:cs="仿宋_GB2312"/>
          <w:sz w:val="32"/>
          <w:szCs w:val="32"/>
          <w:lang w:eastAsia="zh-CN" w:bidi="ar-SA"/>
        </w:rPr>
        <w:t>。</w:t>
      </w:r>
    </w:p>
    <w:p>
      <w:pPr>
        <w:adjustRightInd w:val="0"/>
        <w:snapToGrid w:val="0"/>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二、评价实施</w:t>
      </w:r>
    </w:p>
    <w:p>
      <w:pPr>
        <w:spacing w:line="120" w:lineRule="atLeast"/>
        <w:ind w:firstLine="642" w:firstLineChars="200"/>
        <w:rPr>
          <w:rFonts w:hint="eastAsia" w:ascii="仿宋_GB2312" w:hAnsi="仿宋_GB2312" w:eastAsia="仿宋_GB2312" w:cs="仿宋_GB2312"/>
          <w:kern w:val="2"/>
          <w:sz w:val="32"/>
          <w:szCs w:val="32"/>
        </w:rPr>
      </w:pPr>
      <w:r>
        <w:rPr>
          <w:rFonts w:hint="eastAsia" w:ascii="楷体_GB2312" w:hAnsi="楷体_GB2312" w:eastAsia="楷体_GB2312" w:cs="楷体_GB2312"/>
          <w:b/>
          <w:sz w:val="32"/>
          <w:szCs w:val="32"/>
          <w:lang w:val="zh-CN"/>
        </w:rPr>
        <w:t>（一）评价目的。</w:t>
      </w:r>
      <w:r>
        <w:rPr>
          <w:rFonts w:hint="eastAsia" w:ascii="仿宋_GB2312" w:hAnsi="仿宋_GB2312" w:eastAsia="仿宋_GB2312" w:cs="仿宋_GB2312"/>
          <w:kern w:val="2"/>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pPr>
        <w:adjustRightInd w:val="0"/>
        <w:snapToGrid w:val="0"/>
        <w:spacing w:line="578" w:lineRule="exact"/>
        <w:ind w:firstLine="642"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lang w:val="zh-CN"/>
        </w:rPr>
        <w:t>（二）预设问题及评价重点。</w:t>
      </w:r>
      <w:r>
        <w:rPr>
          <w:rFonts w:hint="eastAsia" w:ascii="仿宋_GB2312" w:hAnsi="仿宋_GB2312" w:eastAsia="仿宋_GB2312" w:cs="仿宋_GB2312"/>
          <w:b w:val="0"/>
          <w:bCs/>
          <w:sz w:val="32"/>
          <w:szCs w:val="32"/>
          <w:lang w:val="en-US" w:eastAsia="zh-CN"/>
        </w:rPr>
        <w:t>无</w:t>
      </w:r>
      <w:r>
        <w:rPr>
          <w:rFonts w:hint="eastAsia" w:ascii="仿宋_GB2312" w:hAnsi="仿宋_GB2312" w:eastAsia="仿宋_GB2312" w:cs="仿宋_GB2312"/>
          <w:b w:val="0"/>
          <w:bCs/>
          <w:sz w:val="32"/>
          <w:szCs w:val="32"/>
        </w:rPr>
        <w:t>。</w:t>
      </w:r>
    </w:p>
    <w:p>
      <w:pPr>
        <w:adjustRightInd w:val="0"/>
        <w:snapToGrid w:val="0"/>
        <w:spacing w:line="578" w:lineRule="exact"/>
        <w:ind w:firstLine="642"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sz w:val="32"/>
          <w:szCs w:val="32"/>
          <w:lang w:val="zh-CN"/>
        </w:rPr>
        <w:t>（三）评价选点。</w:t>
      </w:r>
      <w:r>
        <w:rPr>
          <w:rFonts w:hint="eastAsia" w:ascii="仿宋_GB2312" w:hAnsi="仿宋_GB2312" w:eastAsia="仿宋_GB2312" w:cs="仿宋_GB2312"/>
          <w:sz w:val="32"/>
          <w:szCs w:val="32"/>
          <w:lang w:val="en-US" w:eastAsia="zh-CN"/>
        </w:rPr>
        <w:t>项目完成实施情况</w:t>
      </w:r>
    </w:p>
    <w:p>
      <w:pPr>
        <w:adjustRightInd w:val="0"/>
        <w:snapToGrid w:val="0"/>
        <w:spacing w:line="600" w:lineRule="exact"/>
        <w:ind w:firstLine="642" w:firstLineChars="200"/>
        <w:rPr>
          <w:rFonts w:hint="eastAsia" w:ascii="仿宋_GB2312" w:hAnsi="仿宋_GB2312" w:eastAsia="仿宋_GB2312" w:cs="仿宋_GB2312"/>
          <w:sz w:val="32"/>
          <w:szCs w:val="32"/>
          <w:lang w:val="zh-CN"/>
        </w:rPr>
      </w:pPr>
      <w:r>
        <w:rPr>
          <w:rFonts w:hint="eastAsia" w:ascii="楷体_GB2312" w:hAnsi="楷体_GB2312" w:eastAsia="楷体_GB2312" w:cs="楷体_GB2312"/>
          <w:b/>
          <w:sz w:val="32"/>
          <w:szCs w:val="32"/>
          <w:lang w:val="zh-CN"/>
        </w:rPr>
        <w:t>（四）评价方法。</w:t>
      </w:r>
      <w:r>
        <w:rPr>
          <w:rFonts w:hint="eastAsia" w:ascii="仿宋_GB2312" w:hAnsi="仿宋_GB2312" w:eastAsia="仿宋_GB2312" w:cs="仿宋_GB2312"/>
          <w:kern w:val="2"/>
          <w:sz w:val="32"/>
          <w:szCs w:val="32"/>
        </w:rPr>
        <w:t>本项目通过与项目相关人员讨论、实地调研等方法了解项目情况，收集相关资料，综合分析相关情况后，对项目的立项必要性、投入经济性、目标合理性、方案可行性以及筹资合规性实施评估。</w:t>
      </w:r>
    </w:p>
    <w:p>
      <w:pPr>
        <w:spacing w:line="578" w:lineRule="exact"/>
        <w:ind w:firstLine="640"/>
        <w:rPr>
          <w:rFonts w:hint="eastAsia" w:ascii="仿宋_GB2312" w:hAnsi="仿宋_GB2312" w:eastAsia="仿宋_GB2312" w:cs="仿宋_GB2312"/>
          <w:bCs/>
          <w:color w:val="0000FF"/>
          <w:sz w:val="32"/>
          <w:szCs w:val="32"/>
        </w:rPr>
      </w:pPr>
      <w:r>
        <w:rPr>
          <w:rFonts w:hint="eastAsia" w:ascii="楷体_GB2312" w:hAnsi="楷体_GB2312" w:eastAsia="楷体_GB2312" w:cs="楷体_GB2312"/>
          <w:b/>
          <w:sz w:val="32"/>
          <w:szCs w:val="32"/>
          <w:lang w:val="zh-CN"/>
        </w:rPr>
        <w:t>（五）评价组织。</w:t>
      </w:r>
      <w:r>
        <w:rPr>
          <w:rFonts w:hint="eastAsia" w:ascii="仿宋_GB2312" w:hAnsi="仿宋_GB2312" w:eastAsia="仿宋_GB2312" w:cs="仿宋_GB2312"/>
          <w:sz w:val="32"/>
          <w:szCs w:val="32"/>
          <w:lang w:val="en-US" w:eastAsia="zh-CN"/>
        </w:rPr>
        <w:t>由项目经办人员及财务人员分工协作，项目经办人员负责项目具体实施方式方法，财务人员负责评价方法</w:t>
      </w:r>
      <w:r>
        <w:rPr>
          <w:rFonts w:hint="eastAsia" w:ascii="仿宋_GB2312" w:hAnsi="仿宋_GB2312" w:eastAsia="仿宋_GB2312" w:cs="仿宋_GB2312"/>
          <w:sz w:val="32"/>
          <w:szCs w:val="32"/>
          <w:lang w:val="zh-CN" w:eastAsia="zh-CN"/>
        </w:rPr>
        <w:t>。</w:t>
      </w:r>
    </w:p>
    <w:p>
      <w:pPr>
        <w:adjustRightInd w:val="0"/>
        <w:snapToGrid w:val="0"/>
        <w:spacing w:line="578"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rPr>
        <w:t>三、绩效分析</w:t>
      </w:r>
      <w:r>
        <w:rPr>
          <w:rFonts w:hint="eastAsia" w:ascii="黑体" w:hAnsi="黑体" w:eastAsia="黑体" w:cs="黑体"/>
          <w:sz w:val="32"/>
          <w:szCs w:val="32"/>
          <w:lang w:val="zh-CN"/>
        </w:rPr>
        <w:tab/>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数量指标</w:t>
      </w:r>
      <w:r>
        <w:rPr>
          <w:rFonts w:hint="eastAsia" w:ascii="仿宋_GB2312" w:hAnsi="仿宋_GB2312" w:eastAsia="仿宋_GB2312" w:cs="仿宋_GB2312"/>
          <w:sz w:val="32"/>
          <w:szCs w:val="32"/>
          <w:lang w:val="en-US" w:eastAsia="zh-CN"/>
        </w:rPr>
        <w:t>下预算金额为5万元，该指标得分为20%；时效指标下完成时间为1年，该指标得分为30%；社会效益指标下满意度为中度，该指标得分为20%；社会成本指标下下拨资金为5万元，该指标得分为20%</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adjustRightInd/>
        <w:spacing w:line="500" w:lineRule="exact"/>
        <w:ind w:left="0" w:firstLine="642" w:firstLineChars="20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（一）通用指标绩效分析。</w:t>
      </w:r>
    </w:p>
    <w:p>
      <w:pPr>
        <w:spacing w:line="120" w:lineRule="atLeas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rPr>
        <w:t>1.项目决策。</w:t>
      </w:r>
      <w:r>
        <w:rPr>
          <w:rFonts w:hint="eastAsia" w:ascii="仿宋_GB2312" w:hAnsi="仿宋_GB2312" w:eastAsia="仿宋_GB2312" w:cs="仿宋_GB2312"/>
          <w:sz w:val="32"/>
          <w:szCs w:val="32"/>
          <w:highlight w:val="none"/>
          <w:lang w:eastAsia="zh-CN" w:bidi="ar-SA"/>
        </w:rPr>
        <w:t>土门镇万安村</w:t>
      </w:r>
      <w:r>
        <w:rPr>
          <w:rFonts w:hint="eastAsia" w:ascii="仿宋_GB2312" w:hAnsi="仿宋_GB2312" w:eastAsia="仿宋_GB2312" w:cs="仿宋_GB2312"/>
          <w:sz w:val="32"/>
          <w:szCs w:val="32"/>
          <w:highlight w:val="none"/>
          <w:lang w:val="en-US" w:eastAsia="zh-CN" w:bidi="ar-SA"/>
        </w:rPr>
        <w:t>修建</w:t>
      </w:r>
      <w:r>
        <w:rPr>
          <w:rFonts w:hint="eastAsia" w:ascii="仿宋_GB2312" w:hAnsi="仿宋_GB2312" w:eastAsia="仿宋_GB2312" w:cs="仿宋_GB2312"/>
          <w:sz w:val="32"/>
          <w:szCs w:val="32"/>
          <w:lang w:val="en-US" w:eastAsia="zh-CN" w:bidi="ar-SA"/>
        </w:rPr>
        <w:t>毛石混凝土挡墙、桥墩共计156.25m³，</w:t>
      </w:r>
      <w:r>
        <w:rPr>
          <w:rFonts w:hint="eastAsia" w:ascii="仿宋_GB2312" w:hAnsi="仿宋_GB2312" w:eastAsia="仿宋_GB2312" w:cs="仿宋_GB2312"/>
          <w:kern w:val="2"/>
          <w:sz w:val="32"/>
          <w:szCs w:val="32"/>
        </w:rPr>
        <w:t>具有现实需求。</w:t>
      </w:r>
    </w:p>
    <w:p>
      <w:pPr>
        <w:spacing w:line="578" w:lineRule="exact"/>
        <w:ind w:firstLine="64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rPr>
        <w:t>2.项目管理。</w:t>
      </w:r>
      <w:r>
        <w:rPr>
          <w:rFonts w:hint="eastAsia" w:ascii="仿宋_GB2312" w:hAnsi="仿宋_GB2312" w:eastAsia="仿宋_GB2312" w:cs="仿宋_GB2312"/>
          <w:sz w:val="32"/>
          <w:szCs w:val="32"/>
          <w:lang w:val="zh-CN" w:eastAsia="zh-CN"/>
        </w:rPr>
        <w:t>项目实施过程中，严格按照相关法律法规及项目管理制度进行管理。</w:t>
      </w:r>
    </w:p>
    <w:p>
      <w:pPr>
        <w:pStyle w:val="19"/>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bidi="ar-SA"/>
        </w:rPr>
        <w:t>3.项目实施。</w:t>
      </w:r>
      <w:r>
        <w:rPr>
          <w:rFonts w:hint="eastAsia" w:ascii="仿宋_GB2312" w:hAnsi="仿宋_GB2312" w:eastAsia="仿宋_GB2312" w:cs="仿宋_GB2312"/>
          <w:sz w:val="32"/>
          <w:szCs w:val="32"/>
          <w:lang w:bidi="ar-SA"/>
        </w:rPr>
        <w:t>成立</w:t>
      </w:r>
      <w:r>
        <w:rPr>
          <w:rFonts w:hint="eastAsia" w:ascii="仿宋_GB2312" w:hAnsi="仿宋_GB2312" w:eastAsia="仿宋_GB2312" w:cs="仿宋_GB2312"/>
          <w:sz w:val="32"/>
          <w:szCs w:val="32"/>
          <w:lang w:eastAsia="zh-CN" w:bidi="ar-SA"/>
        </w:rPr>
        <w:t>理事会</w:t>
      </w:r>
      <w:r>
        <w:rPr>
          <w:rFonts w:hint="eastAsia" w:ascii="仿宋_GB2312" w:hAnsi="仿宋_GB2312" w:eastAsia="仿宋_GB2312" w:cs="仿宋_GB2312"/>
          <w:sz w:val="32"/>
          <w:szCs w:val="32"/>
          <w:lang w:bidi="ar-SA"/>
        </w:rPr>
        <w:t>：作为项目实施主体，主要负责施工组织、财务管理等工作。负责项目日常推进工作；负责项目建设中的综合协调、联络沟通、工作调度等工作；负责收集项目建设各阶段的进度情况，定期向镇政府报送项目进展情况；负责在建项目督查管理，建立工作台帐；负责协助项目监管单位开展项目进度控制、质量控制、经费控制以及项目验收的组织工作。</w:t>
      </w:r>
    </w:p>
    <w:p>
      <w:pPr>
        <w:keepNext w:val="0"/>
        <w:keepLines w:val="0"/>
        <w:pageBreakBefore w:val="0"/>
        <w:widowControl w:val="0"/>
        <w:kinsoku/>
        <w:wordWrap/>
        <w:overflowPunct/>
        <w:topLinePunct w:val="0"/>
        <w:autoSpaceDE/>
        <w:autoSpaceDN/>
        <w:bidi w:val="0"/>
        <w:adjustRightInd/>
        <w:snapToGrid w:val="0"/>
        <w:spacing w:line="500" w:lineRule="exact"/>
        <w:ind w:left="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rPr>
        <w:t>4.项目结果。</w:t>
      </w:r>
      <w:r>
        <w:rPr>
          <w:rFonts w:hint="eastAsia" w:ascii="仿宋_GB2312" w:hAnsi="仿宋_GB2312" w:eastAsia="仿宋_GB2312" w:cs="仿宋_GB2312"/>
          <w:sz w:val="32"/>
          <w:szCs w:val="32"/>
          <w:lang w:bidi="ar-SA"/>
        </w:rPr>
        <w:t>按照</w:t>
      </w:r>
      <w:r>
        <w:rPr>
          <w:rFonts w:hint="eastAsia" w:ascii="仿宋_GB2312" w:hAnsi="仿宋_GB2312" w:eastAsia="仿宋_GB2312" w:cs="仿宋_GB2312"/>
          <w:sz w:val="32"/>
          <w:szCs w:val="32"/>
          <w:lang w:val="en-US" w:eastAsia="zh-CN" w:bidi="ar-SA"/>
        </w:rPr>
        <w:t>实施方案</w:t>
      </w:r>
      <w:r>
        <w:rPr>
          <w:rFonts w:hint="eastAsia" w:ascii="仿宋_GB2312" w:hAnsi="仿宋_GB2312" w:eastAsia="仿宋_GB2312" w:cs="仿宋_GB2312"/>
          <w:sz w:val="32"/>
          <w:szCs w:val="32"/>
          <w:lang w:bidi="ar-SA"/>
        </w:rPr>
        <w:t>要求完成建设，通过</w:t>
      </w:r>
      <w:r>
        <w:rPr>
          <w:rFonts w:hint="eastAsia" w:ascii="仿宋_GB2312" w:hAnsi="仿宋_GB2312" w:eastAsia="仿宋_GB2312" w:cs="仿宋_GB2312"/>
          <w:sz w:val="32"/>
          <w:szCs w:val="32"/>
          <w:lang w:val="en-US" w:eastAsia="zh-CN" w:bidi="ar-SA"/>
        </w:rPr>
        <w:t>质量监督小组</w:t>
      </w:r>
      <w:r>
        <w:rPr>
          <w:rFonts w:hint="eastAsia" w:ascii="仿宋_GB2312" w:hAnsi="仿宋_GB2312" w:eastAsia="仿宋_GB2312" w:cs="仿宋_GB2312"/>
          <w:sz w:val="32"/>
          <w:szCs w:val="32"/>
          <w:lang w:bidi="ar-SA"/>
        </w:rPr>
        <w:t>的</w:t>
      </w:r>
      <w:r>
        <w:rPr>
          <w:rFonts w:hint="eastAsia" w:ascii="仿宋_GB2312" w:hAnsi="仿宋_GB2312" w:eastAsia="仿宋_GB2312" w:cs="仿宋_GB2312"/>
          <w:sz w:val="32"/>
          <w:szCs w:val="32"/>
          <w:lang w:val="en-US" w:eastAsia="zh-CN" w:bidi="ar-SA"/>
        </w:rPr>
        <w:t>中间检查旁站</w:t>
      </w:r>
      <w:r>
        <w:rPr>
          <w:rFonts w:hint="eastAsia" w:ascii="仿宋_GB2312" w:hAnsi="仿宋_GB2312" w:eastAsia="仿宋_GB2312" w:cs="仿宋_GB2312"/>
          <w:sz w:val="32"/>
          <w:szCs w:val="32"/>
          <w:lang w:bidi="ar-SA"/>
        </w:rPr>
        <w:t>，达到</w:t>
      </w:r>
      <w:r>
        <w:rPr>
          <w:rFonts w:hint="eastAsia" w:ascii="仿宋_GB2312" w:hAnsi="仿宋_GB2312" w:eastAsia="仿宋_GB2312" w:cs="仿宋_GB2312"/>
          <w:sz w:val="32"/>
          <w:szCs w:val="32"/>
          <w:lang w:val="en-US" w:eastAsia="zh-CN" w:bidi="ar-SA"/>
        </w:rPr>
        <w:t>建设</w:t>
      </w:r>
      <w:r>
        <w:rPr>
          <w:rFonts w:hint="eastAsia" w:ascii="仿宋_GB2312" w:hAnsi="仿宋_GB2312" w:eastAsia="仿宋_GB2312" w:cs="仿宋_GB2312"/>
          <w:sz w:val="32"/>
          <w:szCs w:val="32"/>
          <w:lang w:bidi="ar-SA"/>
        </w:rPr>
        <w:t>质量要求。</w:t>
      </w:r>
    </w:p>
    <w:p>
      <w:pPr>
        <w:spacing w:line="578" w:lineRule="exact"/>
        <w:ind w:firstLine="642" w:firstLineChars="200"/>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b/>
          <w:sz w:val="32"/>
          <w:szCs w:val="32"/>
          <w:lang w:val="zh-CN"/>
        </w:rPr>
        <w:t>（二）专用指标绩效分析。</w:t>
      </w:r>
      <w:r>
        <w:rPr>
          <w:rFonts w:hint="eastAsia" w:ascii="仿宋_GB2312" w:hAnsi="仿宋_GB2312" w:eastAsia="仿宋_GB2312" w:cs="仿宋_GB2312"/>
          <w:kern w:val="0"/>
          <w:sz w:val="32"/>
          <w:szCs w:val="32"/>
          <w:lang w:val="en-US" w:eastAsia="zh-CN"/>
        </w:rPr>
        <w:t>无。</w:t>
      </w:r>
    </w:p>
    <w:p>
      <w:pPr>
        <w:spacing w:line="578" w:lineRule="exact"/>
        <w:ind w:firstLine="640"/>
        <w:rPr>
          <w:rFonts w:hint="eastAsia" w:ascii="仿宋_GB2312" w:hAnsi="仿宋_GB2312" w:eastAsia="仿宋_GB2312" w:cs="仿宋_GB2312"/>
          <w:kern w:val="0"/>
          <w:sz w:val="32"/>
          <w:szCs w:val="32"/>
          <w:lang w:val="zh-CN" w:eastAsia="zh-CN"/>
        </w:rPr>
      </w:pPr>
      <w:r>
        <w:rPr>
          <w:rFonts w:hint="eastAsia" w:ascii="楷体_GB2312" w:hAnsi="楷体_GB2312" w:eastAsia="楷体_GB2312" w:cs="楷体_GB2312"/>
          <w:b/>
          <w:sz w:val="32"/>
          <w:szCs w:val="32"/>
          <w:lang w:val="zh-CN"/>
        </w:rPr>
        <w:t>（三）个性指标绩效分析。</w:t>
      </w:r>
      <w:r>
        <w:rPr>
          <w:rFonts w:hint="eastAsia" w:ascii="仿宋_GB2312" w:hAnsi="仿宋_GB2312" w:eastAsia="仿宋_GB2312" w:cs="仿宋_GB2312"/>
          <w:kern w:val="0"/>
          <w:sz w:val="32"/>
          <w:szCs w:val="32"/>
          <w:lang w:val="en-US" w:eastAsia="zh-CN"/>
        </w:rPr>
        <w:t>无</w:t>
      </w:r>
      <w:r>
        <w:rPr>
          <w:rFonts w:hint="eastAsia" w:ascii="仿宋_GB2312" w:hAnsi="仿宋_GB2312" w:eastAsia="仿宋_GB2312" w:cs="仿宋_GB2312"/>
          <w:kern w:val="0"/>
          <w:sz w:val="32"/>
          <w:szCs w:val="32"/>
          <w:lang w:val="zh-CN" w:eastAsia="zh-CN"/>
        </w:rPr>
        <w:t>。</w:t>
      </w:r>
    </w:p>
    <w:p>
      <w:pPr>
        <w:adjustRightInd w:val="0"/>
        <w:snapToGrid w:val="0"/>
        <w:spacing w:line="578"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四、评价结论</w:t>
      </w:r>
    </w:p>
    <w:p>
      <w:pPr>
        <w:tabs>
          <w:tab w:val="left" w:pos="1911"/>
        </w:tabs>
        <w:ind w:firstLine="640" w:firstLineChars="200"/>
        <w:jc w:val="left"/>
        <w:rPr>
          <w:rFonts w:hint="eastAsia" w:ascii="仿宋_GB2312" w:hAnsi="仿宋_GB2312" w:eastAsia="仿宋_GB2312" w:cs="仿宋_GB2312"/>
          <w:kern w:val="0"/>
          <w:sz w:val="32"/>
          <w:szCs w:val="32"/>
          <w:lang w:val="zh-CN" w:eastAsia="zh-CN"/>
        </w:rPr>
      </w:pPr>
      <w:r>
        <w:rPr>
          <w:rFonts w:hint="eastAsia" w:ascii="仿宋_GB2312" w:hAnsi="仿宋_GB2312" w:eastAsia="仿宋_GB2312" w:cs="仿宋_GB2312"/>
          <w:kern w:val="0"/>
          <w:sz w:val="32"/>
          <w:szCs w:val="32"/>
          <w:lang w:val="zh-CN" w:eastAsia="zh-CN"/>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p>
      <w:pPr>
        <w:adjustRightInd w:val="0"/>
        <w:snapToGrid w:val="0"/>
        <w:spacing w:line="578"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五、存在主要问题</w:t>
      </w:r>
    </w:p>
    <w:p>
      <w:pPr>
        <w:pStyle w:val="7"/>
        <w:tabs>
          <w:tab w:val="left" w:pos="2160"/>
        </w:tabs>
        <w:spacing w:line="600" w:lineRule="exact"/>
        <w:ind w:firstLine="640" w:firstLineChars="200"/>
        <w:rPr>
          <w:rFonts w:hint="eastAsia" w:ascii="仿宋_GB2312" w:hAnsi="仿宋_GB2312" w:eastAsia="仿宋_GB2312" w:cs="仿宋_GB2312"/>
          <w:kern w:val="2"/>
          <w:position w:val="0"/>
          <w:sz w:val="32"/>
          <w:szCs w:val="32"/>
          <w:lang w:eastAsia="zh-CN"/>
        </w:rPr>
      </w:pPr>
      <w:r>
        <w:rPr>
          <w:rFonts w:hint="eastAsia" w:ascii="仿宋_GB2312" w:hAnsi="仿宋_GB2312" w:eastAsia="仿宋_GB2312" w:cs="仿宋_GB2312"/>
          <w:position w:val="0"/>
          <w:sz w:val="32"/>
          <w:szCs w:val="32"/>
          <w:lang w:val="en-US" w:eastAsia="zh-CN"/>
        </w:rPr>
        <w:t>无</w:t>
      </w:r>
      <w:r>
        <w:rPr>
          <w:rFonts w:hint="eastAsia" w:ascii="仿宋_GB2312" w:hAnsi="仿宋_GB2312" w:eastAsia="仿宋_GB2312" w:cs="仿宋_GB2312"/>
          <w:position w:val="0"/>
          <w:sz w:val="32"/>
          <w:szCs w:val="32"/>
          <w:lang w:eastAsia="zh-CN"/>
        </w:rPr>
        <w:t>。</w:t>
      </w:r>
    </w:p>
    <w:p>
      <w:pPr>
        <w:adjustRightInd w:val="0"/>
        <w:snapToGrid w:val="0"/>
        <w:spacing w:line="578" w:lineRule="exact"/>
        <w:ind w:firstLine="640" w:firstLineChars="200"/>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六、改进建议</w:t>
      </w:r>
    </w:p>
    <w:p>
      <w:pPr>
        <w:tabs>
          <w:tab w:val="left" w:pos="1911"/>
        </w:tabs>
        <w:jc w:val="left"/>
        <w:rPr>
          <w:rFonts w:hint="eastAsia" w:ascii="仿宋_GB2312" w:hAnsi="仿宋_GB2312" w:eastAsia="仿宋_GB2312" w:cs="仿宋_GB2312"/>
          <w:kern w:val="0"/>
          <w:sz w:val="32"/>
          <w:szCs w:val="32"/>
          <w:lang w:val="en"/>
        </w:rPr>
      </w:pPr>
      <w:r>
        <w:rPr>
          <w:rFonts w:hint="eastAsia" w:ascii="仿宋_GB2312" w:hAnsi="仿宋_GB2312" w:eastAsia="仿宋_GB2312" w:cs="仿宋_GB2312"/>
          <w:kern w:val="0"/>
          <w:sz w:val="32"/>
          <w:szCs w:val="32"/>
          <w:shd w:val="clear" w:color="auto" w:fill="FFFFFF"/>
          <w:lang w:val="zh-CN"/>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无</w:t>
      </w:r>
      <w:r>
        <w:rPr>
          <w:rFonts w:hint="eastAsia" w:ascii="仿宋_GB2312" w:hAnsi="仿宋_GB2312" w:eastAsia="仿宋_GB2312" w:cs="仿宋_GB2312"/>
          <w:kern w:val="0"/>
          <w:sz w:val="32"/>
          <w:szCs w:val="32"/>
        </w:rPr>
        <w:t>。</w:t>
      </w:r>
    </w:p>
    <w:p>
      <w:pPr>
        <w:pStyle w:val="15"/>
        <w:ind w:left="0" w:leftChars="0" w:firstLine="0" w:firstLineChars="0"/>
        <w:rPr>
          <w:rFonts w:hint="eastAsia" w:ascii="仿宋_GB2312" w:hAnsi="仿宋_GB2312" w:eastAsia="仿宋_GB2312" w:cs="仿宋_GB2312"/>
          <w:kern w:val="0"/>
          <w:sz w:val="32"/>
          <w:szCs w:val="32"/>
          <w:lang w:val="en-US" w:eastAsia="zh-CN"/>
        </w:rPr>
      </w:pPr>
    </w:p>
    <w:p>
      <w:pPr>
        <w:pStyle w:val="15"/>
        <w:ind w:left="0" w:leftChars="0" w:firstLine="0" w:firstLineChars="0"/>
        <w:rPr>
          <w:rFonts w:hint="eastAsia" w:ascii="仿宋_GB2312" w:hAnsi="仿宋_GB2312" w:eastAsia="仿宋_GB2312" w:cs="仿宋_GB2312"/>
          <w:kern w:val="0"/>
          <w:sz w:val="32"/>
          <w:szCs w:val="32"/>
          <w:lang w:val="en-US" w:eastAsia="zh-CN"/>
        </w:rPr>
      </w:pPr>
    </w:p>
    <w:p>
      <w:pPr>
        <w:pStyle w:val="15"/>
        <w:ind w:left="0" w:leftChars="0" w:firstLine="0" w:firstLineChars="0"/>
        <w:rPr>
          <w:rFonts w:hint="eastAsia" w:ascii="仿宋_GB2312" w:hAnsi="仿宋_GB2312" w:eastAsia="仿宋_GB2312" w:cs="仿宋_GB2312"/>
          <w:kern w:val="0"/>
          <w:sz w:val="32"/>
          <w:szCs w:val="32"/>
          <w:lang w:val="en-US" w:eastAsia="zh-CN"/>
        </w:rPr>
      </w:pPr>
    </w:p>
    <w:p>
      <w:pPr>
        <w:pStyle w:val="15"/>
        <w:ind w:left="0" w:leftChars="0" w:firstLine="0" w:firstLineChars="0"/>
        <w:rPr>
          <w:rFonts w:hint="eastAsia" w:ascii="仿宋_GB2312" w:hAnsi="仿宋_GB2312" w:eastAsia="仿宋_GB2312" w:cs="仿宋_GB2312"/>
          <w:kern w:val="0"/>
          <w:sz w:val="32"/>
          <w:szCs w:val="32"/>
          <w:lang w:val="en-US" w:eastAsia="zh-CN"/>
        </w:rPr>
      </w:pPr>
    </w:p>
    <w:p>
      <w:pPr>
        <w:pStyle w:val="15"/>
        <w:rPr>
          <w:rFonts w:hint="eastAsia"/>
          <w:lang w:eastAsia="zh-CN"/>
        </w:rPr>
      </w:pPr>
    </w:p>
    <w:p>
      <w:pPr>
        <w:pStyle w:val="15"/>
        <w:ind w:left="0" w:leftChars="0" w:firstLine="0" w:firstLineChars="0"/>
        <w:rPr>
          <w:rFonts w:hint="eastAsia" w:ascii="仿宋_GB2312" w:hAnsi="仿宋_GB2312" w:eastAsia="仿宋_GB2312" w:cs="仿宋_GB2312"/>
          <w:kern w:val="0"/>
          <w:sz w:val="32"/>
          <w:szCs w:val="32"/>
          <w:lang w:val="en-US" w:eastAsia="zh-CN"/>
        </w:rPr>
      </w:pPr>
    </w:p>
    <w:p>
      <w:pPr>
        <w:suppressAutoHyphens/>
        <w:bidi w:val="0"/>
        <w:spacing w:line="600" w:lineRule="exact"/>
        <w:jc w:val="center"/>
        <w:outlineLvl w:val="0"/>
        <w:rPr>
          <w:rFonts w:hint="eastAsia" w:ascii="思源黑体 CN Normal" w:hAnsi="思源黑体 CN Normal" w:eastAsia="思源黑体 CN Normal" w:cs="思源黑体 CN Normal"/>
          <w:b w:val="0"/>
          <w:bCs w:val="0"/>
        </w:rPr>
      </w:pPr>
      <w:bookmarkStart w:id="78" w:name="_Toc9090"/>
      <w:r>
        <w:rPr>
          <w:rStyle w:val="39"/>
          <w:rFonts w:hint="eastAsia" w:ascii="黑体" w:hAnsi="黑体" w:eastAsia="黑体"/>
          <w:b w:val="0"/>
          <w:color w:val="auto"/>
          <w:highlight w:val="none"/>
        </w:rPr>
        <w:t>第五部分 附表</w:t>
      </w:r>
      <w:bookmarkEnd w:id="74"/>
      <w:bookmarkEnd w:id="75"/>
      <w:bookmarkEnd w:id="76"/>
      <w:bookmarkEnd w:id="78"/>
    </w:p>
    <w:p>
      <w:pPr>
        <w:pStyle w:val="3"/>
        <w:ind w:firstLine="640" w:firstLineChars="200"/>
        <w:rPr>
          <w:rFonts w:hint="eastAsia" w:ascii="仿宋" w:hAnsi="仿宋" w:eastAsia="仿宋" w:cs="仿宋"/>
          <w:b w:val="0"/>
          <w:bCs/>
          <w:color w:val="000000"/>
        </w:rPr>
      </w:pPr>
      <w:bookmarkStart w:id="79" w:name="_Toc28685"/>
      <w:r>
        <w:rPr>
          <w:rFonts w:hint="eastAsia" w:ascii="仿宋" w:hAnsi="仿宋" w:eastAsia="仿宋" w:cs="仿宋"/>
          <w:b w:val="0"/>
          <w:bCs/>
          <w:color w:val="000000"/>
        </w:rPr>
        <w:t>一、收入支出决算总表</w:t>
      </w:r>
      <w:bookmarkEnd w:id="79"/>
    </w:p>
    <w:p>
      <w:pPr>
        <w:pStyle w:val="3"/>
        <w:ind w:firstLine="640" w:firstLineChars="200"/>
        <w:rPr>
          <w:rFonts w:hint="eastAsia" w:ascii="仿宋" w:hAnsi="仿宋" w:eastAsia="仿宋" w:cs="仿宋"/>
          <w:b w:val="0"/>
          <w:bCs/>
          <w:color w:val="000000"/>
        </w:rPr>
      </w:pPr>
      <w:bookmarkStart w:id="80" w:name="_Toc17814"/>
      <w:r>
        <w:rPr>
          <w:rFonts w:hint="eastAsia" w:ascii="仿宋" w:hAnsi="仿宋" w:eastAsia="仿宋" w:cs="仿宋"/>
          <w:b w:val="0"/>
          <w:bCs/>
          <w:color w:val="000000"/>
        </w:rPr>
        <w:t>二、收入决算表</w:t>
      </w:r>
      <w:bookmarkEnd w:id="80"/>
    </w:p>
    <w:p>
      <w:pPr>
        <w:pStyle w:val="3"/>
        <w:ind w:firstLine="640" w:firstLineChars="200"/>
        <w:rPr>
          <w:rFonts w:hint="eastAsia" w:ascii="仿宋" w:hAnsi="仿宋" w:eastAsia="仿宋" w:cs="仿宋"/>
          <w:b w:val="0"/>
          <w:bCs/>
          <w:color w:val="000000"/>
        </w:rPr>
      </w:pPr>
      <w:bookmarkStart w:id="81" w:name="_Toc9198"/>
      <w:r>
        <w:rPr>
          <w:rFonts w:hint="eastAsia" w:ascii="仿宋" w:hAnsi="仿宋" w:eastAsia="仿宋" w:cs="仿宋"/>
          <w:b w:val="0"/>
          <w:bCs/>
          <w:color w:val="000000"/>
        </w:rPr>
        <w:t>三、支出决算表</w:t>
      </w:r>
      <w:bookmarkEnd w:id="81"/>
    </w:p>
    <w:p>
      <w:pPr>
        <w:pStyle w:val="3"/>
        <w:ind w:firstLine="640" w:firstLineChars="200"/>
        <w:rPr>
          <w:rFonts w:hint="eastAsia" w:ascii="仿宋" w:hAnsi="仿宋" w:eastAsia="仿宋" w:cs="仿宋"/>
          <w:b w:val="0"/>
          <w:bCs/>
          <w:color w:val="000000"/>
        </w:rPr>
      </w:pPr>
      <w:bookmarkStart w:id="82" w:name="_Toc31419"/>
      <w:r>
        <w:rPr>
          <w:rFonts w:hint="eastAsia" w:ascii="仿宋" w:hAnsi="仿宋" w:eastAsia="仿宋" w:cs="仿宋"/>
          <w:b w:val="0"/>
          <w:bCs/>
          <w:color w:val="000000"/>
        </w:rPr>
        <w:t>四、财政拨款收入支出决算总表</w:t>
      </w:r>
      <w:bookmarkEnd w:id="82"/>
    </w:p>
    <w:p>
      <w:pPr>
        <w:pStyle w:val="3"/>
        <w:ind w:firstLine="640" w:firstLineChars="200"/>
        <w:rPr>
          <w:rFonts w:hint="eastAsia" w:ascii="仿宋" w:hAnsi="仿宋" w:eastAsia="仿宋" w:cs="仿宋"/>
          <w:b w:val="0"/>
          <w:bCs/>
          <w:color w:val="000000"/>
        </w:rPr>
      </w:pPr>
      <w:bookmarkStart w:id="83" w:name="_Toc13510"/>
      <w:r>
        <w:rPr>
          <w:rFonts w:hint="eastAsia" w:ascii="仿宋" w:hAnsi="仿宋" w:eastAsia="仿宋" w:cs="仿宋"/>
          <w:b w:val="0"/>
          <w:bCs/>
          <w:color w:val="000000"/>
        </w:rPr>
        <w:t>五、财政拨款支出决算明细表</w:t>
      </w:r>
      <w:bookmarkEnd w:id="83"/>
    </w:p>
    <w:p>
      <w:pPr>
        <w:pStyle w:val="3"/>
        <w:ind w:firstLine="640" w:firstLineChars="200"/>
        <w:rPr>
          <w:rFonts w:hint="eastAsia" w:ascii="仿宋" w:hAnsi="仿宋" w:eastAsia="仿宋" w:cs="仿宋"/>
          <w:b w:val="0"/>
          <w:bCs/>
          <w:color w:val="000000"/>
        </w:rPr>
      </w:pPr>
      <w:bookmarkStart w:id="84" w:name="_Toc20348"/>
      <w:r>
        <w:rPr>
          <w:rFonts w:hint="eastAsia" w:ascii="仿宋" w:hAnsi="仿宋" w:eastAsia="仿宋" w:cs="仿宋"/>
          <w:b w:val="0"/>
          <w:bCs/>
          <w:color w:val="000000"/>
        </w:rPr>
        <w:t>六、一般公共预算财政拨款支出决算表</w:t>
      </w:r>
      <w:bookmarkEnd w:id="84"/>
    </w:p>
    <w:p>
      <w:pPr>
        <w:pStyle w:val="3"/>
        <w:ind w:firstLine="640" w:firstLineChars="200"/>
        <w:rPr>
          <w:rFonts w:hint="eastAsia" w:ascii="仿宋" w:hAnsi="仿宋" w:eastAsia="仿宋" w:cs="仿宋"/>
          <w:b w:val="0"/>
          <w:bCs/>
          <w:color w:val="000000"/>
        </w:rPr>
      </w:pPr>
      <w:bookmarkStart w:id="85" w:name="_Toc22599"/>
      <w:r>
        <w:rPr>
          <w:rFonts w:hint="eastAsia" w:ascii="仿宋" w:hAnsi="仿宋" w:eastAsia="仿宋" w:cs="仿宋"/>
          <w:b w:val="0"/>
          <w:bCs/>
          <w:color w:val="000000"/>
        </w:rPr>
        <w:t>七、一般公共预算财政拨款支出决算明细表</w:t>
      </w:r>
      <w:bookmarkEnd w:id="85"/>
    </w:p>
    <w:p>
      <w:pPr>
        <w:pStyle w:val="3"/>
        <w:ind w:firstLine="640" w:firstLineChars="200"/>
        <w:rPr>
          <w:rFonts w:hint="eastAsia" w:ascii="仿宋" w:hAnsi="仿宋" w:eastAsia="仿宋" w:cs="仿宋"/>
          <w:b w:val="0"/>
          <w:bCs/>
          <w:color w:val="000000"/>
        </w:rPr>
      </w:pPr>
      <w:bookmarkStart w:id="86" w:name="_Toc22733"/>
      <w:r>
        <w:rPr>
          <w:rFonts w:hint="eastAsia" w:ascii="仿宋" w:hAnsi="仿宋" w:eastAsia="仿宋" w:cs="仿宋"/>
          <w:b w:val="0"/>
          <w:bCs/>
          <w:color w:val="000000"/>
        </w:rPr>
        <w:t>八、一般公共预算财政拨款基本支出决算表</w:t>
      </w:r>
      <w:bookmarkEnd w:id="86"/>
    </w:p>
    <w:p>
      <w:pPr>
        <w:pStyle w:val="3"/>
        <w:ind w:firstLine="640" w:firstLineChars="200"/>
        <w:rPr>
          <w:rFonts w:hint="eastAsia" w:ascii="仿宋" w:hAnsi="仿宋" w:eastAsia="仿宋" w:cs="仿宋"/>
          <w:b w:val="0"/>
          <w:bCs/>
          <w:color w:val="000000"/>
        </w:rPr>
      </w:pPr>
      <w:bookmarkStart w:id="87" w:name="_Toc21880"/>
      <w:r>
        <w:rPr>
          <w:rFonts w:hint="eastAsia" w:ascii="仿宋" w:hAnsi="仿宋" w:eastAsia="仿宋" w:cs="仿宋"/>
          <w:b w:val="0"/>
          <w:bCs/>
          <w:color w:val="000000"/>
        </w:rPr>
        <w:t>九、一般公共预算财政拨款项目支出决算表</w:t>
      </w:r>
      <w:bookmarkEnd w:id="87"/>
    </w:p>
    <w:p>
      <w:pPr>
        <w:pStyle w:val="3"/>
        <w:ind w:firstLine="640" w:firstLineChars="200"/>
        <w:rPr>
          <w:rFonts w:hint="eastAsia" w:ascii="仿宋" w:hAnsi="仿宋" w:eastAsia="仿宋" w:cs="仿宋"/>
          <w:b w:val="0"/>
          <w:bCs/>
          <w:color w:val="000000"/>
        </w:rPr>
      </w:pPr>
      <w:bookmarkStart w:id="88" w:name="_Toc14326"/>
      <w:r>
        <w:rPr>
          <w:rFonts w:hint="eastAsia" w:ascii="仿宋" w:hAnsi="仿宋" w:eastAsia="仿宋" w:cs="仿宋"/>
          <w:b w:val="0"/>
          <w:bCs/>
          <w:color w:val="000000"/>
        </w:rPr>
        <w:t>十、政府性基金预算财政拨款收入支出决算表</w:t>
      </w:r>
      <w:bookmarkEnd w:id="88"/>
    </w:p>
    <w:p>
      <w:pPr>
        <w:pStyle w:val="3"/>
        <w:ind w:firstLine="640" w:firstLineChars="200"/>
        <w:rPr>
          <w:rFonts w:hint="eastAsia" w:ascii="仿宋" w:hAnsi="仿宋" w:eastAsia="仿宋" w:cs="仿宋"/>
          <w:b w:val="0"/>
          <w:bCs/>
          <w:color w:val="000000"/>
        </w:rPr>
      </w:pPr>
      <w:bookmarkStart w:id="89" w:name="_Toc19823"/>
      <w:r>
        <w:rPr>
          <w:rFonts w:hint="eastAsia" w:ascii="仿宋" w:hAnsi="仿宋" w:eastAsia="仿宋" w:cs="仿宋"/>
          <w:b w:val="0"/>
          <w:bCs/>
          <w:color w:val="000000"/>
        </w:rPr>
        <w:t>十一、国有资本经营预算财政拨款收入支出决算表</w:t>
      </w:r>
      <w:bookmarkEnd w:id="89"/>
    </w:p>
    <w:p>
      <w:pPr>
        <w:pStyle w:val="3"/>
        <w:ind w:firstLine="640" w:firstLineChars="200"/>
        <w:rPr>
          <w:rFonts w:hint="eastAsia" w:ascii="仿宋" w:hAnsi="仿宋" w:eastAsia="仿宋" w:cs="仿宋"/>
          <w:b w:val="0"/>
          <w:bCs/>
          <w:color w:val="000000"/>
        </w:rPr>
      </w:pPr>
      <w:bookmarkStart w:id="90" w:name="_Toc17112"/>
      <w:r>
        <w:rPr>
          <w:rFonts w:hint="eastAsia" w:ascii="仿宋" w:hAnsi="仿宋" w:eastAsia="仿宋" w:cs="仿宋"/>
          <w:b w:val="0"/>
          <w:bCs/>
          <w:color w:val="000000"/>
        </w:rPr>
        <w:t>十二、国有资本经营预算财政拨款支出决算表</w:t>
      </w:r>
      <w:bookmarkEnd w:id="90"/>
    </w:p>
    <w:p>
      <w:pPr>
        <w:pStyle w:val="3"/>
        <w:ind w:firstLine="640" w:firstLineChars="200"/>
        <w:rPr>
          <w:rFonts w:hint="eastAsia" w:ascii="仿宋" w:hAnsi="仿宋" w:eastAsia="仿宋" w:cs="仿宋"/>
          <w:b w:val="0"/>
          <w:bCs/>
          <w:color w:val="000000"/>
        </w:rPr>
      </w:pPr>
      <w:bookmarkStart w:id="91" w:name="_Toc15116"/>
      <w:r>
        <w:rPr>
          <w:rFonts w:hint="eastAsia" w:ascii="仿宋" w:hAnsi="仿宋" w:eastAsia="仿宋" w:cs="仿宋"/>
          <w:b w:val="0"/>
          <w:bCs/>
          <w:color w:val="000000"/>
        </w:rPr>
        <w:t>十三、财政拨款“三公”经费支出决算表</w:t>
      </w:r>
      <w:bookmarkEnd w:id="91"/>
    </w:p>
    <w:sectPr>
      <w:footerReference r:id="rId6" w:type="first"/>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
    <w:altName w:val="仿宋_GB2312"/>
    <w:panose1 w:val="00000000000000000000"/>
    <w:charset w:val="00"/>
    <w:family w:val="roman"/>
    <w:pitch w:val="default"/>
    <w:sig w:usb0="00000000" w:usb1="00000000" w:usb2="00000000" w:usb3="00000000" w:csb0="00000000" w:csb1="00000000"/>
  </w:font>
  <w:font w:name="思源黑体 CN Normal">
    <w:altName w:val="黑体"/>
    <w:panose1 w:val="020B0400000000000000"/>
    <w:charset w:val="86"/>
    <w:family w:val="auto"/>
    <w:pitch w:val="default"/>
    <w:sig w:usb0="00000000" w:usb1="00000000" w:usb2="00000016" w:usb3="00000000" w:csb0="60060107"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文泉驿正黑">
    <w:panose1 w:val="02000603000000000000"/>
    <w:charset w:val="86"/>
    <w:family w:val="auto"/>
    <w:pitch w:val="default"/>
    <w:sig w:usb0="900002BF" w:usb1="2BDF7DFB" w:usb2="00000036" w:usb3="00000000" w:csb0="603E000D" w:csb1="D2D70000"/>
  </w:font>
  <w:font w:name="Noto Sans Syriac Eastern">
    <w:panose1 w:val="02040503050306020203"/>
    <w:charset w:val="86"/>
    <w:family w:val="auto"/>
    <w:pitch w:val="default"/>
    <w:sig w:usb0="00000000" w:usb1="00000000" w:usb2="00000080" w:usb3="00000000" w:csb0="203E0161" w:csb1="D7FF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4856"/>
                          </w:sdtPr>
                          <w:sdtContent>
                            <w:p>
                              <w:pPr>
                                <w:pStyle w:val="11"/>
                                <w:jc w:val="center"/>
                              </w:pPr>
                              <w:r>
                                <w:fldChar w:fldCharType="begin"/>
                              </w:r>
                              <w:r>
                                <w:instrText xml:space="preserve">PAGE   \* MERGEFORMAT</w:instrText>
                              </w:r>
                              <w:r>
                                <w:fldChar w:fldCharType="separate"/>
                              </w:r>
                              <w:r>
                                <w:rPr>
                                  <w:lang w:val="zh-CN"/>
                                </w:rPr>
                                <w:t>4</w:t>
                              </w:r>
                              <w:r>
                                <w:fldChar w:fldCharType="end"/>
                              </w:r>
                            </w:p>
                          </w:sdtContent>
                        </w:sdt>
                        <w:p>
                          <w:pPr>
                            <w:pStyle w:val="1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sdt>
                    <w:sdtPr>
                      <w:id w:val="147464856"/>
                    </w:sdtPr>
                    <w:sdtContent>
                      <w:p>
                        <w:pPr>
                          <w:pStyle w:val="11"/>
                          <w:jc w:val="center"/>
                        </w:pPr>
                        <w:r>
                          <w:fldChar w:fldCharType="begin"/>
                        </w:r>
                        <w:r>
                          <w:instrText xml:space="preserve">PAGE   \* MERGEFORMAT</w:instrText>
                        </w:r>
                        <w:r>
                          <w:fldChar w:fldCharType="separate"/>
                        </w:r>
                        <w:r>
                          <w:rPr>
                            <w:lang w:val="zh-CN"/>
                          </w:rPr>
                          <w:t>4</w:t>
                        </w:r>
                        <w:r>
                          <w:fldChar w:fldCharType="end"/>
                        </w:r>
                      </w:p>
                    </w:sdtContent>
                  </w:sdt>
                  <w:p>
                    <w:pPr>
                      <w:pStyle w:val="14"/>
                    </w:pPr>
                  </w:p>
                </w:txbxContent>
              </v:textbox>
            </v:shape>
          </w:pict>
        </mc:Fallback>
      </mc:AlternateContent>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AKVIPQyAgAAYQQAAA4AAAAAAAAAAQAgAAAA&#10;NQEAAGRycy9lMm9Eb2MueG1sUEsFBgAAAAAGAAYAWQEAANk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FF8005"/>
    <w:multiLevelType w:val="singleLevel"/>
    <w:tmpl w:val="73FF800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1NmViOTA0ODI2OWVlZjE2Mzg2YzNiMjhmMjBmMDEifQ=="/>
  </w:docVars>
  <w:rsids>
    <w:rsidRoot w:val="00172A27"/>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1CB"/>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7A8"/>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3F03"/>
    <w:rsid w:val="001654D1"/>
    <w:rsid w:val="00166A14"/>
    <w:rsid w:val="00166F25"/>
    <w:rsid w:val="0016730C"/>
    <w:rsid w:val="00167FD7"/>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5F65"/>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40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0E2"/>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0706"/>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77427"/>
    <w:rsid w:val="0088122F"/>
    <w:rsid w:val="00885AF4"/>
    <w:rsid w:val="00886435"/>
    <w:rsid w:val="008875FA"/>
    <w:rsid w:val="00887A58"/>
    <w:rsid w:val="008918AA"/>
    <w:rsid w:val="008918C9"/>
    <w:rsid w:val="008920D1"/>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2C7B"/>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6D73"/>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286"/>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2F3CEB"/>
    <w:rsid w:val="01B354EA"/>
    <w:rsid w:val="01CF32DE"/>
    <w:rsid w:val="01D74DB7"/>
    <w:rsid w:val="01D86637"/>
    <w:rsid w:val="01F04616"/>
    <w:rsid w:val="02B01849"/>
    <w:rsid w:val="037A757D"/>
    <w:rsid w:val="03F359AA"/>
    <w:rsid w:val="03F5047E"/>
    <w:rsid w:val="044E54E5"/>
    <w:rsid w:val="04536D05"/>
    <w:rsid w:val="045647CC"/>
    <w:rsid w:val="0463543B"/>
    <w:rsid w:val="046D175E"/>
    <w:rsid w:val="048D6B52"/>
    <w:rsid w:val="04A56E6E"/>
    <w:rsid w:val="04B54A0D"/>
    <w:rsid w:val="04D45254"/>
    <w:rsid w:val="04D550AF"/>
    <w:rsid w:val="051A6F96"/>
    <w:rsid w:val="05C25E8C"/>
    <w:rsid w:val="06951176"/>
    <w:rsid w:val="07001BE1"/>
    <w:rsid w:val="071242FC"/>
    <w:rsid w:val="07267DE7"/>
    <w:rsid w:val="087C3485"/>
    <w:rsid w:val="088F55D5"/>
    <w:rsid w:val="089C4B49"/>
    <w:rsid w:val="08B576D2"/>
    <w:rsid w:val="09081517"/>
    <w:rsid w:val="091B747D"/>
    <w:rsid w:val="092E626A"/>
    <w:rsid w:val="09A572B6"/>
    <w:rsid w:val="0A19737C"/>
    <w:rsid w:val="0A2C67E3"/>
    <w:rsid w:val="0B7218AA"/>
    <w:rsid w:val="0B99373B"/>
    <w:rsid w:val="0BA37CB5"/>
    <w:rsid w:val="0C006EB6"/>
    <w:rsid w:val="0D0429D6"/>
    <w:rsid w:val="0D093B48"/>
    <w:rsid w:val="0D322E51"/>
    <w:rsid w:val="0D6C338E"/>
    <w:rsid w:val="0D991370"/>
    <w:rsid w:val="0DB37F58"/>
    <w:rsid w:val="0E6D2010"/>
    <w:rsid w:val="0EC00B7E"/>
    <w:rsid w:val="0F5E6610"/>
    <w:rsid w:val="0FB52B86"/>
    <w:rsid w:val="0FDB629D"/>
    <w:rsid w:val="0FFC3E38"/>
    <w:rsid w:val="0FFD0B0D"/>
    <w:rsid w:val="103747CF"/>
    <w:rsid w:val="103F4D68"/>
    <w:rsid w:val="10C055FF"/>
    <w:rsid w:val="116A6D7C"/>
    <w:rsid w:val="11761AF6"/>
    <w:rsid w:val="11851C0B"/>
    <w:rsid w:val="11D56DF6"/>
    <w:rsid w:val="11E60C09"/>
    <w:rsid w:val="11ED6591"/>
    <w:rsid w:val="11F85D8C"/>
    <w:rsid w:val="13367661"/>
    <w:rsid w:val="13566C69"/>
    <w:rsid w:val="136F089E"/>
    <w:rsid w:val="13724144"/>
    <w:rsid w:val="13D81ACD"/>
    <w:rsid w:val="14035161"/>
    <w:rsid w:val="14D728AA"/>
    <w:rsid w:val="14E82BDD"/>
    <w:rsid w:val="151D606D"/>
    <w:rsid w:val="15F1786F"/>
    <w:rsid w:val="1665477F"/>
    <w:rsid w:val="16A91EF8"/>
    <w:rsid w:val="16BB723D"/>
    <w:rsid w:val="17283764"/>
    <w:rsid w:val="17BC7656"/>
    <w:rsid w:val="17EA348C"/>
    <w:rsid w:val="17F6447F"/>
    <w:rsid w:val="1840212F"/>
    <w:rsid w:val="184656CF"/>
    <w:rsid w:val="193C261A"/>
    <w:rsid w:val="19934117"/>
    <w:rsid w:val="19943114"/>
    <w:rsid w:val="19DE22C0"/>
    <w:rsid w:val="1AB026BC"/>
    <w:rsid w:val="1ABB32B6"/>
    <w:rsid w:val="1B787B60"/>
    <w:rsid w:val="1BF70747"/>
    <w:rsid w:val="1C026C82"/>
    <w:rsid w:val="1C06153F"/>
    <w:rsid w:val="1C546B28"/>
    <w:rsid w:val="1C986C96"/>
    <w:rsid w:val="1D7371C3"/>
    <w:rsid w:val="1DDC2BB3"/>
    <w:rsid w:val="1E0614D1"/>
    <w:rsid w:val="1E34479D"/>
    <w:rsid w:val="1EF81F78"/>
    <w:rsid w:val="1F620905"/>
    <w:rsid w:val="1FD12B34"/>
    <w:rsid w:val="201A6AB0"/>
    <w:rsid w:val="203B66A0"/>
    <w:rsid w:val="206D278F"/>
    <w:rsid w:val="20E87D69"/>
    <w:rsid w:val="211A679A"/>
    <w:rsid w:val="21253DA0"/>
    <w:rsid w:val="22857975"/>
    <w:rsid w:val="238572E4"/>
    <w:rsid w:val="23902475"/>
    <w:rsid w:val="23FA0B3C"/>
    <w:rsid w:val="240371BF"/>
    <w:rsid w:val="2435534E"/>
    <w:rsid w:val="243E65A6"/>
    <w:rsid w:val="244017F7"/>
    <w:rsid w:val="24534F10"/>
    <w:rsid w:val="24DF6C66"/>
    <w:rsid w:val="253D03DB"/>
    <w:rsid w:val="253F66D1"/>
    <w:rsid w:val="25A20B86"/>
    <w:rsid w:val="25B1070F"/>
    <w:rsid w:val="25DD571A"/>
    <w:rsid w:val="263349E8"/>
    <w:rsid w:val="265C1D1F"/>
    <w:rsid w:val="26BB36DB"/>
    <w:rsid w:val="271C5A93"/>
    <w:rsid w:val="276F1834"/>
    <w:rsid w:val="27B459F9"/>
    <w:rsid w:val="27C51E91"/>
    <w:rsid w:val="280173B2"/>
    <w:rsid w:val="28261B5F"/>
    <w:rsid w:val="28513369"/>
    <w:rsid w:val="28BF6D42"/>
    <w:rsid w:val="28C822A0"/>
    <w:rsid w:val="292E058E"/>
    <w:rsid w:val="29FD04D3"/>
    <w:rsid w:val="2C154D84"/>
    <w:rsid w:val="2C1E1BB4"/>
    <w:rsid w:val="2CAE1BBE"/>
    <w:rsid w:val="2CCF04B2"/>
    <w:rsid w:val="2DA620D1"/>
    <w:rsid w:val="2DF079DB"/>
    <w:rsid w:val="2DFE0923"/>
    <w:rsid w:val="2E4C04E0"/>
    <w:rsid w:val="2E67588F"/>
    <w:rsid w:val="2EF75A9F"/>
    <w:rsid w:val="2F1B534B"/>
    <w:rsid w:val="2F803D16"/>
    <w:rsid w:val="2FF22B1D"/>
    <w:rsid w:val="30272ED2"/>
    <w:rsid w:val="30CB71E3"/>
    <w:rsid w:val="30E36C85"/>
    <w:rsid w:val="31582275"/>
    <w:rsid w:val="31810DA9"/>
    <w:rsid w:val="31903F88"/>
    <w:rsid w:val="319F7F4E"/>
    <w:rsid w:val="31B72CAD"/>
    <w:rsid w:val="32004B5E"/>
    <w:rsid w:val="323A1C2F"/>
    <w:rsid w:val="32672457"/>
    <w:rsid w:val="329448A6"/>
    <w:rsid w:val="32F45598"/>
    <w:rsid w:val="33204932"/>
    <w:rsid w:val="33447C07"/>
    <w:rsid w:val="345D075E"/>
    <w:rsid w:val="349A2E28"/>
    <w:rsid w:val="35244754"/>
    <w:rsid w:val="35922614"/>
    <w:rsid w:val="361C390A"/>
    <w:rsid w:val="364D41F6"/>
    <w:rsid w:val="36FD0156"/>
    <w:rsid w:val="37667C65"/>
    <w:rsid w:val="381E6B86"/>
    <w:rsid w:val="38207F4E"/>
    <w:rsid w:val="38CA2D33"/>
    <w:rsid w:val="38F8371D"/>
    <w:rsid w:val="39226F5F"/>
    <w:rsid w:val="39902098"/>
    <w:rsid w:val="39FD5F33"/>
    <w:rsid w:val="3A3A0F35"/>
    <w:rsid w:val="3A4E1148"/>
    <w:rsid w:val="3AC51C2D"/>
    <w:rsid w:val="3AF15A98"/>
    <w:rsid w:val="3B716BD9"/>
    <w:rsid w:val="3BA5068F"/>
    <w:rsid w:val="3C2D71A2"/>
    <w:rsid w:val="3C776471"/>
    <w:rsid w:val="3C8D2F9D"/>
    <w:rsid w:val="3CE0510E"/>
    <w:rsid w:val="3D0E3B71"/>
    <w:rsid w:val="3D1927CA"/>
    <w:rsid w:val="3D1E4B3E"/>
    <w:rsid w:val="3D6F2272"/>
    <w:rsid w:val="3D8344ED"/>
    <w:rsid w:val="3D98669F"/>
    <w:rsid w:val="3E03620E"/>
    <w:rsid w:val="3E343C22"/>
    <w:rsid w:val="3F512FA9"/>
    <w:rsid w:val="3F7C601F"/>
    <w:rsid w:val="3FAC4683"/>
    <w:rsid w:val="3FEA5DFB"/>
    <w:rsid w:val="40035B02"/>
    <w:rsid w:val="401C35B7"/>
    <w:rsid w:val="40DD0B75"/>
    <w:rsid w:val="4119235A"/>
    <w:rsid w:val="41583ECA"/>
    <w:rsid w:val="41677310"/>
    <w:rsid w:val="41A25D3E"/>
    <w:rsid w:val="422C2C46"/>
    <w:rsid w:val="4251506E"/>
    <w:rsid w:val="42B75819"/>
    <w:rsid w:val="434370AD"/>
    <w:rsid w:val="43462D48"/>
    <w:rsid w:val="43684120"/>
    <w:rsid w:val="444F07DA"/>
    <w:rsid w:val="44601E28"/>
    <w:rsid w:val="44BA55F3"/>
    <w:rsid w:val="460530ED"/>
    <w:rsid w:val="472E4611"/>
    <w:rsid w:val="475E72DC"/>
    <w:rsid w:val="47863A0C"/>
    <w:rsid w:val="47B73BC5"/>
    <w:rsid w:val="47F514AF"/>
    <w:rsid w:val="4839282C"/>
    <w:rsid w:val="484713ED"/>
    <w:rsid w:val="48651873"/>
    <w:rsid w:val="486D24D6"/>
    <w:rsid w:val="48FD75BD"/>
    <w:rsid w:val="49243056"/>
    <w:rsid w:val="49495537"/>
    <w:rsid w:val="494C4A06"/>
    <w:rsid w:val="4A113668"/>
    <w:rsid w:val="4A5D6CA6"/>
    <w:rsid w:val="4A745623"/>
    <w:rsid w:val="4B187071"/>
    <w:rsid w:val="4B2B2DCB"/>
    <w:rsid w:val="4B6A5BC2"/>
    <w:rsid w:val="4B6D2BD3"/>
    <w:rsid w:val="4B995CE0"/>
    <w:rsid w:val="4C4905C7"/>
    <w:rsid w:val="4C7555EC"/>
    <w:rsid w:val="4C912C37"/>
    <w:rsid w:val="4D135D42"/>
    <w:rsid w:val="4D846266"/>
    <w:rsid w:val="4D8D78A2"/>
    <w:rsid w:val="4DF123A8"/>
    <w:rsid w:val="4E290981"/>
    <w:rsid w:val="4E832A53"/>
    <w:rsid w:val="4E9E44C2"/>
    <w:rsid w:val="4EBC1A30"/>
    <w:rsid w:val="4F395B30"/>
    <w:rsid w:val="4F3B530F"/>
    <w:rsid w:val="4F6F7A34"/>
    <w:rsid w:val="4FCD667C"/>
    <w:rsid w:val="4FD74194"/>
    <w:rsid w:val="4FDA49F5"/>
    <w:rsid w:val="50AE413E"/>
    <w:rsid w:val="51B00003"/>
    <w:rsid w:val="51E1640E"/>
    <w:rsid w:val="51EE42CA"/>
    <w:rsid w:val="52195E38"/>
    <w:rsid w:val="52302EF2"/>
    <w:rsid w:val="526E48F5"/>
    <w:rsid w:val="52CF5D5B"/>
    <w:rsid w:val="52ED6284"/>
    <w:rsid w:val="530761D1"/>
    <w:rsid w:val="5322283B"/>
    <w:rsid w:val="532B0C13"/>
    <w:rsid w:val="53B3033A"/>
    <w:rsid w:val="53BA6F17"/>
    <w:rsid w:val="53BD07B5"/>
    <w:rsid w:val="53BE2B80"/>
    <w:rsid w:val="54136CE6"/>
    <w:rsid w:val="541505F1"/>
    <w:rsid w:val="54992FD0"/>
    <w:rsid w:val="54A34230"/>
    <w:rsid w:val="55872E29"/>
    <w:rsid w:val="560D6F51"/>
    <w:rsid w:val="56D0674C"/>
    <w:rsid w:val="57D23F06"/>
    <w:rsid w:val="58BA52C3"/>
    <w:rsid w:val="58BC5D23"/>
    <w:rsid w:val="59177DCC"/>
    <w:rsid w:val="59E040FC"/>
    <w:rsid w:val="59E11CD3"/>
    <w:rsid w:val="5A857BDE"/>
    <w:rsid w:val="5AC32B55"/>
    <w:rsid w:val="5B2A4567"/>
    <w:rsid w:val="5BE202EA"/>
    <w:rsid w:val="5BF931BE"/>
    <w:rsid w:val="5C9546B7"/>
    <w:rsid w:val="5CE95B0C"/>
    <w:rsid w:val="5CFA7F1D"/>
    <w:rsid w:val="5D577E65"/>
    <w:rsid w:val="5D6F6B2F"/>
    <w:rsid w:val="5E2506F8"/>
    <w:rsid w:val="5E5E7F75"/>
    <w:rsid w:val="5EA316D6"/>
    <w:rsid w:val="5ECE1AC8"/>
    <w:rsid w:val="5EE03675"/>
    <w:rsid w:val="5EF556B7"/>
    <w:rsid w:val="5F3A07D2"/>
    <w:rsid w:val="5F593A88"/>
    <w:rsid w:val="5FE356D0"/>
    <w:rsid w:val="5FF901AE"/>
    <w:rsid w:val="600D00E3"/>
    <w:rsid w:val="60651EAC"/>
    <w:rsid w:val="60BB3927"/>
    <w:rsid w:val="6200749A"/>
    <w:rsid w:val="620F0B35"/>
    <w:rsid w:val="6240022D"/>
    <w:rsid w:val="629D0130"/>
    <w:rsid w:val="62A42EE2"/>
    <w:rsid w:val="62F14F12"/>
    <w:rsid w:val="630D013F"/>
    <w:rsid w:val="63347FC4"/>
    <w:rsid w:val="63381C06"/>
    <w:rsid w:val="633938A2"/>
    <w:rsid w:val="63604CB9"/>
    <w:rsid w:val="64A36D0B"/>
    <w:rsid w:val="64C656C1"/>
    <w:rsid w:val="64F77166"/>
    <w:rsid w:val="65201386"/>
    <w:rsid w:val="652A557F"/>
    <w:rsid w:val="657F4183"/>
    <w:rsid w:val="658466A7"/>
    <w:rsid w:val="6596487B"/>
    <w:rsid w:val="65C10DAB"/>
    <w:rsid w:val="65DF63C9"/>
    <w:rsid w:val="66055372"/>
    <w:rsid w:val="662A7F2C"/>
    <w:rsid w:val="66627873"/>
    <w:rsid w:val="66D65FFA"/>
    <w:rsid w:val="670D2121"/>
    <w:rsid w:val="67C24194"/>
    <w:rsid w:val="67EB36EB"/>
    <w:rsid w:val="68D66149"/>
    <w:rsid w:val="68DA2DB6"/>
    <w:rsid w:val="68EE4F75"/>
    <w:rsid w:val="69342E70"/>
    <w:rsid w:val="69725134"/>
    <w:rsid w:val="69EC2709"/>
    <w:rsid w:val="6A03319F"/>
    <w:rsid w:val="6A2A155E"/>
    <w:rsid w:val="6ADD17C1"/>
    <w:rsid w:val="6B4666B6"/>
    <w:rsid w:val="6B637A3C"/>
    <w:rsid w:val="6BB306BC"/>
    <w:rsid w:val="6C21592D"/>
    <w:rsid w:val="6C9003BD"/>
    <w:rsid w:val="6CC85DA9"/>
    <w:rsid w:val="6D1B34E5"/>
    <w:rsid w:val="6D2A5F93"/>
    <w:rsid w:val="6D8F2D6B"/>
    <w:rsid w:val="6DB91990"/>
    <w:rsid w:val="6DC31436"/>
    <w:rsid w:val="6DF606F4"/>
    <w:rsid w:val="6E6F4E2B"/>
    <w:rsid w:val="6ECB49CF"/>
    <w:rsid w:val="6ECB5A2B"/>
    <w:rsid w:val="6F806E0F"/>
    <w:rsid w:val="6FA22044"/>
    <w:rsid w:val="70182BA3"/>
    <w:rsid w:val="70202A42"/>
    <w:rsid w:val="70E84C6C"/>
    <w:rsid w:val="70EB650A"/>
    <w:rsid w:val="70ED3F4C"/>
    <w:rsid w:val="719C15B2"/>
    <w:rsid w:val="72227D09"/>
    <w:rsid w:val="727B38BE"/>
    <w:rsid w:val="72E476B5"/>
    <w:rsid w:val="72F22338"/>
    <w:rsid w:val="73327580"/>
    <w:rsid w:val="733572FD"/>
    <w:rsid w:val="735A4C46"/>
    <w:rsid w:val="73BE3A62"/>
    <w:rsid w:val="746C7E4B"/>
    <w:rsid w:val="750E6C6B"/>
    <w:rsid w:val="755E374E"/>
    <w:rsid w:val="75884CEA"/>
    <w:rsid w:val="759A22AD"/>
    <w:rsid w:val="75B310E7"/>
    <w:rsid w:val="75B318F4"/>
    <w:rsid w:val="761A4623"/>
    <w:rsid w:val="76377F56"/>
    <w:rsid w:val="764B35A7"/>
    <w:rsid w:val="76776DB9"/>
    <w:rsid w:val="769E6A57"/>
    <w:rsid w:val="77B238DE"/>
    <w:rsid w:val="78A4106B"/>
    <w:rsid w:val="795E5221"/>
    <w:rsid w:val="79975481"/>
    <w:rsid w:val="79B4511D"/>
    <w:rsid w:val="79F60BE5"/>
    <w:rsid w:val="7A1B4027"/>
    <w:rsid w:val="7A965738"/>
    <w:rsid w:val="7ABC1C9C"/>
    <w:rsid w:val="7B022DCE"/>
    <w:rsid w:val="7B272834"/>
    <w:rsid w:val="7B8F71DF"/>
    <w:rsid w:val="7C1568F9"/>
    <w:rsid w:val="7CB2612E"/>
    <w:rsid w:val="7CC25607"/>
    <w:rsid w:val="7DE859ED"/>
    <w:rsid w:val="7E3F4B72"/>
    <w:rsid w:val="7E4C610E"/>
    <w:rsid w:val="7ECA59B1"/>
    <w:rsid w:val="7F09108F"/>
    <w:rsid w:val="7FDC49A0"/>
    <w:rsid w:val="7FEE1B73"/>
    <w:rsid w:val="EF9EB55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8"/>
    <w:unhideWhenUsed/>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680"/>
    </w:pPr>
  </w:style>
  <w:style w:type="paragraph" w:styleId="6">
    <w:name w:val="annotation text"/>
    <w:basedOn w:val="1"/>
    <w:semiHidden/>
    <w:unhideWhenUsed/>
    <w:qFormat/>
    <w:uiPriority w:val="99"/>
    <w:pPr>
      <w:jc w:val="left"/>
    </w:pPr>
  </w:style>
  <w:style w:type="paragraph" w:styleId="7">
    <w:name w:val="Body Text"/>
    <w:basedOn w:val="1"/>
    <w:link w:val="32"/>
    <w:qFormat/>
    <w:uiPriority w:val="99"/>
    <w:pPr>
      <w:spacing w:beforeLines="30"/>
    </w:pPr>
    <w:rPr>
      <w:rFonts w:ascii="仿宋_GB2312" w:eastAsia="仿宋_GB2312"/>
      <w:kern w:val="0"/>
      <w:sz w:val="30"/>
    </w:rPr>
  </w:style>
  <w:style w:type="paragraph" w:styleId="8">
    <w:name w:val="Body Text Indent"/>
    <w:basedOn w:val="1"/>
    <w:qFormat/>
    <w:uiPriority w:val="0"/>
    <w:pPr>
      <w:spacing w:after="120"/>
      <w:ind w:leftChars="200"/>
    </w:pPr>
    <w:rPr>
      <w:rFonts w:ascii="仿宋_GB2312"/>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7"/>
    <w:semiHidden/>
    <w:unhideWhenUsed/>
    <w:qFormat/>
    <w:uiPriority w:val="99"/>
    <w:rPr>
      <w:sz w:val="18"/>
      <w:szCs w:val="18"/>
    </w:rPr>
  </w:style>
  <w:style w:type="paragraph" w:styleId="11">
    <w:name w:val="footer"/>
    <w:basedOn w:val="1"/>
    <w:link w:val="30"/>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15"/>
    <w:semiHidden/>
    <w:qFormat/>
    <w:uiPriority w:val="0"/>
    <w:pPr>
      <w:snapToGrid w:val="0"/>
      <w:jc w:val="left"/>
    </w:pPr>
    <w:rPr>
      <w:sz w:val="18"/>
      <w:szCs w:val="18"/>
    </w:rPr>
  </w:style>
  <w:style w:type="paragraph" w:styleId="15">
    <w:name w:val="Body Text First Indent 2"/>
    <w:basedOn w:val="8"/>
    <w:unhideWhenUsed/>
    <w:qFormat/>
    <w:uiPriority w:val="99"/>
    <w:pPr>
      <w:ind w:firstLine="420" w:firstLineChars="200"/>
    </w:pPr>
  </w:style>
  <w:style w:type="paragraph" w:styleId="16">
    <w:name w:val="table of figures"/>
    <w:basedOn w:val="1"/>
    <w:next w:val="1"/>
    <w:qFormat/>
    <w:uiPriority w:val="0"/>
    <w:pPr>
      <w:ind w:left="200" w:leftChars="200" w:hanging="200" w:hangingChars="200"/>
    </w:pPr>
  </w:style>
  <w:style w:type="paragraph" w:styleId="17">
    <w:name w:val="toc 2"/>
    <w:basedOn w:val="1"/>
    <w:next w:val="1"/>
    <w:unhideWhenUsed/>
    <w:qFormat/>
    <w:uiPriority w:val="39"/>
    <w:pPr>
      <w:tabs>
        <w:tab w:val="right" w:leader="dot" w:pos="8296"/>
      </w:tabs>
      <w:ind w:left="420" w:leftChars="200"/>
    </w:pPr>
  </w:style>
  <w:style w:type="paragraph" w:styleId="1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qFormat/>
    <w:uiPriority w:val="0"/>
    <w:pPr>
      <w:widowControl/>
      <w:spacing w:before="100" w:beforeAutospacing="1" w:after="100" w:afterAutospacing="1"/>
      <w:jc w:val="left"/>
    </w:pPr>
    <w:rPr>
      <w:rFonts w:ascii="宋体" w:cs="宋体"/>
      <w:color w:val="000000"/>
      <w:kern w:val="0"/>
      <w:sz w:val="24"/>
    </w:rPr>
  </w:style>
  <w:style w:type="paragraph" w:styleId="20">
    <w:name w:val="Body Text First Indent"/>
    <w:basedOn w:val="7"/>
    <w:qFormat/>
    <w:uiPriority w:val="0"/>
    <w:pPr>
      <w:ind w:firstLine="420" w:firstLineChars="100"/>
    </w:pPr>
    <w:rPr>
      <w:sz w:val="20"/>
      <w:szCs w:val="20"/>
    </w:rPr>
  </w:style>
  <w:style w:type="character" w:styleId="23">
    <w:name w:val="Strong"/>
    <w:basedOn w:val="22"/>
    <w:qFormat/>
    <w:uiPriority w:val="99"/>
    <w:rPr>
      <w:b/>
    </w:rPr>
  </w:style>
  <w:style w:type="character" w:styleId="24">
    <w:name w:val="Hyperlink"/>
    <w:basedOn w:val="22"/>
    <w:unhideWhenUsed/>
    <w:qFormat/>
    <w:uiPriority w:val="99"/>
    <w:rPr>
      <w:color w:val="0000FF" w:themeColor="hyperlink"/>
      <w:u w:val="single"/>
      <w14:textFill>
        <w14:solidFill>
          <w14:schemeClr w14:val="hlink"/>
        </w14:solidFill>
      </w14:textFill>
    </w:rPr>
  </w:style>
  <w:style w:type="character" w:styleId="25">
    <w:name w:val="annotation reference"/>
    <w:basedOn w:val="22"/>
    <w:semiHidden/>
    <w:unhideWhenUsed/>
    <w:qFormat/>
    <w:uiPriority w:val="99"/>
    <w:rPr>
      <w:sz w:val="21"/>
      <w:szCs w:val="21"/>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7">
    <w:name w:val="Header Char"/>
    <w:basedOn w:val="22"/>
    <w:semiHidden/>
    <w:qFormat/>
    <w:uiPriority w:val="99"/>
    <w:rPr>
      <w:rFonts w:ascii="Times New Roman" w:hAnsi="Times New Roman"/>
      <w:sz w:val="18"/>
      <w:szCs w:val="18"/>
    </w:rPr>
  </w:style>
  <w:style w:type="character" w:customStyle="1" w:styleId="28">
    <w:name w:val="页眉 字符"/>
    <w:link w:val="12"/>
    <w:semiHidden/>
    <w:qFormat/>
    <w:locked/>
    <w:uiPriority w:val="99"/>
    <w:rPr>
      <w:sz w:val="18"/>
    </w:rPr>
  </w:style>
  <w:style w:type="character" w:customStyle="1" w:styleId="29">
    <w:name w:val="Footer Char"/>
    <w:basedOn w:val="22"/>
    <w:semiHidden/>
    <w:qFormat/>
    <w:uiPriority w:val="99"/>
    <w:rPr>
      <w:rFonts w:ascii="Times New Roman" w:hAnsi="Times New Roman"/>
      <w:sz w:val="18"/>
      <w:szCs w:val="18"/>
    </w:rPr>
  </w:style>
  <w:style w:type="character" w:customStyle="1" w:styleId="30">
    <w:name w:val="页脚 字符"/>
    <w:link w:val="11"/>
    <w:qFormat/>
    <w:locked/>
    <w:uiPriority w:val="99"/>
    <w:rPr>
      <w:sz w:val="18"/>
    </w:rPr>
  </w:style>
  <w:style w:type="character" w:customStyle="1" w:styleId="31">
    <w:name w:val="Body Text Char"/>
    <w:basedOn w:val="22"/>
    <w:semiHidden/>
    <w:qFormat/>
    <w:uiPriority w:val="99"/>
    <w:rPr>
      <w:rFonts w:ascii="Times New Roman" w:hAnsi="Times New Roman"/>
      <w:szCs w:val="24"/>
    </w:rPr>
  </w:style>
  <w:style w:type="character" w:customStyle="1" w:styleId="32">
    <w:name w:val="正文文本 字符"/>
    <w:link w:val="7"/>
    <w:qFormat/>
    <w:locked/>
    <w:uiPriority w:val="99"/>
    <w:rPr>
      <w:rFonts w:ascii="仿宋_GB2312" w:hAnsi="Times New Roman" w:eastAsia="仿宋_GB2312"/>
      <w:sz w:val="24"/>
    </w:rPr>
  </w:style>
  <w:style w:type="paragraph" w:styleId="33">
    <w:name w:val="List Paragraph"/>
    <w:basedOn w:val="1"/>
    <w:qFormat/>
    <w:uiPriority w:val="34"/>
    <w:pPr>
      <w:ind w:firstLine="420" w:firstLineChars="200"/>
    </w:pPr>
  </w:style>
  <w:style w:type="character" w:customStyle="1" w:styleId="34">
    <w:name w:val="标题 1 字符"/>
    <w:basedOn w:val="22"/>
    <w:link w:val="2"/>
    <w:qFormat/>
    <w:uiPriority w:val="9"/>
    <w:rPr>
      <w:rFonts w:ascii="Times New Roman" w:hAnsi="Times New Roman"/>
      <w:b/>
      <w:bCs/>
      <w:kern w:val="44"/>
      <w:sz w:val="44"/>
      <w:szCs w:val="44"/>
    </w:rPr>
  </w:style>
  <w:style w:type="character" w:customStyle="1" w:styleId="35">
    <w:name w:val="标题 2 字符"/>
    <w:basedOn w:val="22"/>
    <w:link w:val="3"/>
    <w:qFormat/>
    <w:uiPriority w:val="9"/>
    <w:rPr>
      <w:rFonts w:asciiTheme="majorHAnsi" w:hAnsiTheme="majorHAnsi" w:eastAsiaTheme="majorEastAsia" w:cstheme="majorBidi"/>
      <w:b/>
      <w:bCs/>
      <w:kern w:val="2"/>
      <w:sz w:val="32"/>
      <w:szCs w:val="32"/>
    </w:rPr>
  </w:style>
  <w:style w:type="paragraph" w:customStyle="1" w:styleId="3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字符"/>
    <w:basedOn w:val="22"/>
    <w:link w:val="10"/>
    <w:semiHidden/>
    <w:qFormat/>
    <w:uiPriority w:val="99"/>
    <w:rPr>
      <w:rFonts w:ascii="Times New Roman" w:hAnsi="Times New Roman"/>
      <w:kern w:val="2"/>
      <w:sz w:val="18"/>
      <w:szCs w:val="18"/>
    </w:rPr>
  </w:style>
  <w:style w:type="character" w:customStyle="1" w:styleId="38">
    <w:name w:val="标题 3 字符"/>
    <w:basedOn w:val="22"/>
    <w:link w:val="4"/>
    <w:qFormat/>
    <w:uiPriority w:val="9"/>
    <w:rPr>
      <w:rFonts w:ascii="Times New Roman" w:hAnsi="Times New Roman"/>
      <w:b/>
      <w:bCs/>
      <w:kern w:val="2"/>
      <w:sz w:val="32"/>
      <w:szCs w:val="32"/>
    </w:rPr>
  </w:style>
  <w:style w:type="character" w:customStyle="1" w:styleId="39">
    <w:name w:val="标题 1 Char"/>
    <w:basedOn w:val="22"/>
    <w:link w:val="2"/>
    <w:qFormat/>
    <w:uiPriority w:val="9"/>
    <w:rPr>
      <w:b/>
      <w:bCs/>
      <w:kern w:val="44"/>
      <w:sz w:val="44"/>
      <w:szCs w:val="44"/>
    </w:rPr>
  </w:style>
  <w:style w:type="paragraph" w:customStyle="1" w:styleId="40">
    <w:name w:val="正文首行缩进1"/>
    <w:basedOn w:val="7"/>
    <w:qFormat/>
    <w:uiPriority w:val="0"/>
    <w:pPr>
      <w:spacing w:before="100" w:beforeAutospacing="1"/>
      <w:ind w:firstLine="420" w:firstLineChars="100"/>
    </w:pPr>
    <w:rPr>
      <w:rFonts w:ascii="Times New Roman" w:eastAsia="楷体_GB2312"/>
    </w:rPr>
  </w:style>
  <w:style w:type="paragraph" w:customStyle="1" w:styleId="41">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89296931625997"/>
          <c:y val="0.16638334041649"/>
          <c:w val="0.89736651365064"/>
          <c:h val="0.63905652358691"/>
        </c:manualLayout>
      </c:layout>
      <c:barChart>
        <c:barDir val="col"/>
        <c:grouping val="clustered"/>
        <c:varyColors val="0"/>
        <c:ser>
          <c:idx val="0"/>
          <c:order val="0"/>
          <c:tx>
            <c:strRef>
              <c:f>Sheet1!$B$1</c:f>
              <c:strCache>
                <c:ptCount val="1"/>
                <c:pt idx="0">
                  <c:v>单位：万元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1426.78</c:v>
                </c:pt>
                <c:pt idx="1">
                  <c:v>1389.34</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2022年</c:v>
                </c:pt>
                <c:pt idx="1">
                  <c:v>2023年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2022年</c:v>
                </c:pt>
                <c:pt idx="1">
                  <c:v>2023年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46"/>
        <c:overlap val="-28"/>
        <c:axId val="935284263"/>
        <c:axId val="624965635"/>
      </c:barChart>
      <c:catAx>
        <c:axId val="93528426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4965635"/>
        <c:crosses val="autoZero"/>
        <c:auto val="1"/>
        <c:lblAlgn val="ctr"/>
        <c:lblOffset val="100"/>
        <c:noMultiLvlLbl val="0"/>
      </c:catAx>
      <c:valAx>
        <c:axId val="62496563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5284263"/>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单位：万元</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一般共公共预算</c:v>
                </c:pt>
                <c:pt idx="1">
                  <c:v>基金</c:v>
                </c:pt>
              </c:strCache>
            </c:strRef>
          </c:cat>
          <c:val>
            <c:numRef>
              <c:f>Sheet1!$B$2:$B$3</c:f>
              <c:numCache>
                <c:formatCode>General</c:formatCode>
                <c:ptCount val="2"/>
                <c:pt idx="0">
                  <c:v>1363.34</c:v>
                </c:pt>
                <c:pt idx="1">
                  <c:v>26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单位：万元</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986.78</c:v>
                </c:pt>
                <c:pt idx="1">
                  <c:v>402.56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89296931625997"/>
          <c:y val="0.16638334041649"/>
          <c:w val="0.89736651365064"/>
          <c:h val="0.63905652358691"/>
        </c:manualLayout>
      </c:layout>
      <c:barChart>
        <c:barDir val="col"/>
        <c:grouping val="clustered"/>
        <c:varyColors val="0"/>
        <c:ser>
          <c:idx val="0"/>
          <c:order val="0"/>
          <c:tx>
            <c:strRef>
              <c:f>Sheet1!$B$1</c:f>
              <c:strCache>
                <c:ptCount val="1"/>
                <c:pt idx="0">
                  <c:v>单位：万元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1426.78</c:v>
                </c:pt>
                <c:pt idx="1">
                  <c:v>1389.34</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2022年</c:v>
                </c:pt>
                <c:pt idx="1">
                  <c:v>2023年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2022年</c:v>
                </c:pt>
                <c:pt idx="1">
                  <c:v>2023年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46"/>
        <c:overlap val="-28"/>
        <c:axId val="935284263"/>
        <c:axId val="624965635"/>
      </c:barChart>
      <c:catAx>
        <c:axId val="93528426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4965635"/>
        <c:crosses val="autoZero"/>
        <c:auto val="1"/>
        <c:lblAlgn val="ctr"/>
        <c:lblOffset val="100"/>
        <c:noMultiLvlLbl val="0"/>
      </c:catAx>
      <c:valAx>
        <c:axId val="62496563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5284263"/>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89296931625997"/>
          <c:y val="0.16638334041649"/>
          <c:w val="0.89736651365064"/>
          <c:h val="0.63905652358691"/>
        </c:manualLayout>
      </c:layout>
      <c:barChart>
        <c:barDir val="col"/>
        <c:grouping val="clustered"/>
        <c:varyColors val="0"/>
        <c:ser>
          <c:idx val="0"/>
          <c:order val="0"/>
          <c:tx>
            <c:strRef>
              <c:f>Sheet1!$B$1</c:f>
              <c:strCache>
                <c:ptCount val="1"/>
                <c:pt idx="0">
                  <c:v>单位：万元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1292.38</c:v>
                </c:pt>
                <c:pt idx="1">
                  <c:v>1363.34</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2022年</c:v>
                </c:pt>
                <c:pt idx="1">
                  <c:v>2023年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2022年</c:v>
                </c:pt>
                <c:pt idx="1">
                  <c:v>2023年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46"/>
        <c:overlap val="-28"/>
        <c:axId val="935284263"/>
        <c:axId val="624965635"/>
      </c:barChart>
      <c:catAx>
        <c:axId val="93528426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4965635"/>
        <c:crosses val="autoZero"/>
        <c:auto val="1"/>
        <c:lblAlgn val="ctr"/>
        <c:lblOffset val="100"/>
        <c:noMultiLvlLbl val="0"/>
      </c:catAx>
      <c:valAx>
        <c:axId val="62496563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5284263"/>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elete val="1"/>
          </c:dLbls>
          <c:cat>
            <c:strRef>
              <c:f>Sheet1!$A$2:$A$6</c:f>
              <c:strCache>
                <c:ptCount val="5"/>
                <c:pt idx="0">
                  <c:v>一般公共服务支出</c:v>
                </c:pt>
                <c:pt idx="1">
                  <c:v>社会保障和就业支出</c:v>
                </c:pt>
                <c:pt idx="2">
                  <c:v>卫生健康支出</c:v>
                </c:pt>
                <c:pt idx="3">
                  <c:v>农林水支出</c:v>
                </c:pt>
                <c:pt idx="4">
                  <c:v>住房保障支出</c:v>
                </c:pt>
              </c:strCache>
            </c:strRef>
          </c:cat>
          <c:val>
            <c:numRef>
              <c:f>Sheet1!$B$2:$B$6</c:f>
              <c:numCache>
                <c:formatCode>General</c:formatCode>
                <c:ptCount val="5"/>
                <c:pt idx="0">
                  <c:v>457.35</c:v>
                </c:pt>
                <c:pt idx="1">
                  <c:v>138.11</c:v>
                </c:pt>
                <c:pt idx="2">
                  <c:v>54.76</c:v>
                </c:pt>
                <c:pt idx="3">
                  <c:v>645.8</c:v>
                </c:pt>
                <c:pt idx="4">
                  <c:v>67.31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三公经费</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dLbl>
              <c:idx val="1"/>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{0,8.35,0}</c:f>
              <c:numCache>
                <c:formatCode>General</c:formatCode>
                <c:ptCount val="3"/>
                <c:pt idx="0">
                  <c:v>0</c:v>
                </c:pt>
                <c:pt idx="1">
                  <c:v>8.35</c:v>
                </c:pt>
                <c:pt idx="2">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47</Pages>
  <Words>17022</Words>
  <Characters>18130</Characters>
  <Lines>48</Lines>
  <Paragraphs>13</Paragraphs>
  <TotalTime>16</TotalTime>
  <ScaleCrop>false</ScaleCrop>
  <LinksUpToDate>false</LinksUpToDate>
  <CharactersWithSpaces>18338</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2023-08-18T15:28:00Z</dcterms:created>
  <dc:creator>pjf</dc:creator>
  <cp:lastModifiedBy>user</cp:lastModifiedBy>
  <cp:lastPrinted>2021-09-26T16:39:00Z</cp:lastPrinted>
  <dcterms:modified xsi:type="dcterms:W3CDTF">2026-06-01T17:28:43Z</dcterms:modified>
  <dc:title>四川省决算编制说明</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C36C96ABD72F412EA2C1F62978258469_13</vt:lpwstr>
  </property>
</Properties>
</file>