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沟口镇人民政府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rPr>
          <w:rFonts w:ascii="黑体" w:hAnsi="黑体" w:eastAsia="黑体"/>
          <w:sz w:val="44"/>
          <w:szCs w:val="44"/>
        </w:rPr>
      </w:pPr>
    </w:p>
    <w:p>
      <w:pPr>
        <w:pStyle w:val="2"/>
      </w:pPr>
    </w:p>
    <w:p>
      <w:pPr>
        <w:pStyle w:val="9"/>
        <w:ind w:firstLine="640" w:firstLineChars="20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hint="eastAsia" w:ascii="楷体_GB2312" w:hAnsi="楷体" w:eastAsia="楷体_GB2312"/>
          <w:b/>
          <w:bCs/>
          <w:sz w:val="32"/>
          <w:szCs w:val="32"/>
        </w:rPr>
      </w:pPr>
      <w:r>
        <w:rPr>
          <w:rFonts w:hint="eastAsia" w:ascii="楷体_GB2312" w:hAnsi="楷体" w:eastAsia="楷体_GB2312"/>
          <w:b/>
          <w:bCs/>
          <w:sz w:val="32"/>
          <w:szCs w:val="32"/>
        </w:rPr>
        <w:t>（一）部门职能简介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（1）制定并组织实施村镇建设规划，部署重点工程建设，地方道路建设及公共设施，水利设施的管理，负责土地、林木、水等自然资源和生态环境的保护，做好护林防火、疫情防控工作。 </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（3）优化公共服务。推进服务型政府建设，组织实施并优化教育、卫生健康、文化、民政、社会保障、退役军人事务等各项公共服务。 </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（4）抓好精神文明建设，丰富群众文化生活，提倡移风易俗，反对封建迷信，破除陈规陋习，树立社会主义新风尚。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（5）完成上级政府交办的其它事项。</w:t>
      </w:r>
    </w:p>
    <w:p>
      <w:pPr>
        <w:ind w:firstLine="642" w:firstLineChars="200"/>
        <w:rPr>
          <w:rFonts w:hint="eastAsia" w:ascii="楷体_GB2312" w:hAnsi="楷体" w:eastAsia="楷体_GB2312"/>
          <w:b/>
          <w:bCs/>
          <w:sz w:val="32"/>
          <w:szCs w:val="32"/>
        </w:rPr>
      </w:pPr>
      <w:r>
        <w:rPr>
          <w:rFonts w:hint="eastAsia" w:ascii="楷体_GB2312" w:hAnsi="楷体" w:eastAsia="楷体_GB2312"/>
          <w:b/>
          <w:bCs/>
          <w:sz w:val="32"/>
          <w:szCs w:val="32"/>
        </w:rPr>
        <w:t>（二）202</w:t>
      </w:r>
      <w:r>
        <w:rPr>
          <w:rFonts w:hint="eastAsia" w:ascii="楷体_GB2312" w:hAnsi="楷体" w:eastAsia="楷体_GB2312"/>
          <w:b/>
          <w:bCs/>
          <w:sz w:val="32"/>
          <w:szCs w:val="32"/>
          <w:lang w:val="en-US" w:eastAsia="zh-CN"/>
        </w:rPr>
        <w:t>5</w:t>
      </w:r>
      <w:r>
        <w:rPr>
          <w:rFonts w:hint="eastAsia" w:ascii="楷体_GB2312" w:hAnsi="楷体" w:eastAsia="楷体_GB2312"/>
          <w:b/>
          <w:bCs/>
          <w:sz w:val="32"/>
          <w:szCs w:val="32"/>
        </w:rPr>
        <w:t>年重点工作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将认真对照目标任务，查找工作差距，强化各种措施，团结和带领全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干部</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，扎实推进各项工作，全面完成各项目标任务。</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以民生服务为根本，在为民惠民上打开新局面。继续以群众满意为标准，大力实施民生工程，把握重点，狠抓落实，从解决群众最关心、最直接、最现实的利益问题入手，从群众最困难、最忧虑、最急迫的实际问题切入，改善民生福祉，完善制度建设，扩大宣传，确保各项民生工程任务如期完成。坚持共享发展，推进人口、卫生、教育、文化、科技、社会保障、就业等各项社会事业发展，提高群众幸福感和获得感。</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以项目建设为抓手，在发展经济上实现新跨越。农村基础设施建设有序推进，围绕乡村振兴，积极向上争取项目，加快推进在建项目建设。落实项目班子成员牵头负责，加大施工环境协调力度，倒排时间，全力提速项目进展，确保各项工程项目保质保量完成。</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三是以农业增效为方向，在农民增收上实现新增长。以</w:t>
      </w:r>
      <w:r>
        <w:rPr>
          <w:rFonts w:hint="eastAsia" w:ascii="仿宋_GB2312" w:hAnsi="仿宋_GB2312" w:eastAsia="仿宋_GB2312" w:cs="仿宋_GB2312"/>
          <w:sz w:val="32"/>
          <w:szCs w:val="32"/>
          <w:lang w:eastAsia="zh-CN"/>
        </w:rPr>
        <w:t>项目建设</w:t>
      </w:r>
      <w:r>
        <w:rPr>
          <w:rFonts w:hint="eastAsia" w:ascii="仿宋_GB2312" w:hAnsi="仿宋_GB2312" w:eastAsia="仿宋_GB2312" w:cs="仿宋_GB2312"/>
          <w:sz w:val="32"/>
          <w:szCs w:val="32"/>
        </w:rPr>
        <w:t>为抓手，</w:t>
      </w:r>
      <w:r>
        <w:rPr>
          <w:rFonts w:hint="eastAsia" w:ascii="仿宋_GB2312" w:hAnsi="仿宋_GB2312" w:eastAsia="仿宋_GB2312" w:cs="仿宋_GB2312"/>
          <w:sz w:val="32"/>
          <w:szCs w:val="32"/>
          <w:lang w:eastAsia="zh-CN"/>
        </w:rPr>
        <w:t>积极发展现代特色农业，</w:t>
      </w:r>
      <w:r>
        <w:rPr>
          <w:rFonts w:hint="eastAsia" w:ascii="仿宋_GB2312" w:hAnsi="仿宋_GB2312" w:eastAsia="仿宋_GB2312" w:cs="仿宋_GB2312"/>
          <w:sz w:val="32"/>
          <w:szCs w:val="32"/>
        </w:rPr>
        <w:t>持续优化沟口镇农业产业结构调整</w:t>
      </w:r>
      <w:r>
        <w:rPr>
          <w:rFonts w:hint="eastAsia" w:ascii="仿宋_GB2312" w:hAnsi="仿宋_GB2312" w:eastAsia="仿宋_GB2312" w:cs="仿宋_GB2312"/>
          <w:sz w:val="32"/>
          <w:szCs w:val="32"/>
          <w:lang w:eastAsia="zh-CN"/>
        </w:rPr>
        <w:t>。依托资源、产业、地理三优势，培育乡村特色产业，大力推广“大红袍”花椒、羌脆大李等优势农产品品牌，利用“线上+线下”的方式，拓宽销售渠道，促民增收。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四是以筑牢安全线为目标，在安全生产上再上新水平。始终把“人民至上、生命至上”理念贯穿各项工作，常态化抓实抓好社会治理、耕地保护、森林草原防灭火和“三防一安全”</w:t>
      </w:r>
      <w:r>
        <w:rPr>
          <w:rFonts w:hint="eastAsia" w:ascii="仿宋_GB2312" w:hAnsi="仿宋_GB2312" w:eastAsia="仿宋_GB2312" w:cs="仿宋_GB2312"/>
          <w:sz w:val="32"/>
          <w:szCs w:val="32"/>
          <w:lang w:eastAsia="zh-CN"/>
        </w:rPr>
        <w:t>等工作</w:t>
      </w:r>
      <w:r>
        <w:rPr>
          <w:rFonts w:hint="eastAsia" w:ascii="仿宋_GB2312" w:hAnsi="仿宋_GB2312" w:eastAsia="仿宋_GB2312" w:cs="仿宋_GB2312"/>
          <w:sz w:val="32"/>
          <w:szCs w:val="32"/>
        </w:rPr>
        <w:t>，守住“半点事都不出”的安全底线，全力确保沟口镇社会和谐稳定。</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五是以环境整治为重点，在优化发展环境上实现新提升。</w:t>
      </w:r>
      <w:r>
        <w:rPr>
          <w:rFonts w:hint="eastAsia" w:ascii="仿宋_GB2312" w:hAnsi="仿宋_GB2312" w:eastAsia="仿宋_GB2312" w:cs="仿宋_GB2312"/>
          <w:sz w:val="32"/>
          <w:szCs w:val="32"/>
          <w:lang w:eastAsia="zh-CN"/>
        </w:rPr>
        <w:t>强化城乡环境治理工作，</w:t>
      </w:r>
      <w:r>
        <w:rPr>
          <w:rFonts w:hint="eastAsia" w:ascii="仿宋_GB2312" w:hAnsi="仿宋_GB2312" w:eastAsia="仿宋_GB2312" w:cs="仿宋_GB2312"/>
          <w:sz w:val="32"/>
          <w:szCs w:val="32"/>
        </w:rPr>
        <w:t>持续改善</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生态人居环境，加大村庄环境整治力度。发挥村民在乡村振兴建设中的主体作用，进一步提升群众文化素质和水平。整治优化镇域内公路、河道、村庄的环境整治工作，重点清理沿线乱搭乱建、乱堆乱放、卫生盲点死角等“脏、乱、差”现象，推动镇域生态环境全面提升。</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茂县沟口镇人民政府属一级行政单位，下属二级单位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其中：参照公务员管理的事业单位</w:t>
      </w:r>
      <w:r>
        <w:rPr>
          <w:rFonts w:hint="eastAsia" w:ascii="仿宋_GB2312" w:hAnsi="仿宋_GB2312" w:eastAsia="仿宋_GB2312" w:cs="仿宋_GB2312"/>
          <w:sz w:val="32"/>
          <w:szCs w:val="32"/>
          <w:lang w:val="en-US" w:eastAsia="zh-CN"/>
        </w:rPr>
        <w:t>0个，其他事业单位1个。</w:t>
      </w:r>
    </w:p>
    <w:p>
      <w:pPr>
        <w:ind w:firstLine="640" w:firstLineChars="200"/>
        <w:rPr>
          <w:rFonts w:ascii="黑体" w:hAnsi="黑体" w:eastAsia="黑体"/>
          <w:sz w:val="32"/>
          <w:szCs w:val="32"/>
        </w:rPr>
      </w:pPr>
      <w:r>
        <w:rPr>
          <w:rFonts w:hint="eastAsia" w:ascii="黑体" w:hAnsi="黑体" w:eastAsia="黑体"/>
          <w:sz w:val="32"/>
          <w:szCs w:val="32"/>
        </w:rPr>
        <w:t>三、收支预算情况说明</w:t>
      </w:r>
    </w:p>
    <w:p>
      <w:pPr>
        <w:ind w:firstLine="642" w:firstLineChars="200"/>
        <w:rPr>
          <w:rFonts w:hint="eastAsia" w:ascii="楷体_GB2312" w:hAnsi="楷体" w:eastAsia="楷体_GB2312"/>
          <w:b/>
          <w:bCs/>
          <w:sz w:val="32"/>
          <w:szCs w:val="32"/>
        </w:rPr>
      </w:pPr>
      <w:r>
        <w:rPr>
          <w:rFonts w:hint="eastAsia" w:ascii="楷体_GB2312" w:hAnsi="楷体" w:eastAsia="楷体_GB2312"/>
          <w:b/>
          <w:bCs/>
          <w:sz w:val="32"/>
          <w:szCs w:val="32"/>
        </w:rPr>
        <w:t>（一）收入预算情况</w:t>
      </w:r>
    </w:p>
    <w:p>
      <w:pPr>
        <w:spacing w:line="560" w:lineRule="exact"/>
        <w:ind w:firstLine="640" w:firstLineChars="200"/>
      </w:pPr>
      <w:r>
        <w:rPr>
          <w:rFonts w:ascii="仿宋_GB2312" w:eastAsia="仿宋_GB2312"/>
          <w:sz w:val="32"/>
          <w:szCs w:val="32"/>
          <w:lang w:val="en-US" w:eastAsia="zh-CN"/>
        </w:rPr>
        <w:t>按照综合预算的原则</w:t>
      </w:r>
      <w:r>
        <w:rPr>
          <w:rFonts w:hint="eastAsia" w:ascii="仿宋_GB2312" w:eastAsia="仿宋_GB2312"/>
          <w:sz w:val="32"/>
          <w:szCs w:val="32"/>
          <w:lang w:val="en-US" w:eastAsia="zh-CN"/>
        </w:rPr>
        <w:t>，茂县沟口镇人民政府</w:t>
      </w:r>
      <w:r>
        <w:rPr>
          <w:rFonts w:ascii="仿宋_GB2312" w:eastAsia="仿宋_GB2312"/>
          <w:sz w:val="32"/>
          <w:szCs w:val="32"/>
          <w:lang w:val="en-US" w:eastAsia="zh-CN"/>
        </w:rPr>
        <w:t>所有收入和支出均纳入部门预算管理。收入包括一般公共预算拨款收入</w:t>
      </w:r>
      <w:r>
        <w:rPr>
          <w:rFonts w:hint="eastAsia" w:ascii="仿宋_GB2312" w:eastAsia="仿宋_GB2312"/>
          <w:sz w:val="32"/>
          <w:szCs w:val="32"/>
          <w:lang w:val="en-US" w:eastAsia="zh-CN"/>
        </w:rPr>
        <w:t>8,815,112.03</w:t>
      </w:r>
      <w:r>
        <w:rPr>
          <w:rFonts w:ascii="仿宋_GB2312" w:eastAsia="仿宋_GB2312"/>
          <w:sz w:val="32"/>
          <w:szCs w:val="32"/>
          <w:lang w:val="en-US" w:eastAsia="zh-CN"/>
        </w:rPr>
        <w:t>元；支出包括：一般公共服务支</w:t>
      </w:r>
      <w:r>
        <w:rPr>
          <w:rFonts w:hint="eastAsia" w:ascii="仿宋_GB2312" w:eastAsia="仿宋_GB2312"/>
          <w:sz w:val="32"/>
          <w:szCs w:val="32"/>
          <w:lang w:val="en-US" w:eastAsia="zh-CN"/>
        </w:rPr>
        <w:t>出3,542,259.74</w:t>
      </w:r>
      <w:r>
        <w:rPr>
          <w:rFonts w:ascii="仿宋_GB2312" w:eastAsia="仿宋_GB2312"/>
          <w:sz w:val="32"/>
          <w:szCs w:val="32"/>
          <w:lang w:val="en-US" w:eastAsia="zh-CN"/>
        </w:rPr>
        <w:t>元，社会保障和就业支出</w:t>
      </w:r>
      <w:r>
        <w:rPr>
          <w:rFonts w:hint="eastAsia" w:ascii="仿宋_GB2312" w:eastAsia="仿宋_GB2312"/>
          <w:sz w:val="32"/>
          <w:szCs w:val="32"/>
          <w:lang w:val="en-US" w:eastAsia="zh-CN"/>
        </w:rPr>
        <w:t>837,322.92</w:t>
      </w:r>
      <w:r>
        <w:rPr>
          <w:rFonts w:ascii="仿宋_GB2312" w:eastAsia="仿宋_GB2312"/>
          <w:sz w:val="32"/>
          <w:szCs w:val="32"/>
          <w:lang w:val="en-US" w:eastAsia="zh-CN"/>
        </w:rPr>
        <w:t>元，</w:t>
      </w:r>
      <w:r>
        <w:rPr>
          <w:rFonts w:hint="eastAsia" w:ascii="仿宋_GB2312" w:eastAsia="仿宋_GB2312"/>
          <w:sz w:val="32"/>
          <w:szCs w:val="32"/>
          <w:lang w:val="en-US" w:eastAsia="zh-CN"/>
        </w:rPr>
        <w:t>卫生健康</w:t>
      </w:r>
      <w:r>
        <w:rPr>
          <w:rFonts w:ascii="仿宋_GB2312" w:eastAsia="仿宋_GB2312"/>
          <w:sz w:val="32"/>
          <w:szCs w:val="32"/>
          <w:lang w:val="en-US" w:eastAsia="zh-CN"/>
        </w:rPr>
        <w:t>支出</w:t>
      </w:r>
      <w:r>
        <w:rPr>
          <w:rFonts w:hint="eastAsia" w:ascii="仿宋_GB2312" w:eastAsia="仿宋_GB2312"/>
          <w:sz w:val="32"/>
          <w:szCs w:val="32"/>
          <w:lang w:val="en-US" w:eastAsia="zh-CN"/>
        </w:rPr>
        <w:t xml:space="preserve"> 425,952.43</w:t>
      </w:r>
      <w:r>
        <w:rPr>
          <w:rFonts w:ascii="仿宋_GB2312" w:eastAsia="仿宋_GB2312"/>
          <w:sz w:val="32"/>
          <w:szCs w:val="32"/>
          <w:lang w:val="en-US" w:eastAsia="zh-CN"/>
        </w:rPr>
        <w:t>元，住房保障支出</w:t>
      </w:r>
      <w:r>
        <w:rPr>
          <w:rFonts w:hint="eastAsia" w:ascii="仿宋_GB2312" w:eastAsia="仿宋_GB2312"/>
          <w:sz w:val="32"/>
          <w:szCs w:val="32"/>
          <w:lang w:val="en-US" w:eastAsia="zh-CN"/>
        </w:rPr>
        <w:t xml:space="preserve"> 623,712.00</w:t>
      </w:r>
      <w:r>
        <w:rPr>
          <w:rFonts w:ascii="仿宋_GB2312" w:eastAsia="仿宋_GB2312"/>
          <w:sz w:val="32"/>
          <w:szCs w:val="32"/>
          <w:lang w:val="en-US" w:eastAsia="zh-CN"/>
        </w:rPr>
        <w:t>元</w:t>
      </w:r>
      <w:r>
        <w:rPr>
          <w:rFonts w:hint="eastAsia" w:ascii="仿宋_GB2312" w:eastAsia="仿宋_GB2312"/>
          <w:sz w:val="32"/>
          <w:szCs w:val="32"/>
          <w:lang w:val="en-US" w:eastAsia="zh-CN"/>
        </w:rPr>
        <w:t>，农林水支出3,385,864.94元</w:t>
      </w:r>
      <w:r>
        <w:rPr>
          <w:rFonts w:ascii="仿宋_GB2312" w:eastAsia="仿宋_GB2312"/>
          <w:sz w:val="32"/>
          <w:szCs w:val="32"/>
          <w:lang w:val="en-US" w:eastAsia="zh-CN"/>
        </w:rPr>
        <w:t>。</w:t>
      </w:r>
      <w:r>
        <w:rPr>
          <w:rFonts w:hint="eastAsia" w:ascii="仿宋_GB2312" w:eastAsia="仿宋_GB2312"/>
          <w:sz w:val="32"/>
          <w:szCs w:val="32"/>
          <w:lang w:val="en-US" w:eastAsia="zh-CN"/>
        </w:rPr>
        <w:t>茂县沟口镇人民政府</w:t>
      </w:r>
      <w:r>
        <w:rPr>
          <w:rFonts w:ascii="仿宋_GB2312" w:eastAsia="仿宋_GB2312"/>
          <w:sz w:val="32"/>
          <w:szCs w:val="32"/>
          <w:lang w:val="en-US" w:eastAsia="zh-CN"/>
        </w:rPr>
        <w:t>20</w:t>
      </w:r>
      <w:r>
        <w:rPr>
          <w:rFonts w:hint="eastAsia" w:ascii="仿宋_GB2312" w:eastAsia="仿宋_GB2312"/>
          <w:sz w:val="32"/>
          <w:szCs w:val="32"/>
          <w:lang w:val="en-US" w:eastAsia="zh-CN"/>
        </w:rPr>
        <w:t>25</w:t>
      </w:r>
      <w:r>
        <w:rPr>
          <w:rFonts w:ascii="仿宋_GB2312" w:eastAsia="仿宋_GB2312"/>
          <w:sz w:val="32"/>
          <w:szCs w:val="32"/>
          <w:lang w:val="en-US" w:eastAsia="zh-CN"/>
        </w:rPr>
        <w:t>年收支总预算</w:t>
      </w:r>
      <w:r>
        <w:rPr>
          <w:rFonts w:hint="eastAsia" w:ascii="仿宋_GB2312" w:eastAsia="仿宋_GB2312"/>
          <w:sz w:val="32"/>
          <w:szCs w:val="32"/>
          <w:lang w:val="en-US" w:eastAsia="zh-CN"/>
        </w:rPr>
        <w:t>8,815,112.03</w:t>
      </w:r>
      <w:r>
        <w:rPr>
          <w:rFonts w:ascii="仿宋_GB2312" w:eastAsia="仿宋_GB2312"/>
          <w:sz w:val="32"/>
          <w:szCs w:val="32"/>
          <w:lang w:val="en-US" w:eastAsia="zh-CN"/>
        </w:rPr>
        <w:t>元,比20</w:t>
      </w:r>
      <w:r>
        <w:rPr>
          <w:rFonts w:hint="eastAsia" w:ascii="仿宋_GB2312" w:eastAsia="仿宋_GB2312"/>
          <w:sz w:val="32"/>
          <w:szCs w:val="32"/>
          <w:lang w:val="en-US" w:eastAsia="zh-CN"/>
        </w:rPr>
        <w:t>24</w:t>
      </w:r>
      <w:r>
        <w:rPr>
          <w:rFonts w:ascii="仿宋_GB2312" w:eastAsia="仿宋_GB2312"/>
          <w:sz w:val="32"/>
          <w:szCs w:val="32"/>
          <w:lang w:val="en-US" w:eastAsia="zh-CN"/>
        </w:rPr>
        <w:t>年收支预算总数</w:t>
      </w:r>
      <w:r>
        <w:rPr>
          <w:rFonts w:hint="eastAsia" w:ascii="仿宋_GB2312" w:eastAsia="仿宋_GB2312"/>
          <w:sz w:val="32"/>
          <w:szCs w:val="32"/>
          <w:lang w:val="en-US" w:eastAsia="zh-CN"/>
        </w:rPr>
        <w:t>减少750,811.41</w:t>
      </w:r>
      <w:r>
        <w:rPr>
          <w:rFonts w:ascii="仿宋_GB2312" w:eastAsia="仿宋_GB2312"/>
          <w:sz w:val="32"/>
          <w:szCs w:val="32"/>
          <w:lang w:val="en-US" w:eastAsia="zh-CN"/>
        </w:rPr>
        <w:t>元，主要原因</w:t>
      </w:r>
      <w:r>
        <w:rPr>
          <w:rFonts w:hint="eastAsia" w:ascii="仿宋_GB2312" w:eastAsia="仿宋_GB2312"/>
          <w:sz w:val="32"/>
          <w:szCs w:val="32"/>
          <w:lang w:val="en-US" w:eastAsia="zh-CN"/>
        </w:rPr>
        <w:t xml:space="preserve"> </w:t>
      </w:r>
      <w:r>
        <w:rPr>
          <w:rFonts w:ascii="仿宋_GB2312" w:eastAsia="仿宋_GB2312"/>
          <w:sz w:val="32"/>
          <w:szCs w:val="32"/>
          <w:lang w:val="en-US" w:eastAsia="zh-CN"/>
        </w:rPr>
        <w:t>:</w:t>
      </w:r>
      <w:r>
        <w:rPr>
          <w:rFonts w:hint="eastAsia" w:ascii="仿宋_GB2312" w:eastAsia="仿宋_GB2312"/>
          <w:sz w:val="32"/>
          <w:szCs w:val="32"/>
          <w:lang w:val="en-US" w:eastAsia="zh-CN"/>
        </w:rPr>
        <w:t xml:space="preserve"> 人员减少。</w:t>
      </w:r>
    </w:p>
    <w:p>
      <w:pPr>
        <w:numPr>
          <w:ilvl w:val="0"/>
          <w:numId w:val="0"/>
        </w:numPr>
        <w:ind w:firstLine="642" w:firstLineChars="200"/>
        <w:rPr>
          <w:rFonts w:hint="eastAsia" w:ascii="楷体_GB2312" w:hAnsi="楷体" w:eastAsia="楷体_GB2312"/>
          <w:b/>
          <w:bCs/>
          <w:sz w:val="32"/>
          <w:szCs w:val="32"/>
        </w:rPr>
      </w:pPr>
      <w:r>
        <w:rPr>
          <w:rFonts w:hint="eastAsia" w:ascii="楷体_GB2312" w:hAnsi="楷体" w:eastAsia="楷体_GB2312"/>
          <w:b/>
          <w:bCs/>
          <w:sz w:val="32"/>
          <w:szCs w:val="32"/>
          <w:lang w:eastAsia="zh-CN"/>
        </w:rPr>
        <w:t>（二）</w:t>
      </w:r>
      <w:r>
        <w:rPr>
          <w:rFonts w:hint="eastAsia" w:ascii="楷体_GB2312" w:hAnsi="楷体" w:eastAsia="楷体_GB2312"/>
          <w:b/>
          <w:bCs/>
          <w:sz w:val="32"/>
          <w:szCs w:val="32"/>
        </w:rPr>
        <w:t>支出预算情况</w:t>
      </w:r>
    </w:p>
    <w:p>
      <w:pPr>
        <w:ind w:firstLine="640" w:firstLineChars="200"/>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8,815,112.03</w:t>
      </w:r>
      <w:r>
        <w:rPr>
          <w:rFonts w:hint="eastAsia" w:ascii="仿宋_GB2312" w:eastAsia="仿宋_GB2312"/>
          <w:sz w:val="32"/>
          <w:szCs w:val="32"/>
        </w:rPr>
        <w:t xml:space="preserve"> </w:t>
      </w:r>
      <w:r>
        <w:rPr>
          <w:rFonts w:ascii="仿宋_GB2312" w:eastAsia="仿宋_GB2312"/>
          <w:sz w:val="32"/>
          <w:szCs w:val="32"/>
        </w:rPr>
        <w:t>元，其中：基本支出</w:t>
      </w:r>
      <w:r>
        <w:rPr>
          <w:rFonts w:hint="eastAsia" w:ascii="仿宋_GB2312" w:eastAsia="仿宋_GB2312"/>
          <w:sz w:val="32"/>
          <w:szCs w:val="32"/>
        </w:rPr>
        <w:t xml:space="preserve"> 7</w:t>
      </w:r>
      <w:r>
        <w:rPr>
          <w:rFonts w:hint="eastAsia" w:ascii="仿宋_GB2312" w:eastAsia="仿宋_GB2312"/>
          <w:sz w:val="32"/>
          <w:szCs w:val="32"/>
          <w:lang w:val="en-US" w:eastAsia="zh-CN"/>
        </w:rPr>
        <w:t>,</w:t>
      </w:r>
      <w:r>
        <w:rPr>
          <w:rFonts w:hint="eastAsia" w:ascii="仿宋_GB2312" w:eastAsia="仿宋_GB2312"/>
          <w:sz w:val="32"/>
          <w:szCs w:val="32"/>
        </w:rPr>
        <w:t>367</w:t>
      </w:r>
      <w:r>
        <w:rPr>
          <w:rFonts w:hint="eastAsia" w:ascii="仿宋_GB2312" w:eastAsia="仿宋_GB2312"/>
          <w:sz w:val="32"/>
          <w:szCs w:val="32"/>
          <w:lang w:val="en-US" w:eastAsia="zh-CN"/>
        </w:rPr>
        <w:t>,</w:t>
      </w:r>
      <w:r>
        <w:rPr>
          <w:rFonts w:hint="eastAsia" w:ascii="仿宋_GB2312" w:eastAsia="仿宋_GB2312"/>
          <w:sz w:val="32"/>
          <w:szCs w:val="32"/>
        </w:rPr>
        <w:t>112.03</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83.57</w:t>
      </w:r>
      <w:r>
        <w:rPr>
          <w:rFonts w:ascii="仿宋_GB2312" w:eastAsia="仿宋_GB2312"/>
          <w:sz w:val="32"/>
          <w:szCs w:val="32"/>
        </w:rPr>
        <w:t>%</w:t>
      </w:r>
      <w:r>
        <w:rPr>
          <w:rFonts w:hint="eastAsia" w:ascii="仿宋_GB2312" w:eastAsia="仿宋_GB2312"/>
          <w:sz w:val="32"/>
          <w:szCs w:val="32"/>
          <w:lang w:val="en-US" w:eastAsia="zh-CN"/>
        </w:rPr>
        <w:t>;</w:t>
      </w:r>
      <w:r>
        <w:rPr>
          <w:rFonts w:ascii="仿宋_GB2312" w:eastAsia="仿宋_GB2312"/>
          <w:sz w:val="32"/>
          <w:szCs w:val="32"/>
        </w:rPr>
        <w:t>项目支出</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448</w:t>
      </w:r>
      <w:r>
        <w:rPr>
          <w:rFonts w:hint="eastAsia" w:ascii="仿宋_GB2312" w:eastAsia="仿宋_GB2312"/>
          <w:sz w:val="32"/>
          <w:szCs w:val="32"/>
          <w:lang w:val="en-US" w:eastAsia="zh-CN"/>
        </w:rPr>
        <w:t>,</w:t>
      </w:r>
      <w:r>
        <w:rPr>
          <w:rFonts w:hint="eastAsia" w:ascii="仿宋_GB2312" w:eastAsia="仿宋_GB2312"/>
          <w:sz w:val="32"/>
          <w:szCs w:val="32"/>
        </w:rPr>
        <w:t>000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16.43</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ind w:firstLine="420" w:firstLineChars="200"/>
      </w:pPr>
    </w:p>
    <w:p>
      <w:pPr>
        <w:numPr>
          <w:ilvl w:val="0"/>
          <w:numId w:val="0"/>
        </w:numPr>
        <w:ind w:leftChars="0"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8,815,112.03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减少750,811.41</w:t>
      </w:r>
      <w:r>
        <w:rPr>
          <w:rFonts w:ascii="仿宋_GB2312" w:eastAsia="仿宋_GB2312"/>
          <w:sz w:val="32"/>
          <w:szCs w:val="32"/>
          <w:lang w:val="en-US" w:eastAsia="zh-CN"/>
        </w:rPr>
        <w:t>元</w:t>
      </w:r>
      <w:r>
        <w:rPr>
          <w:rFonts w:ascii="仿宋_GB2312" w:eastAsia="仿宋_GB2312"/>
          <w:sz w:val="32"/>
          <w:szCs w:val="32"/>
        </w:rPr>
        <w:t>，主要原因</w:t>
      </w:r>
      <w:r>
        <w:rPr>
          <w:rFonts w:hint="eastAsia" w:ascii="仿宋_GB2312" w:eastAsia="仿宋_GB2312"/>
          <w:sz w:val="32"/>
          <w:szCs w:val="32"/>
          <w:lang w:eastAsia="zh-CN"/>
        </w:rPr>
        <w:t>是：人员减少。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8,815,112.03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pPr>
      <w:r>
        <w:rPr>
          <w:rFonts w:ascii="仿宋_GB2312" w:eastAsia="仿宋_GB2312"/>
          <w:sz w:val="32"/>
          <w:szCs w:val="32"/>
        </w:rPr>
        <w:t>支出包括：一般公共服务支出</w:t>
      </w:r>
      <w:r>
        <w:rPr>
          <w:rFonts w:hint="eastAsia" w:ascii="仿宋_GB2312" w:eastAsia="仿宋_GB2312"/>
          <w:sz w:val="32"/>
          <w:szCs w:val="32"/>
          <w:lang w:val="en-US" w:eastAsia="zh-CN"/>
        </w:rPr>
        <w:t>3,542,259.74</w:t>
      </w:r>
      <w:r>
        <w:rPr>
          <w:rFonts w:ascii="仿宋_GB2312" w:eastAsia="仿宋_GB2312"/>
          <w:sz w:val="32"/>
          <w:szCs w:val="32"/>
        </w:rPr>
        <w:t>元，社会保障和就业支出</w:t>
      </w:r>
      <w:r>
        <w:rPr>
          <w:rFonts w:hint="eastAsia" w:ascii="仿宋_GB2312" w:eastAsia="仿宋_GB2312"/>
          <w:sz w:val="32"/>
          <w:szCs w:val="32"/>
          <w:lang w:val="en-US" w:eastAsia="zh-CN"/>
        </w:rPr>
        <w:t>837,322.92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425,952.43</w:t>
      </w:r>
      <w:r>
        <w:rPr>
          <w:rFonts w:ascii="仿宋_GB2312" w:eastAsia="仿宋_GB2312"/>
          <w:sz w:val="32"/>
          <w:szCs w:val="32"/>
        </w:rPr>
        <w:t>元，住房保障支出</w:t>
      </w:r>
      <w:r>
        <w:rPr>
          <w:rFonts w:hint="eastAsia" w:ascii="仿宋_GB2312" w:eastAsia="仿宋_GB2312"/>
          <w:sz w:val="32"/>
          <w:szCs w:val="32"/>
          <w:lang w:val="en-US" w:eastAsia="zh-CN"/>
        </w:rPr>
        <w:t xml:space="preserve"> 623,712.00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3,385,864.94</w:t>
      </w:r>
      <w:r>
        <w:rPr>
          <w:rFonts w:hint="eastAsia" w:ascii="仿宋_GB2312" w:eastAsia="仿宋_GB2312"/>
          <w:sz w:val="32"/>
          <w:szCs w:val="32"/>
          <w:lang w:eastAsia="zh-CN"/>
        </w:rPr>
        <w:t>元。</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ind w:firstLine="642" w:firstLineChars="200"/>
        <w:rPr>
          <w:rFonts w:hint="eastAsia" w:ascii="楷体_GB2312" w:hAnsi="楷体" w:eastAsia="楷体_GB2312"/>
          <w:sz w:val="32"/>
          <w:szCs w:val="32"/>
        </w:rPr>
      </w:pPr>
      <w:r>
        <w:rPr>
          <w:rFonts w:hint="eastAsia" w:ascii="楷体_GB2312" w:hAnsi="楷体" w:eastAsia="楷体_GB2312"/>
          <w:b/>
          <w:bCs/>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8,815,112.03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减少750,811.41</w:t>
      </w:r>
      <w:r>
        <w:rPr>
          <w:rFonts w:ascii="仿宋_GB2312" w:eastAsia="仿宋_GB2312"/>
          <w:sz w:val="32"/>
          <w:szCs w:val="32"/>
          <w:lang w:val="en-US" w:eastAsia="zh-CN"/>
        </w:rPr>
        <w:t>元</w:t>
      </w:r>
      <w:r>
        <w:rPr>
          <w:rFonts w:ascii="仿宋_GB2312" w:eastAsia="仿宋_GB2312"/>
          <w:sz w:val="32"/>
          <w:szCs w:val="32"/>
        </w:rPr>
        <w:t>，主要原因</w:t>
      </w:r>
      <w:r>
        <w:rPr>
          <w:rFonts w:hint="eastAsia" w:ascii="仿宋_GB2312" w:eastAsia="仿宋_GB2312"/>
          <w:sz w:val="32"/>
          <w:szCs w:val="32"/>
          <w:lang w:eastAsia="zh-CN"/>
        </w:rPr>
        <w:t>是：人员减少。</w:t>
      </w:r>
    </w:p>
    <w:p>
      <w:pPr>
        <w:spacing w:line="560" w:lineRule="exact"/>
        <w:ind w:firstLine="642" w:firstLineChars="200"/>
        <w:rPr>
          <w:rFonts w:hint="eastAsia" w:ascii="楷体_GB2312" w:hAnsi="楷体" w:eastAsia="楷体_GB2312"/>
          <w:b/>
          <w:bCs/>
          <w:sz w:val="32"/>
          <w:szCs w:val="32"/>
        </w:rPr>
      </w:pPr>
      <w:r>
        <w:rPr>
          <w:rFonts w:hint="eastAsia" w:ascii="楷体_GB2312" w:hAnsi="楷体" w:eastAsia="楷体_GB2312"/>
          <w:b/>
          <w:bCs/>
          <w:sz w:val="32"/>
          <w:szCs w:val="32"/>
        </w:rPr>
        <w:t>（二）一般公共预算当年拨款结构情况</w:t>
      </w:r>
    </w:p>
    <w:p>
      <w:pPr>
        <w:spacing w:line="560" w:lineRule="exact"/>
        <w:ind w:firstLine="640" w:firstLineChars="200"/>
        <w:jc w:val="left"/>
      </w:pPr>
      <w:r>
        <w:rPr>
          <w:rFonts w:ascii="仿宋_GB2312" w:eastAsia="仿宋_GB2312"/>
          <w:sz w:val="32"/>
          <w:szCs w:val="32"/>
        </w:rPr>
        <w:t>一般公共服务支出</w:t>
      </w:r>
      <w:r>
        <w:rPr>
          <w:rFonts w:hint="eastAsia" w:ascii="仿宋_GB2312" w:eastAsia="仿宋_GB2312"/>
          <w:sz w:val="32"/>
          <w:szCs w:val="32"/>
          <w:lang w:val="en-US" w:eastAsia="zh-CN"/>
        </w:rPr>
        <w:t>3,542,259.74</w:t>
      </w:r>
      <w:r>
        <w:rPr>
          <w:rFonts w:ascii="仿宋_GB2312" w:eastAsia="仿宋_GB2312"/>
          <w:sz w:val="32"/>
          <w:szCs w:val="32"/>
        </w:rPr>
        <w:t>元，占</w:t>
      </w:r>
      <w:r>
        <w:rPr>
          <w:rFonts w:hint="eastAsia" w:ascii="仿宋_GB2312" w:eastAsia="仿宋_GB2312"/>
          <w:sz w:val="32"/>
          <w:szCs w:val="32"/>
          <w:lang w:val="en-US" w:eastAsia="zh-CN"/>
        </w:rPr>
        <w:t>40.18</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837,322.92</w:t>
      </w:r>
      <w:r>
        <w:rPr>
          <w:rFonts w:ascii="仿宋_GB2312" w:eastAsia="仿宋_GB2312"/>
          <w:sz w:val="32"/>
          <w:szCs w:val="32"/>
        </w:rPr>
        <w:t>元，占</w:t>
      </w:r>
      <w:r>
        <w:rPr>
          <w:rFonts w:hint="eastAsia" w:ascii="仿宋_GB2312" w:eastAsia="仿宋_GB2312"/>
          <w:sz w:val="32"/>
          <w:szCs w:val="32"/>
          <w:lang w:val="en-US" w:eastAsia="zh-CN"/>
        </w:rPr>
        <w:t>9.50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425,952.43</w:t>
      </w:r>
      <w:r>
        <w:rPr>
          <w:rFonts w:ascii="仿宋_GB2312" w:eastAsia="仿宋_GB2312"/>
          <w:sz w:val="32"/>
          <w:szCs w:val="32"/>
        </w:rPr>
        <w:t>元，占</w:t>
      </w:r>
      <w:r>
        <w:rPr>
          <w:rFonts w:hint="eastAsia" w:ascii="仿宋_GB2312" w:eastAsia="仿宋_GB2312"/>
          <w:sz w:val="32"/>
          <w:szCs w:val="32"/>
          <w:lang w:val="en-US" w:eastAsia="zh-CN"/>
        </w:rPr>
        <w:t>4.83</w:t>
      </w:r>
      <w:r>
        <w:rPr>
          <w:rFonts w:ascii="仿宋_GB2312" w:eastAsia="仿宋_GB2312"/>
          <w:sz w:val="32"/>
          <w:szCs w:val="32"/>
        </w:rPr>
        <w:t>%；住房保障支出</w:t>
      </w:r>
      <w:r>
        <w:rPr>
          <w:rFonts w:hint="eastAsia" w:ascii="仿宋_GB2312" w:eastAsia="仿宋_GB2312"/>
          <w:sz w:val="32"/>
          <w:szCs w:val="32"/>
          <w:lang w:val="en-US" w:eastAsia="zh-CN"/>
        </w:rPr>
        <w:t xml:space="preserve"> 623,712.00</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7.08</w:t>
      </w:r>
      <w:r>
        <w:rPr>
          <w:rFonts w:ascii="仿宋_GB2312" w:eastAsia="仿宋_GB2312"/>
          <w:sz w:val="32"/>
          <w:szCs w:val="32"/>
        </w:rPr>
        <w:t>%；</w:t>
      </w:r>
      <w:r>
        <w:rPr>
          <w:rFonts w:hint="eastAsia" w:ascii="仿宋_GB2312" w:eastAsia="仿宋_GB2312"/>
          <w:sz w:val="32"/>
          <w:szCs w:val="32"/>
          <w:lang w:eastAsia="zh-CN"/>
        </w:rPr>
        <w:t>农林水支</w:t>
      </w:r>
      <w:r>
        <w:rPr>
          <w:rFonts w:hint="default" w:ascii="仿宋_GB2312" w:eastAsia="仿宋_GB2312"/>
          <w:sz w:val="32"/>
          <w:szCs w:val="32"/>
          <w:lang w:eastAsia="zh-CN"/>
        </w:rPr>
        <w:t>出</w:t>
      </w:r>
      <w:r>
        <w:rPr>
          <w:rFonts w:hint="eastAsia" w:ascii="仿宋_GB2312" w:eastAsia="仿宋_GB2312"/>
          <w:sz w:val="32"/>
          <w:szCs w:val="32"/>
          <w:lang w:val="en-US" w:eastAsia="zh-CN"/>
        </w:rPr>
        <w:t>3,385,864.94</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38.41</w:t>
      </w:r>
      <w:r>
        <w:rPr>
          <w:rFonts w:ascii="仿宋_GB2312" w:eastAsia="仿宋_GB2312"/>
          <w:sz w:val="32"/>
          <w:szCs w:val="32"/>
        </w:rPr>
        <w:t>%</w:t>
      </w:r>
      <w:r>
        <w:rPr>
          <w:rFonts w:hint="eastAsia" w:ascii="仿宋_GB2312" w:eastAsia="仿宋_GB2312"/>
          <w:sz w:val="32"/>
          <w:szCs w:val="32"/>
          <w:lang w:eastAsia="zh-CN"/>
        </w:rPr>
        <w:t>。</w:t>
      </w:r>
    </w:p>
    <w:p>
      <w:pPr>
        <w:numPr>
          <w:ilvl w:val="0"/>
          <w:numId w:val="0"/>
        </w:numPr>
        <w:spacing w:line="560" w:lineRule="exact"/>
        <w:ind w:leftChars="0"/>
        <w:jc w:val="left"/>
        <w:rPr>
          <w:rFonts w:hint="eastAsia" w:ascii="楷体_GB2312" w:hAnsi="楷体" w:eastAsia="楷体_GB2312"/>
          <w:b/>
          <w:bCs/>
          <w:sz w:val="32"/>
          <w:szCs w:val="32"/>
        </w:rPr>
      </w:pPr>
      <w:r>
        <w:rPr>
          <w:rFonts w:hint="eastAsia" w:ascii="楷体_GB2312" w:hAnsi="楷体" w:eastAsia="楷体_GB2312"/>
          <w:b/>
          <w:bCs/>
          <w:sz w:val="32"/>
          <w:szCs w:val="32"/>
          <w:lang w:val="en-US" w:eastAsia="zh-CN"/>
        </w:rPr>
        <w:t xml:space="preserve">    （三）</w:t>
      </w:r>
      <w:r>
        <w:rPr>
          <w:rFonts w:hint="eastAsia" w:ascii="楷体_GB2312" w:hAnsi="楷体" w:eastAsia="楷体_GB2312"/>
          <w:b/>
          <w:bCs/>
          <w:sz w:val="32"/>
          <w:szCs w:val="32"/>
        </w:rPr>
        <w:t>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val="en-US" w:eastAsia="zh-CN"/>
        </w:rPr>
        <w:t xml:space="preserve"> </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3,542,259.74</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558,215.30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 xml:space="preserve"> 279,107.62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425,952.43</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425,952.43</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211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623,712.00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农林水支出（213）农业（</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）事业运行（</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072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611.41元，主要用于:农业事业单位基本支出，事业单位设施、系统运行与资产维护等方面的支出。 </w:t>
      </w:r>
    </w:p>
    <w:p>
      <w:pPr>
        <w:spacing w:line="576" w:lineRule="exact"/>
        <w:ind w:firstLine="640" w:firstLineChars="200"/>
        <w:rPr>
          <w:rFonts w:hint="eastAsia" w:ascii="黑体" w:hAnsi="黑体" w:eastAsia="黑体"/>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农林水支出（213）农村综合改革（07）对村民委员会和村党支部的补助（05）</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年预算数为3,385,864.94元，主要用于:反映各级财政对村民委员会和村党支部的补助支出，以及支持建立县级基本财力保障机制安排的村级组织运转奖补资金。 </w:t>
      </w:r>
      <w:r>
        <w:rPr>
          <w:rFonts w:hint="eastAsia" w:ascii="仿宋_GB2312" w:hAnsi="仿宋_GB2312" w:eastAsia="仿宋_GB2312" w:cs="仿宋_GB2312"/>
          <w:kern w:val="0"/>
          <w:sz w:val="16"/>
          <w:szCs w:val="16"/>
        </w:rPr>
        <w:br w:type="textWrapping"/>
      </w:r>
      <w:r>
        <w:rPr>
          <w:rFonts w:hint="eastAsia" w:ascii="楷体_GB2312" w:hAnsi="??" w:eastAsia="楷体_GB2312" w:cs="宋体"/>
          <w:kern w:val="0"/>
          <w:sz w:val="16"/>
          <w:szCs w:val="16"/>
          <w:lang w:val="en-US" w:eastAsia="zh-CN"/>
        </w:rPr>
        <w:t xml:space="preserve">        </w:t>
      </w:r>
      <w:r>
        <w:rPr>
          <w:rFonts w:hint="eastAsia" w:ascii="黑体" w:hAns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7,367,112.03元，其中：人员经费6,807,839.94元，主要包括：基本工资、津贴补贴、奖金、其他社会保障缴费、绩效工资、机关事业单位基本养老保险缴费、职业年金缴费、其他工资福利支出、离休费、奖励金、住房公积金、其他对个人和家庭的补助支出。</w:t>
      </w:r>
    </w:p>
    <w:p>
      <w:pPr>
        <w:spacing w:line="576" w:lineRule="exact"/>
        <w:ind w:firstLine="640" w:firstLineChars="200"/>
        <w:rPr>
          <w:rFonts w:hint="eastAsia" w:ascii="黑体" w:hAnsi="黑体" w:eastAsia="黑体"/>
          <w:sz w:val="32"/>
          <w:szCs w:val="32"/>
        </w:rPr>
      </w:pPr>
      <w:r>
        <w:rPr>
          <w:rFonts w:hint="eastAsia" w:ascii="仿宋_GB2312" w:hAnsi="仿宋_GB2312" w:eastAsia="仿宋_GB2312" w:cs="仿宋_GB2312"/>
          <w:kern w:val="2"/>
          <w:sz w:val="32"/>
          <w:szCs w:val="32"/>
          <w:lang w:val="en-US" w:eastAsia="zh-CN" w:bidi="ar-SA"/>
        </w:rPr>
        <w:t>公用经费559,272.09元，主要包括：办公费、印刷费、手续费、水费、电费、邮电费、差旅费、维修（护）费、租赁费、会议费、培训费、劳务费、工会经费、福利费、其他交通工具运行维护费、其他商品和服务支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sz w:val="32"/>
          <w:szCs w:val="32"/>
        </w:rPr>
        <w:t>七、“三公”经费财政拨款预算安排情况说明</w:t>
      </w:r>
    </w:p>
    <w:p>
      <w:pPr>
        <w:pStyle w:val="10"/>
        <w:spacing w:before="0"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2025年“三公”经费财政拨款预算数40,000.00元，其中：因无因公出国（境）经费，公务接待费0元，公务用车购置及运行维护费40,000.00元。</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年无因公出国（境）经费。</w:t>
      </w:r>
    </w:p>
    <w:p>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rPr>
        <w:t>（二）202</w:t>
      </w:r>
      <w:r>
        <w:rPr>
          <w:rFonts w:hint="eastAsia" w:cs="仿宋_GB2312"/>
          <w:kern w:val="2"/>
          <w:sz w:val="32"/>
          <w:szCs w:val="32"/>
          <w:lang w:val="en-US" w:eastAsia="zh-CN"/>
        </w:rPr>
        <w:t>5</w:t>
      </w:r>
      <w:r>
        <w:rPr>
          <w:rFonts w:hint="eastAsia" w:cs="仿宋_GB2312"/>
          <w:kern w:val="2"/>
          <w:sz w:val="32"/>
          <w:szCs w:val="32"/>
        </w:rPr>
        <w:t>年公务接待经费</w:t>
      </w:r>
      <w:r>
        <w:rPr>
          <w:rFonts w:hint="eastAsia" w:cs="仿宋_GB2312"/>
          <w:kern w:val="2"/>
          <w:sz w:val="32"/>
          <w:szCs w:val="32"/>
          <w:lang w:val="en-US" w:eastAsia="zh-CN"/>
        </w:rPr>
        <w:t>0</w:t>
      </w:r>
      <w:r>
        <w:rPr>
          <w:rFonts w:hint="eastAsia" w:cs="仿宋_GB2312"/>
          <w:kern w:val="2"/>
          <w:sz w:val="32"/>
          <w:szCs w:val="32"/>
        </w:rPr>
        <w:t>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仿宋_GB2312"/>
          <w:kern w:val="2"/>
          <w:sz w:val="32"/>
          <w:szCs w:val="32"/>
          <w:lang w:eastAsia="zh-CN"/>
        </w:rPr>
        <w:t>减少</w:t>
      </w:r>
      <w:r>
        <w:rPr>
          <w:rFonts w:hint="eastAsia" w:cs="仿宋_GB2312"/>
          <w:kern w:val="2"/>
          <w:sz w:val="32"/>
          <w:szCs w:val="32"/>
          <w:lang w:val="en-US" w:eastAsia="zh-CN"/>
        </w:rPr>
        <w:t>7,040.00元，</w:t>
      </w:r>
      <w:r>
        <w:rPr>
          <w:rFonts w:hint="eastAsia" w:cs="仿宋_GB2312"/>
          <w:kern w:val="2"/>
          <w:sz w:val="32"/>
          <w:szCs w:val="32"/>
        </w:rPr>
        <w:t>主要原因：</w:t>
      </w:r>
      <w:r>
        <w:rPr>
          <w:rFonts w:hint="eastAsia" w:cs="仿宋_GB2312"/>
          <w:kern w:val="2"/>
          <w:sz w:val="32"/>
          <w:szCs w:val="32"/>
          <w:lang w:eastAsia="zh-CN"/>
        </w:rPr>
        <w:t>严格控制三公经费支出。</w:t>
      </w:r>
      <w:r>
        <w:rPr>
          <w:rFonts w:hint="eastAsia" w:cs="仿宋_GB2312"/>
          <w:kern w:val="2"/>
          <w:sz w:val="32"/>
          <w:szCs w:val="32"/>
          <w:lang w:val="en-US" w:eastAsia="zh-CN"/>
        </w:rPr>
        <w:t xml:space="preserve"> </w:t>
      </w:r>
      <w:r>
        <w:rPr>
          <w:rFonts w:hint="eastAsia" w:cs="仿宋_GB2312"/>
          <w:kern w:val="2"/>
          <w:sz w:val="32"/>
          <w:szCs w:val="32"/>
        </w:rPr>
        <w:t>　　</w:t>
      </w:r>
      <w:r>
        <w:rPr>
          <w:rFonts w:hint="eastAsia" w:cs="仿宋_GB2312"/>
          <w:kern w:val="2"/>
          <w:sz w:val="32"/>
          <w:szCs w:val="32"/>
          <w:lang w:val="en-US" w:eastAsia="zh-CN"/>
        </w:rPr>
        <w:t xml:space="preserve">         </w:t>
      </w:r>
    </w:p>
    <w:p>
      <w:pPr>
        <w:pStyle w:val="10"/>
        <w:spacing w:before="0" w:line="360" w:lineRule="auto"/>
        <w:ind w:firstLine="640" w:firstLineChars="200"/>
        <w:rPr>
          <w:rFonts w:hint="eastAsia" w:ascii="仿宋_GB2312" w:hAnsi="仿宋_GB2312" w:eastAsia="仿宋_GB2312" w:cs="仿宋_GB2312"/>
          <w:color w:val="000000"/>
          <w:kern w:val="2"/>
          <w:sz w:val="32"/>
          <w:szCs w:val="32"/>
          <w:lang w:eastAsia="zh-CN"/>
        </w:rPr>
      </w:pPr>
      <w:r>
        <w:rPr>
          <w:rFonts w:hint="eastAsia" w:cs="仿宋_GB2312"/>
          <w:kern w:val="2"/>
          <w:sz w:val="32"/>
          <w:szCs w:val="32"/>
        </w:rPr>
        <w:t>（三）</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年公务用车购置及运行维护费</w:t>
      </w:r>
      <w:r>
        <w:rPr>
          <w:rFonts w:hint="eastAsia" w:ascii="仿宋_GB2312" w:hAnsi="仿宋_GB2312" w:eastAsia="仿宋_GB2312" w:cs="仿宋_GB2312"/>
          <w:kern w:val="2"/>
          <w:sz w:val="32"/>
          <w:szCs w:val="32"/>
          <w:lang w:val="en-US" w:eastAsia="zh-CN" w:bidi="ar-SA"/>
        </w:rPr>
        <w:t>40,000.00</w:t>
      </w:r>
      <w:r>
        <w:rPr>
          <w:rFonts w:hint="eastAsia" w:ascii="仿宋_GB2312" w:hAnsi="仿宋_GB2312" w:eastAsia="仿宋_GB2312" w:cs="仿宋_GB2312"/>
          <w:kern w:val="2"/>
          <w:sz w:val="32"/>
          <w:szCs w:val="32"/>
        </w:rPr>
        <w:t>元。</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kern w:val="2"/>
          <w:sz w:val="32"/>
          <w:szCs w:val="32"/>
          <w:lang w:eastAsia="zh-CN"/>
        </w:rPr>
        <w:t>无变化</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kern w:val="2"/>
          <w:sz w:val="32"/>
          <w:szCs w:val="32"/>
        </w:rPr>
        <w:t>公务用车购置</w:t>
      </w:r>
      <w:r>
        <w:rPr>
          <w:rFonts w:hint="eastAsia" w:ascii="仿宋_GB2312" w:hAnsi="仿宋_GB2312" w:eastAsia="仿宋_GB2312" w:cs="仿宋_GB2312"/>
          <w:kern w:val="2"/>
          <w:sz w:val="32"/>
          <w:szCs w:val="32"/>
          <w:lang w:eastAsia="zh-CN"/>
        </w:rPr>
        <w:t>费用</w:t>
      </w:r>
      <w:r>
        <w:rPr>
          <w:rFonts w:hint="eastAsia" w:ascii="仿宋_GB2312" w:hAnsi="仿宋_GB2312" w:eastAsia="仿宋_GB2312" w:cs="仿宋_GB2312"/>
          <w:kern w:val="2"/>
          <w:sz w:val="32"/>
          <w:szCs w:val="32"/>
          <w:lang w:val="en-US" w:eastAsia="zh-CN"/>
        </w:rPr>
        <w:t>0元，</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000000"/>
          <w:kern w:val="2"/>
          <w:sz w:val="32"/>
          <w:szCs w:val="32"/>
          <w:lang w:eastAsia="zh-CN"/>
        </w:rPr>
        <w:t>无变化。</w:t>
      </w:r>
      <w:r>
        <w:rPr>
          <w:rFonts w:hint="eastAsia" w:ascii="仿宋_GB2312" w:hAnsi="仿宋_GB2312" w:eastAsia="仿宋_GB2312" w:cs="仿宋_GB2312"/>
          <w:kern w:val="2"/>
          <w:sz w:val="32"/>
          <w:szCs w:val="32"/>
        </w:rPr>
        <w:t>公务用车运行维护费</w:t>
      </w:r>
      <w:r>
        <w:rPr>
          <w:rFonts w:hint="eastAsia" w:ascii="仿宋_GB2312" w:hAnsi="仿宋_GB2312" w:eastAsia="仿宋_GB2312" w:cs="仿宋_GB2312"/>
          <w:kern w:val="2"/>
          <w:sz w:val="32"/>
          <w:szCs w:val="32"/>
          <w:lang w:val="en-US" w:eastAsia="zh-CN" w:bidi="ar-SA"/>
        </w:rPr>
        <w:t>40,000.00</w:t>
      </w:r>
      <w:r>
        <w:rPr>
          <w:rFonts w:hint="eastAsia" w:ascii="仿宋_GB2312" w:hAnsi="仿宋_GB2312" w:eastAsia="仿宋_GB2312" w:cs="仿宋_GB2312"/>
          <w:kern w:val="2"/>
          <w:sz w:val="32"/>
          <w:szCs w:val="32"/>
        </w:rPr>
        <w:t>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000000"/>
          <w:kern w:val="2"/>
          <w:sz w:val="32"/>
          <w:szCs w:val="32"/>
          <w:lang w:eastAsia="zh-CN"/>
        </w:rPr>
        <w:t>无变化。</w:t>
      </w:r>
    </w:p>
    <w:p>
      <w:pPr>
        <w:pStyle w:val="10"/>
        <w:numPr>
          <w:ilvl w:val="0"/>
          <w:numId w:val="1"/>
        </w:numPr>
        <w:spacing w:before="0" w:line="360" w:lineRule="auto"/>
        <w:ind w:left="958" w:leftChars="304" w:hanging="320" w:hangingChars="100"/>
        <w:rPr>
          <w:rFonts w:hint="eastAsia" w:cs="仿宋_GB2312"/>
          <w:color w:val="000000"/>
          <w:kern w:val="2"/>
          <w:sz w:val="32"/>
          <w:szCs w:val="32"/>
          <w:lang w:eastAsia="zh-CN"/>
        </w:rPr>
      </w:pPr>
      <w:r>
        <w:rPr>
          <w:rFonts w:hint="eastAsia" w:cs="仿宋_GB2312"/>
          <w:color w:val="000000"/>
          <w:kern w:val="2"/>
          <w:sz w:val="32"/>
          <w:szCs w:val="32"/>
          <w:lang w:eastAsia="zh-CN"/>
        </w:rPr>
        <w:t>无政府性基金预算安排“三公”经费。</w:t>
      </w:r>
    </w:p>
    <w:p>
      <w:pPr>
        <w:pStyle w:val="10"/>
        <w:numPr>
          <w:ilvl w:val="0"/>
          <w:numId w:val="0"/>
        </w:numPr>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八、政府性基金预算支出情况说明</w:t>
      </w:r>
    </w:p>
    <w:p>
      <w:pPr>
        <w:pStyle w:val="10"/>
        <w:spacing w:before="0" w:line="360" w:lineRule="auto"/>
        <w:ind w:left="958" w:leftChars="304" w:hanging="320" w:hangingChars="1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0"/>
        <w:spacing w:before="0" w:line="360" w:lineRule="auto"/>
        <w:ind w:left="958" w:leftChars="304" w:hanging="320" w:hangingChars="100"/>
        <w:rPr>
          <w:rFonts w:hint="eastAsia"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0"/>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sz w:val="32"/>
          <w:szCs w:val="32"/>
          <w:lang w:eastAsia="zh-CN"/>
        </w:rPr>
        <w:t>无变化。</w:t>
      </w:r>
    </w:p>
    <w:p>
      <w:pPr>
        <w:pStyle w:val="10"/>
        <w:spacing w:before="0" w:line="360" w:lineRule="auto"/>
        <w:ind w:firstLine="642" w:firstLineChars="200"/>
        <w:rPr>
          <w:rFonts w:hint="eastAsia" w:cs="仿宋_GB2312"/>
          <w:color w:val="000000"/>
          <w:kern w:val="2"/>
          <w:sz w:val="32"/>
          <w:szCs w:val="32"/>
          <w:lang w:eastAsia="zh-CN"/>
        </w:rPr>
      </w:pPr>
      <w:r>
        <w:rPr>
          <w:rFonts w:hint="eastAsia" w:ascii="楷体_GB2312" w:eastAsia="楷体_GB2312" w:cs="仿宋_GB2312"/>
          <w:b/>
          <w:kern w:val="2"/>
          <w:sz w:val="32"/>
          <w:szCs w:val="32"/>
          <w:lang w:eastAsia="zh-CN"/>
        </w:rPr>
        <w:t>（二）</w:t>
      </w: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pPr>
        <w:pStyle w:val="10"/>
        <w:numPr>
          <w:ilvl w:val="0"/>
          <w:numId w:val="0"/>
        </w:numPr>
        <w:spacing w:before="0" w:line="360" w:lineRule="auto"/>
        <w:ind w:leftChars="200"/>
        <w:rPr>
          <w:rFonts w:ascii="楷体_GB2312" w:eastAsia="楷体_GB2312" w:cs="仿宋_GB2312"/>
          <w:b/>
          <w:kern w:val="2"/>
          <w:sz w:val="32"/>
          <w:szCs w:val="32"/>
        </w:rPr>
      </w:pPr>
      <w:r>
        <w:rPr>
          <w:rFonts w:hint="eastAsia" w:ascii="楷体_GB2312" w:eastAsia="楷体_GB2312" w:cs="仿宋_GB2312"/>
          <w:b/>
          <w:kern w:val="2"/>
          <w:sz w:val="32"/>
          <w:szCs w:val="32"/>
          <w:lang w:eastAsia="zh-CN"/>
        </w:rPr>
        <w:t>（三）</w:t>
      </w:r>
      <w:r>
        <w:rPr>
          <w:rFonts w:hint="eastAsia" w:ascii="楷体_GB2312" w:eastAsia="楷体_GB2312" w:cs="仿宋_GB2312"/>
          <w:b/>
          <w:kern w:val="2"/>
          <w:sz w:val="32"/>
          <w:szCs w:val="32"/>
        </w:rPr>
        <w:t>国有资产占有使用情况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截止2024年12月31日，我单位固定资产总额11，358，835.53元，其中：房屋4,192.62平方米，价值 9,513,880.93元；公务用车2辆，价值283,765.00元；其他固定资产 1,561,189.60元。</w:t>
      </w:r>
    </w:p>
    <w:p>
      <w:pPr>
        <w:spacing w:line="560" w:lineRule="exact"/>
        <w:ind w:firstLine="642" w:firstLineChars="200"/>
        <w:rPr>
          <w:rFonts w:ascii="黑体" w:hAnsi="黑体" w:eastAsia="黑体"/>
          <w:sz w:val="32"/>
          <w:szCs w:val="32"/>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highlight w:val="none"/>
        </w:rPr>
        <w:t>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 xml:space="preserve">年项目支出均按要求实行绩效目标管理，涉及项目   </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 xml:space="preserve">个，一般公共预算当年拨款 </w:t>
      </w:r>
      <w:r>
        <w:rPr>
          <w:rFonts w:hint="default" w:ascii="仿宋_GB2312" w:eastAsia="仿宋_GB2312"/>
          <w:sz w:val="32"/>
          <w:szCs w:val="32"/>
          <w:highlight w:val="none"/>
        </w:rPr>
        <w:t>1</w:t>
      </w:r>
      <w:r>
        <w:rPr>
          <w:rFonts w:hint="eastAsia" w:ascii="仿宋_GB2312" w:hAnsi="Calibri" w:eastAsia="仿宋_GB2312" w:cs="Times New Roman"/>
          <w:kern w:val="2"/>
          <w:sz w:val="32"/>
          <w:szCs w:val="32"/>
          <w:highlight w:val="none"/>
          <w:lang w:val="en-US" w:eastAsia="zh-CN" w:bidi="ar-SA"/>
        </w:rPr>
        <w:t>,448,000.00</w:t>
      </w:r>
      <w:r>
        <w:rPr>
          <w:rFonts w:hint="eastAsia" w:ascii="仿宋_GB2312" w:eastAsia="仿宋_GB2312"/>
          <w:sz w:val="32"/>
          <w:szCs w:val="32"/>
          <w:highlight w:val="none"/>
        </w:rPr>
        <w:t>元。</w:t>
      </w:r>
      <w:r>
        <w:rPr>
          <w:rFonts w:ascii="黑体" w:hAnsi="黑体" w:eastAsia="黑体"/>
          <w:sz w:val="32"/>
          <w:szCs w:val="32"/>
          <w:highlight w:val="none"/>
        </w:rPr>
        <w:br w:type="textWrapping"/>
      </w:r>
      <w:r>
        <w:rPr>
          <w:rFonts w:hint="eastAsia" w:ascii="黑体" w:hAnsi="黑体" w:eastAsia="黑体"/>
          <w:sz w:val="32"/>
          <w:szCs w:val="32"/>
          <w:highlight w:val="none"/>
          <w:lang w:val="en-US" w:eastAsia="zh-CN"/>
        </w:rPr>
        <w:t xml:space="preserve">     </w:t>
      </w:r>
      <w:r>
        <w:rPr>
          <w:rFonts w:hint="eastAsia" w:ascii="黑体" w:hAnsi="黑体" w:eastAsia="黑体"/>
          <w:sz w:val="32"/>
          <w:szCs w:val="32"/>
        </w:rPr>
        <w:t>十、名称解释</w:t>
      </w:r>
    </w:p>
    <w:p>
      <w:pPr>
        <w:pStyle w:val="10"/>
        <w:spacing w:before="0" w:line="360" w:lineRule="auto"/>
        <w:ind w:firstLine="640" w:firstLineChars="200"/>
        <w:rPr>
          <w:rFonts w:cs="仿宋_GB2312"/>
          <w:kern w:val="2"/>
          <w:sz w:val="32"/>
          <w:szCs w:val="32"/>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黑体" w:hAnsi="黑体" w:eastAsia="黑体"/>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附件：茂县沟口镇人民政府2025年部门预算</w:t>
      </w:r>
      <w:r>
        <w:rPr>
          <w:rFonts w:hint="default" w:ascii="仿宋_GB2312" w:hAnsi="仿宋_GB2312" w:eastAsia="仿宋_GB2312" w:cs="仿宋_GB2312"/>
          <w:sz w:val="32"/>
          <w:szCs w:val="32"/>
          <w:lang w:eastAsia="zh-CN"/>
        </w:rPr>
        <w:t>公开</w:t>
      </w:r>
      <w:r>
        <w:rPr>
          <w:rFonts w:hint="eastAsia" w:ascii="仿宋_GB2312" w:hAnsi="仿宋_GB2312" w:eastAsia="仿宋_GB2312" w:cs="仿宋_GB2312"/>
          <w:sz w:val="32"/>
          <w:szCs w:val="32"/>
          <w:lang w:val="en-US" w:eastAsia="zh-CN"/>
        </w:rPr>
        <w:t>表</w:t>
      </w:r>
    </w:p>
    <w:p>
      <w:pPr>
        <w:ind w:left="5107" w:leftChars="2432"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left="5107" w:leftChars="2432"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茂县沟口镇人民政府</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1DD71"/>
    <w:multiLevelType w:val="singleLevel"/>
    <w:tmpl w:val="3E21DD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3C468C"/>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26E13"/>
    <w:rsid w:val="021013A5"/>
    <w:rsid w:val="02117D9A"/>
    <w:rsid w:val="022E26FA"/>
    <w:rsid w:val="02AF3E19"/>
    <w:rsid w:val="03991DF6"/>
    <w:rsid w:val="03C9092D"/>
    <w:rsid w:val="042A0462"/>
    <w:rsid w:val="04747618"/>
    <w:rsid w:val="057D682E"/>
    <w:rsid w:val="05E337FC"/>
    <w:rsid w:val="062A142B"/>
    <w:rsid w:val="07674A16"/>
    <w:rsid w:val="07C1191B"/>
    <w:rsid w:val="07D63618"/>
    <w:rsid w:val="08406CE4"/>
    <w:rsid w:val="09436A8B"/>
    <w:rsid w:val="0B8D7CFF"/>
    <w:rsid w:val="0C183B2E"/>
    <w:rsid w:val="0C1A23EC"/>
    <w:rsid w:val="0C4548C9"/>
    <w:rsid w:val="0CDF7D7A"/>
    <w:rsid w:val="0D725B91"/>
    <w:rsid w:val="0EC77A86"/>
    <w:rsid w:val="0EE87AAA"/>
    <w:rsid w:val="0F4C0664"/>
    <w:rsid w:val="0FBF4992"/>
    <w:rsid w:val="0FD146C5"/>
    <w:rsid w:val="0FF94348"/>
    <w:rsid w:val="11791613"/>
    <w:rsid w:val="119836EC"/>
    <w:rsid w:val="11C97D4A"/>
    <w:rsid w:val="12865C3B"/>
    <w:rsid w:val="129B7938"/>
    <w:rsid w:val="12C34799"/>
    <w:rsid w:val="13197D31"/>
    <w:rsid w:val="13B10A95"/>
    <w:rsid w:val="14524026"/>
    <w:rsid w:val="14B06F9F"/>
    <w:rsid w:val="155E0604"/>
    <w:rsid w:val="15A3750D"/>
    <w:rsid w:val="15BE749A"/>
    <w:rsid w:val="164003A4"/>
    <w:rsid w:val="16B03286"/>
    <w:rsid w:val="16C5583A"/>
    <w:rsid w:val="17312619"/>
    <w:rsid w:val="174F6F43"/>
    <w:rsid w:val="1757785B"/>
    <w:rsid w:val="177904B8"/>
    <w:rsid w:val="18023FB5"/>
    <w:rsid w:val="18C24DAB"/>
    <w:rsid w:val="192C753C"/>
    <w:rsid w:val="19353F17"/>
    <w:rsid w:val="193B224A"/>
    <w:rsid w:val="19EC6CCB"/>
    <w:rsid w:val="1B0406D7"/>
    <w:rsid w:val="1B9D4375"/>
    <w:rsid w:val="1BAF1D5E"/>
    <w:rsid w:val="1BEE063A"/>
    <w:rsid w:val="1CFA16FF"/>
    <w:rsid w:val="1E13581D"/>
    <w:rsid w:val="1E3E428B"/>
    <w:rsid w:val="1E5E2FCF"/>
    <w:rsid w:val="1ED938B7"/>
    <w:rsid w:val="2003323B"/>
    <w:rsid w:val="20361CB8"/>
    <w:rsid w:val="20790B8D"/>
    <w:rsid w:val="20AC6A7E"/>
    <w:rsid w:val="221C3EC6"/>
    <w:rsid w:val="230B6414"/>
    <w:rsid w:val="231A6657"/>
    <w:rsid w:val="23AD1279"/>
    <w:rsid w:val="23B048C6"/>
    <w:rsid w:val="241C01AD"/>
    <w:rsid w:val="251C1B13"/>
    <w:rsid w:val="25B85CB3"/>
    <w:rsid w:val="26DF753D"/>
    <w:rsid w:val="27196C26"/>
    <w:rsid w:val="27E56B08"/>
    <w:rsid w:val="280C22E7"/>
    <w:rsid w:val="282B4E63"/>
    <w:rsid w:val="28E219C5"/>
    <w:rsid w:val="29566940"/>
    <w:rsid w:val="29B844D4"/>
    <w:rsid w:val="2A054980"/>
    <w:rsid w:val="2A5F7045"/>
    <w:rsid w:val="2A6428AE"/>
    <w:rsid w:val="2ACD3FAF"/>
    <w:rsid w:val="2B2C517A"/>
    <w:rsid w:val="2B603075"/>
    <w:rsid w:val="2C273B93"/>
    <w:rsid w:val="2C7F752B"/>
    <w:rsid w:val="2CA945A8"/>
    <w:rsid w:val="2D300825"/>
    <w:rsid w:val="2D776454"/>
    <w:rsid w:val="2DF96895"/>
    <w:rsid w:val="2E13617D"/>
    <w:rsid w:val="2E642E7C"/>
    <w:rsid w:val="2EA1321C"/>
    <w:rsid w:val="2EB01C1E"/>
    <w:rsid w:val="2F587A28"/>
    <w:rsid w:val="2FA572A9"/>
    <w:rsid w:val="2FAA0D63"/>
    <w:rsid w:val="2FE36A1D"/>
    <w:rsid w:val="304657BB"/>
    <w:rsid w:val="30590093"/>
    <w:rsid w:val="30D3442A"/>
    <w:rsid w:val="32BF7DF5"/>
    <w:rsid w:val="34120C85"/>
    <w:rsid w:val="34963664"/>
    <w:rsid w:val="34B561E0"/>
    <w:rsid w:val="35BF4E3C"/>
    <w:rsid w:val="361A2D42"/>
    <w:rsid w:val="37885A5B"/>
    <w:rsid w:val="37F90299"/>
    <w:rsid w:val="382D2531"/>
    <w:rsid w:val="3929250D"/>
    <w:rsid w:val="3962445C"/>
    <w:rsid w:val="3A96260F"/>
    <w:rsid w:val="3B0357CB"/>
    <w:rsid w:val="3B554279"/>
    <w:rsid w:val="3B714E2B"/>
    <w:rsid w:val="3B9C7F12"/>
    <w:rsid w:val="3BDE3CD5"/>
    <w:rsid w:val="3DBC05DF"/>
    <w:rsid w:val="3E78202C"/>
    <w:rsid w:val="3E8A248B"/>
    <w:rsid w:val="3F2F6B8F"/>
    <w:rsid w:val="3FE24C5D"/>
    <w:rsid w:val="402B2028"/>
    <w:rsid w:val="403703F1"/>
    <w:rsid w:val="40A62E81"/>
    <w:rsid w:val="41C77552"/>
    <w:rsid w:val="41DF2AEE"/>
    <w:rsid w:val="42AE5E51"/>
    <w:rsid w:val="433A4925"/>
    <w:rsid w:val="436F7EA2"/>
    <w:rsid w:val="444A7FC7"/>
    <w:rsid w:val="446D72CF"/>
    <w:rsid w:val="45117DDD"/>
    <w:rsid w:val="457E261E"/>
    <w:rsid w:val="458D0AB3"/>
    <w:rsid w:val="46B53706"/>
    <w:rsid w:val="46C027C2"/>
    <w:rsid w:val="46FA3F26"/>
    <w:rsid w:val="47411B55"/>
    <w:rsid w:val="47573126"/>
    <w:rsid w:val="478F6AD0"/>
    <w:rsid w:val="48A979B2"/>
    <w:rsid w:val="48AB372A"/>
    <w:rsid w:val="48EB0A3F"/>
    <w:rsid w:val="49AD5280"/>
    <w:rsid w:val="49F11610"/>
    <w:rsid w:val="4AF1077C"/>
    <w:rsid w:val="4BBF129A"/>
    <w:rsid w:val="4D153868"/>
    <w:rsid w:val="4D6E4D26"/>
    <w:rsid w:val="4F2935FA"/>
    <w:rsid w:val="50CA1C83"/>
    <w:rsid w:val="50EF2622"/>
    <w:rsid w:val="50F33EC0"/>
    <w:rsid w:val="511D0F3D"/>
    <w:rsid w:val="51F16034"/>
    <w:rsid w:val="52E22421"/>
    <w:rsid w:val="53043B0A"/>
    <w:rsid w:val="5338110C"/>
    <w:rsid w:val="53672943"/>
    <w:rsid w:val="53BB4A3D"/>
    <w:rsid w:val="54E56216"/>
    <w:rsid w:val="54F5099E"/>
    <w:rsid w:val="554C3B9F"/>
    <w:rsid w:val="55B347D2"/>
    <w:rsid w:val="560F497F"/>
    <w:rsid w:val="56A812A9"/>
    <w:rsid w:val="56CA56C3"/>
    <w:rsid w:val="57004C7A"/>
    <w:rsid w:val="575F33B6"/>
    <w:rsid w:val="57BC7A93"/>
    <w:rsid w:val="57E24C8E"/>
    <w:rsid w:val="58422036"/>
    <w:rsid w:val="58B55EFF"/>
    <w:rsid w:val="59373C11"/>
    <w:rsid w:val="5A221372"/>
    <w:rsid w:val="5C7B745F"/>
    <w:rsid w:val="5CEE5E83"/>
    <w:rsid w:val="5D5F468B"/>
    <w:rsid w:val="5D7E2D63"/>
    <w:rsid w:val="5DE60077"/>
    <w:rsid w:val="5E167440"/>
    <w:rsid w:val="5E892804"/>
    <w:rsid w:val="5EA42C9D"/>
    <w:rsid w:val="5EE65510"/>
    <w:rsid w:val="5F591D9E"/>
    <w:rsid w:val="5FBF1411"/>
    <w:rsid w:val="600D03CE"/>
    <w:rsid w:val="61693C9D"/>
    <w:rsid w:val="6183303E"/>
    <w:rsid w:val="62B20871"/>
    <w:rsid w:val="63332842"/>
    <w:rsid w:val="634A36E8"/>
    <w:rsid w:val="63616EDE"/>
    <w:rsid w:val="63650DBE"/>
    <w:rsid w:val="6388493C"/>
    <w:rsid w:val="63BF7C32"/>
    <w:rsid w:val="64634A61"/>
    <w:rsid w:val="64A07A63"/>
    <w:rsid w:val="64CC0F4B"/>
    <w:rsid w:val="657809E0"/>
    <w:rsid w:val="65BC5C3F"/>
    <w:rsid w:val="65EB6D82"/>
    <w:rsid w:val="664803B2"/>
    <w:rsid w:val="6655487D"/>
    <w:rsid w:val="666566AB"/>
    <w:rsid w:val="66AF4687"/>
    <w:rsid w:val="67184229"/>
    <w:rsid w:val="67310E46"/>
    <w:rsid w:val="674C1F87"/>
    <w:rsid w:val="674C3ED2"/>
    <w:rsid w:val="67E96994"/>
    <w:rsid w:val="67E97973"/>
    <w:rsid w:val="67FD2AA7"/>
    <w:rsid w:val="68420E31"/>
    <w:rsid w:val="688020CA"/>
    <w:rsid w:val="68966C84"/>
    <w:rsid w:val="69AA3132"/>
    <w:rsid w:val="69E44896"/>
    <w:rsid w:val="6A432EF6"/>
    <w:rsid w:val="6BC9201F"/>
    <w:rsid w:val="6D205BE5"/>
    <w:rsid w:val="6D800C77"/>
    <w:rsid w:val="6E531FEA"/>
    <w:rsid w:val="6E5D2F46"/>
    <w:rsid w:val="6E645FA5"/>
    <w:rsid w:val="6F060F42"/>
    <w:rsid w:val="6F094B4B"/>
    <w:rsid w:val="6F3040D9"/>
    <w:rsid w:val="6F845CDD"/>
    <w:rsid w:val="6F8D6E36"/>
    <w:rsid w:val="7007465D"/>
    <w:rsid w:val="70117A67"/>
    <w:rsid w:val="727603A8"/>
    <w:rsid w:val="72A64B2B"/>
    <w:rsid w:val="72D71001"/>
    <w:rsid w:val="73AF507E"/>
    <w:rsid w:val="741144D9"/>
    <w:rsid w:val="7436465A"/>
    <w:rsid w:val="74B15375"/>
    <w:rsid w:val="762F50EB"/>
    <w:rsid w:val="766F54E7"/>
    <w:rsid w:val="767E572A"/>
    <w:rsid w:val="76E539FB"/>
    <w:rsid w:val="77E10A4D"/>
    <w:rsid w:val="780F6F82"/>
    <w:rsid w:val="78922B2F"/>
    <w:rsid w:val="78D87374"/>
    <w:rsid w:val="7936673D"/>
    <w:rsid w:val="79D36E66"/>
    <w:rsid w:val="79EC41D8"/>
    <w:rsid w:val="7A4A0950"/>
    <w:rsid w:val="7AE4629A"/>
    <w:rsid w:val="7B073F40"/>
    <w:rsid w:val="7C6D4277"/>
    <w:rsid w:val="7D350720"/>
    <w:rsid w:val="7E540BF3"/>
    <w:rsid w:val="7E5576B9"/>
    <w:rsid w:val="7EE32C29"/>
    <w:rsid w:val="7F080287"/>
    <w:rsid w:val="7F5E3AC2"/>
    <w:rsid w:val="F7646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spacing w:before="0" w:beforeAutospacing="1" w:after="0" w:afterAutospacing="1"/>
      <w:ind w:left="0" w:right="0"/>
      <w:jc w:val="left"/>
      <w:outlineLvl w:val="3"/>
    </w:pPr>
    <w:rPr>
      <w:rFonts w:ascii="宋体" w:eastAsia="宋体" w:cs="宋体"/>
      <w:b/>
      <w:bCs/>
      <w:kern w:val="0"/>
      <w:sz w:val="24"/>
      <w:szCs w:val="24"/>
      <w:lang w:val="en-US"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Indent"/>
    <w:basedOn w:val="1"/>
    <w:qFormat/>
    <w:uiPriority w:val="0"/>
    <w:pPr>
      <w:ind w:firstLine="200" w:firstLineChars="200"/>
    </w:pPr>
    <w:rPr>
      <w:rFonts w:ascii="Times New Roman" w:hAnsi="Times New Roman" w:eastAsia="仿宋"/>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3669</Words>
  <Characters>4310</Characters>
  <Lines>23</Lines>
  <Paragraphs>6</Paragraphs>
  <TotalTime>0</TotalTime>
  <ScaleCrop>false</ScaleCrop>
  <LinksUpToDate>false</LinksUpToDate>
  <CharactersWithSpaces>4401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2025-03-25T16:42:57Z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eyJoZGlkIjoiZjY3MGU5ZTRlYjBmNjUxZmIwODI5OTMxNWRkMGZlNjQiLCJ1c2VySWQiOiIxNTM1OTU3NTM4In0=</vt:lpwstr>
  </property>
  <property fmtid="{D5CDD505-2E9C-101B-9397-08002B2CF9AE}" pid="4" name="ICV">
    <vt:lpwstr>CBEB676677334FA59EB104717F36B166_12</vt:lpwstr>
  </property>
</Properties>
</file>