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70" w:name="_GoBack"/>
      <w:bookmarkEnd w:id="70"/>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44"/>
          <w:szCs w:val="44"/>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方正小标宋简体" w:eastAsia="方正小标宋简体" w:cs="方正小标宋简体"/>
          <w:color w:val="000000"/>
          <w:sz w:val="44"/>
          <w:szCs w:val="44"/>
        </w:rPr>
      </w:pPr>
      <w:bookmarkStart w:id="1" w:name="_Toc15396597"/>
      <w:bookmarkStart w:id="2" w:name="_Toc15396475"/>
      <w:bookmarkStart w:id="3" w:name="_Toc15378441"/>
      <w:bookmarkStart w:id="4" w:name="_Toc15377193"/>
      <w:bookmarkStart w:id="5" w:name="_Toc15377425"/>
      <w:r>
        <w:rPr>
          <w:rFonts w:hint="eastAsia" w:ascii="方正小标宋简体" w:hAnsi="方正小标宋简体" w:eastAsia="方正小标宋简体" w:cs="方正小标宋简体"/>
          <w:color w:val="000000"/>
          <w:sz w:val="44"/>
          <w:szCs w:val="44"/>
        </w:rPr>
        <w:t>2018年度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color w:val="000000"/>
          <w:sz w:val="44"/>
          <w:szCs w:val="44"/>
        </w:rPr>
      </w:pPr>
      <w:bookmarkStart w:id="6" w:name="_Toc15377426"/>
      <w:bookmarkStart w:id="7" w:name="_Toc15396598"/>
      <w:bookmarkStart w:id="8" w:name="_Toc15396476"/>
      <w:bookmarkStart w:id="9" w:name="_Toc15377194"/>
      <w:bookmarkStart w:id="10" w:name="_Toc15378442"/>
      <w:r>
        <w:rPr>
          <w:rFonts w:hint="eastAsia" w:ascii="方正小标宋简体" w:hAnsi="方正小标宋简体" w:eastAsia="方正小标宋简体" w:cs="方正小标宋简体"/>
          <w:color w:val="000000"/>
          <w:sz w:val="44"/>
          <w:szCs w:val="44"/>
        </w:rPr>
        <w:t>四川省</w:t>
      </w:r>
      <w:bookmarkEnd w:id="0"/>
      <w:bookmarkStart w:id="11" w:name="_Toc15306268"/>
      <w:r>
        <w:rPr>
          <w:rFonts w:hint="eastAsia" w:ascii="方正小标宋简体" w:hAnsi="方正小标宋简体" w:eastAsia="方正小标宋简体" w:cs="方正小标宋简体"/>
          <w:color w:val="000000"/>
          <w:sz w:val="44"/>
          <w:szCs w:val="44"/>
        </w:rPr>
        <w:t>阿坝州茂县</w:t>
      </w:r>
    </w:p>
    <w:p>
      <w:pPr>
        <w:adjustRightInd w:val="0"/>
        <w:snapToGrid w:val="0"/>
        <w:spacing w:line="360" w:lineRule="auto"/>
        <w:jc w:val="center"/>
        <w:outlineLvl w:val="0"/>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黑虎乡人民政府部门决算</w:t>
      </w:r>
      <w:bookmarkEnd w:id="6"/>
      <w:bookmarkEnd w:id="7"/>
      <w:bookmarkEnd w:id="8"/>
      <w:bookmarkEnd w:id="9"/>
      <w:bookmarkEnd w:id="10"/>
      <w:bookmarkEnd w:id="11"/>
    </w:p>
    <w:p>
      <w:pPr>
        <w:adjustRightInd w:val="0"/>
        <w:snapToGrid w:val="0"/>
        <w:spacing w:line="360" w:lineRule="auto"/>
        <w:jc w:val="center"/>
        <w:outlineLvl w:val="0"/>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方正小标宋简体" w:hAnsi="宋体" w:eastAsia="方正小标宋简体"/>
          <w:color w:val="000000"/>
          <w:sz w:val="44"/>
          <w:szCs w:val="44"/>
        </w:rPr>
        <w:t>目录</w:t>
      </w:r>
    </w:p>
    <w:p>
      <w:pPr>
        <w:widowControl/>
        <w:jc w:val="center"/>
        <w:rPr>
          <w:rFonts w:ascii="仿宋_GN2312" w:hAnsi="仿宋_GN2312" w:eastAsia="仿宋_GN2312" w:cs="仿宋_GN2312"/>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TOC \o "1-2" \h \z \u </w:instrText>
      </w:r>
      <w:r>
        <w:rPr>
          <w:rFonts w:hint="eastAsia" w:ascii="仿宋_GB2312" w:hAnsi="仿宋_GB2312" w:eastAsia="仿宋_GB2312" w:cs="仿宋_GB2312"/>
          <w:color w:val="000000"/>
          <w:sz w:val="32"/>
          <w:szCs w:val="32"/>
        </w:rPr>
        <w:fldChar w:fldCharType="separate"/>
      </w:r>
    </w:p>
    <w:p>
      <w:pPr>
        <w:rPr>
          <w:rFonts w:ascii="仿宋_GN2312" w:hAnsi="仿宋_GN2312" w:eastAsia="仿宋_GN2312" w:cs="仿宋_GN2312"/>
          <w:sz w:val="32"/>
          <w:szCs w:val="32"/>
        </w:rPr>
      </w:pPr>
    </w:p>
    <w:p>
      <w:pPr>
        <w:pStyle w:val="10"/>
        <w:rPr>
          <w:rFonts w:ascii="仿宋_GN2312" w:hAnsi="仿宋_GN2312" w:eastAsia="仿宋_GN2312" w:cs="仿宋_GN2312"/>
          <w:bCs/>
          <w:kern w:val="44"/>
          <w:sz w:val="32"/>
          <w:szCs w:val="32"/>
        </w:rPr>
      </w:pPr>
      <w:r>
        <w:fldChar w:fldCharType="begin"/>
      </w:r>
      <w:r>
        <w:instrText xml:space="preserve"> HYPERLINK \l "_Toc15396599" </w:instrText>
      </w:r>
      <w:r>
        <w:fldChar w:fldCharType="separate"/>
      </w:r>
      <w:r>
        <w:rPr>
          <w:rFonts w:hint="eastAsia" w:ascii="仿宋_GN2312" w:hAnsi="仿宋_GN2312" w:eastAsia="仿宋_GN2312" w:cs="仿宋_GN2312"/>
          <w:bCs/>
          <w:kern w:val="44"/>
          <w:sz w:val="32"/>
          <w:szCs w:val="32"/>
        </w:rPr>
        <w:t>第一部分 部门概况</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t>4</w:t>
      </w:r>
      <w:r>
        <w:rPr>
          <w:rFonts w:hint="eastAsia" w:ascii="仿宋_GN2312" w:hAnsi="仿宋_GN2312" w:eastAsia="仿宋_GN2312" w:cs="仿宋_GN2312"/>
          <w:bCs/>
          <w:kern w:val="44"/>
          <w:sz w:val="32"/>
          <w:szCs w:val="32"/>
        </w:rPr>
        <w:fldChar w:fldCharType="end"/>
      </w:r>
    </w:p>
    <w:p>
      <w:pPr>
        <w:pStyle w:val="11"/>
        <w:rPr>
          <w:rFonts w:ascii="仿宋_GN2312" w:hAnsi="仿宋_GN2312" w:eastAsia="仿宋_GN2312" w:cs="仿宋_GN2312"/>
          <w:bCs/>
          <w:kern w:val="44"/>
          <w:sz w:val="32"/>
          <w:szCs w:val="32"/>
        </w:rPr>
      </w:pPr>
      <w:r>
        <w:fldChar w:fldCharType="begin"/>
      </w:r>
      <w:r>
        <w:instrText xml:space="preserve"> HYPERLINK \l "_Toc15396600" </w:instrText>
      </w:r>
      <w:r>
        <w:fldChar w:fldCharType="separate"/>
      </w:r>
      <w:r>
        <w:rPr>
          <w:rFonts w:hint="eastAsia" w:ascii="仿宋_GN2312" w:hAnsi="仿宋_GN2312" w:eastAsia="仿宋_GN2312" w:cs="仿宋_GN2312"/>
          <w:bCs/>
          <w:kern w:val="44"/>
          <w:sz w:val="32"/>
          <w:szCs w:val="32"/>
        </w:rPr>
        <w:t>一、基本职能及主要工作</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t>4</w:t>
      </w:r>
      <w:r>
        <w:rPr>
          <w:rFonts w:hint="eastAsia" w:ascii="仿宋_GN2312" w:hAnsi="仿宋_GN2312" w:eastAsia="仿宋_GN2312" w:cs="仿宋_GN2312"/>
          <w:bCs/>
          <w:kern w:val="44"/>
          <w:sz w:val="32"/>
          <w:szCs w:val="32"/>
        </w:rPr>
        <w:fldChar w:fldCharType="end"/>
      </w:r>
    </w:p>
    <w:p>
      <w:pPr>
        <w:pStyle w:val="11"/>
        <w:rPr>
          <w:rFonts w:ascii="仿宋_GN2312" w:hAnsi="仿宋_GN2312" w:eastAsia="仿宋_GN2312" w:cs="仿宋_GN2312"/>
          <w:bCs/>
          <w:kern w:val="44"/>
          <w:sz w:val="32"/>
          <w:szCs w:val="32"/>
        </w:rPr>
      </w:pPr>
      <w:r>
        <w:fldChar w:fldCharType="begin"/>
      </w:r>
      <w:r>
        <w:instrText xml:space="preserve"> HYPERLINK \l "_Toc15396601" </w:instrText>
      </w:r>
      <w:r>
        <w:fldChar w:fldCharType="separate"/>
      </w:r>
      <w:r>
        <w:rPr>
          <w:rFonts w:hint="eastAsia" w:ascii="仿宋_GN2312" w:hAnsi="仿宋_GN2312" w:eastAsia="仿宋_GN2312" w:cs="仿宋_GN2312"/>
          <w:bCs/>
          <w:kern w:val="44"/>
          <w:sz w:val="32"/>
          <w:szCs w:val="32"/>
        </w:rPr>
        <w:t>二、机构设置</w:t>
      </w:r>
      <w:r>
        <w:rPr>
          <w:rFonts w:hint="eastAsia" w:ascii="仿宋_GN2312" w:hAnsi="仿宋_GN2312" w:eastAsia="仿宋_GN2312" w:cs="仿宋_GN2312"/>
          <w:bCs/>
          <w:kern w:val="44"/>
          <w:sz w:val="32"/>
          <w:szCs w:val="32"/>
        </w:rPr>
        <w:tab/>
      </w:r>
      <w:r>
        <w:rPr>
          <w:rFonts w:hint="eastAsia" w:ascii="仿宋_GN2312" w:hAnsi="仿宋_GN2312" w:cs="仿宋_GN2312"/>
          <w:bCs/>
          <w:kern w:val="44"/>
          <w:sz w:val="32"/>
          <w:szCs w:val="32"/>
          <w:lang w:val="en-US" w:eastAsia="zh-CN"/>
        </w:rPr>
        <w:t>4</w:t>
      </w:r>
      <w:r>
        <w:rPr>
          <w:rFonts w:hint="eastAsia" w:ascii="仿宋_GN2312" w:hAnsi="仿宋_GN2312" w:eastAsia="仿宋_GN2312" w:cs="仿宋_GN2312"/>
          <w:bCs/>
          <w:kern w:val="44"/>
          <w:sz w:val="32"/>
          <w:szCs w:val="32"/>
        </w:rPr>
        <w:fldChar w:fldCharType="end"/>
      </w:r>
    </w:p>
    <w:p>
      <w:pPr>
        <w:pStyle w:val="10"/>
        <w:rPr>
          <w:rFonts w:ascii="仿宋_GN2312" w:hAnsi="仿宋_GN2312" w:eastAsia="仿宋_GN2312" w:cs="仿宋_GN2312"/>
          <w:bCs/>
          <w:kern w:val="44"/>
          <w:sz w:val="32"/>
          <w:szCs w:val="32"/>
        </w:rPr>
      </w:pPr>
      <w:r>
        <w:fldChar w:fldCharType="begin"/>
      </w:r>
      <w:r>
        <w:instrText xml:space="preserve"> HYPERLINK \l "_Toc15396602" </w:instrText>
      </w:r>
      <w:r>
        <w:fldChar w:fldCharType="separate"/>
      </w:r>
      <w:r>
        <w:rPr>
          <w:rFonts w:hint="eastAsia" w:ascii="仿宋_GN2312" w:hAnsi="仿宋_GN2312" w:eastAsia="仿宋_GN2312" w:cs="仿宋_GN2312"/>
          <w:bCs/>
          <w:kern w:val="44"/>
          <w:sz w:val="32"/>
          <w:szCs w:val="32"/>
        </w:rPr>
        <w:t>第二部分 2018年度部门决算情况说明</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fldChar w:fldCharType="begin"/>
      </w:r>
      <w:r>
        <w:rPr>
          <w:rFonts w:hint="eastAsia" w:ascii="仿宋_GN2312" w:hAnsi="仿宋_GN2312" w:eastAsia="仿宋_GN2312" w:cs="仿宋_GN2312"/>
          <w:bCs/>
          <w:kern w:val="44"/>
          <w:sz w:val="32"/>
          <w:szCs w:val="32"/>
        </w:rPr>
        <w:instrText xml:space="preserve"> PAGEREF _Toc15396602 \h </w:instrText>
      </w:r>
      <w:r>
        <w:rPr>
          <w:rFonts w:hint="eastAsia" w:ascii="仿宋_GN2312" w:hAnsi="仿宋_GN2312" w:eastAsia="仿宋_GN2312" w:cs="仿宋_GN2312"/>
          <w:bCs/>
          <w:kern w:val="44"/>
          <w:sz w:val="32"/>
          <w:szCs w:val="32"/>
        </w:rPr>
        <w:fldChar w:fldCharType="separate"/>
      </w:r>
      <w:r>
        <w:rPr>
          <w:rFonts w:hint="eastAsia" w:ascii="仿宋_GN2312" w:hAnsi="仿宋_GN2312" w:eastAsia="仿宋_GN2312" w:cs="仿宋_GN2312"/>
          <w:bCs/>
          <w:kern w:val="44"/>
          <w:sz w:val="32"/>
          <w:szCs w:val="32"/>
        </w:rPr>
        <w:t>8</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fldChar w:fldCharType="end"/>
      </w:r>
    </w:p>
    <w:p>
      <w:pPr>
        <w:pStyle w:val="11"/>
        <w:rPr>
          <w:rFonts w:ascii="仿宋_GN2312" w:hAnsi="仿宋_GN2312" w:eastAsia="仿宋_GN2312" w:cs="仿宋_GN2312"/>
          <w:bCs/>
          <w:kern w:val="44"/>
          <w:sz w:val="32"/>
          <w:szCs w:val="32"/>
        </w:rPr>
      </w:pPr>
      <w:r>
        <w:fldChar w:fldCharType="begin"/>
      </w:r>
      <w:r>
        <w:instrText xml:space="preserve"> HYPERLINK \l "_Toc15396603" </w:instrText>
      </w:r>
      <w:r>
        <w:fldChar w:fldCharType="separate"/>
      </w:r>
      <w:r>
        <w:rPr>
          <w:rFonts w:hint="eastAsia" w:ascii="仿宋_GN2312" w:hAnsi="仿宋_GN2312" w:eastAsia="仿宋_GN2312" w:cs="仿宋_GN2312"/>
          <w:bCs/>
          <w:kern w:val="44"/>
          <w:sz w:val="32"/>
          <w:szCs w:val="32"/>
        </w:rPr>
        <w:t>一、收入支出决算总体情况说明</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fldChar w:fldCharType="begin"/>
      </w:r>
      <w:r>
        <w:rPr>
          <w:rFonts w:hint="eastAsia" w:ascii="仿宋_GN2312" w:hAnsi="仿宋_GN2312" w:eastAsia="仿宋_GN2312" w:cs="仿宋_GN2312"/>
          <w:bCs/>
          <w:kern w:val="44"/>
          <w:sz w:val="32"/>
          <w:szCs w:val="32"/>
        </w:rPr>
        <w:instrText xml:space="preserve"> PAGEREF _Toc15396603 \h </w:instrText>
      </w:r>
      <w:r>
        <w:rPr>
          <w:rFonts w:hint="eastAsia" w:ascii="仿宋_GN2312" w:hAnsi="仿宋_GN2312" w:eastAsia="仿宋_GN2312" w:cs="仿宋_GN2312"/>
          <w:bCs/>
          <w:kern w:val="44"/>
          <w:sz w:val="32"/>
          <w:szCs w:val="32"/>
        </w:rPr>
        <w:fldChar w:fldCharType="separate"/>
      </w:r>
      <w:r>
        <w:rPr>
          <w:rFonts w:hint="eastAsia" w:ascii="仿宋_GN2312" w:hAnsi="仿宋_GN2312" w:eastAsia="仿宋_GN2312" w:cs="仿宋_GN2312"/>
          <w:bCs/>
          <w:kern w:val="44"/>
          <w:sz w:val="32"/>
          <w:szCs w:val="32"/>
        </w:rPr>
        <w:t>8</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fldChar w:fldCharType="end"/>
      </w:r>
    </w:p>
    <w:p>
      <w:pPr>
        <w:pStyle w:val="11"/>
        <w:rPr>
          <w:rFonts w:ascii="仿宋_GN2312" w:hAnsi="仿宋_GN2312" w:eastAsia="仿宋_GN2312" w:cs="仿宋_GN2312"/>
          <w:bCs/>
          <w:kern w:val="44"/>
          <w:sz w:val="32"/>
          <w:szCs w:val="32"/>
        </w:rPr>
      </w:pPr>
      <w:r>
        <w:fldChar w:fldCharType="begin"/>
      </w:r>
      <w:r>
        <w:instrText xml:space="preserve"> HYPERLINK \l "_Toc15396604" </w:instrText>
      </w:r>
      <w:r>
        <w:fldChar w:fldCharType="separate"/>
      </w:r>
      <w:r>
        <w:rPr>
          <w:rFonts w:hint="eastAsia" w:ascii="仿宋_GN2312" w:hAnsi="仿宋_GN2312" w:eastAsia="仿宋_GN2312" w:cs="仿宋_GN2312"/>
          <w:bCs/>
          <w:kern w:val="44"/>
          <w:sz w:val="32"/>
          <w:szCs w:val="32"/>
        </w:rPr>
        <w:t>二、收入决算情况说明</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fldChar w:fldCharType="begin"/>
      </w:r>
      <w:r>
        <w:rPr>
          <w:rFonts w:hint="eastAsia" w:ascii="仿宋_GN2312" w:hAnsi="仿宋_GN2312" w:eastAsia="仿宋_GN2312" w:cs="仿宋_GN2312"/>
          <w:bCs/>
          <w:kern w:val="44"/>
          <w:sz w:val="32"/>
          <w:szCs w:val="32"/>
        </w:rPr>
        <w:instrText xml:space="preserve"> PAGEREF _Toc15396604 \h </w:instrText>
      </w:r>
      <w:r>
        <w:rPr>
          <w:rFonts w:hint="eastAsia" w:ascii="仿宋_GN2312" w:hAnsi="仿宋_GN2312" w:eastAsia="仿宋_GN2312" w:cs="仿宋_GN2312"/>
          <w:bCs/>
          <w:kern w:val="44"/>
          <w:sz w:val="32"/>
          <w:szCs w:val="32"/>
        </w:rPr>
        <w:fldChar w:fldCharType="separate"/>
      </w:r>
      <w:r>
        <w:rPr>
          <w:rFonts w:hint="eastAsia" w:ascii="仿宋_GN2312" w:hAnsi="仿宋_GN2312" w:eastAsia="仿宋_GN2312" w:cs="仿宋_GN2312"/>
          <w:bCs/>
          <w:kern w:val="44"/>
          <w:sz w:val="32"/>
          <w:szCs w:val="32"/>
        </w:rPr>
        <w:t>8</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fldChar w:fldCharType="end"/>
      </w:r>
    </w:p>
    <w:p>
      <w:pPr>
        <w:pStyle w:val="11"/>
        <w:rPr>
          <w:rFonts w:ascii="仿宋_GN2312" w:hAnsi="仿宋_GN2312" w:eastAsia="仿宋_GN2312" w:cs="仿宋_GN2312"/>
          <w:bCs/>
          <w:kern w:val="44"/>
          <w:sz w:val="32"/>
          <w:szCs w:val="32"/>
        </w:rPr>
      </w:pPr>
      <w:r>
        <w:fldChar w:fldCharType="begin"/>
      </w:r>
      <w:r>
        <w:instrText xml:space="preserve"> HYPERLINK \l "_Toc15396605" </w:instrText>
      </w:r>
      <w:r>
        <w:fldChar w:fldCharType="separate"/>
      </w:r>
      <w:r>
        <w:rPr>
          <w:rFonts w:hint="eastAsia" w:ascii="仿宋_GN2312" w:hAnsi="仿宋_GN2312" w:eastAsia="仿宋_GN2312" w:cs="仿宋_GN2312"/>
          <w:bCs/>
          <w:kern w:val="44"/>
          <w:sz w:val="32"/>
          <w:szCs w:val="32"/>
        </w:rPr>
        <w:t>三、支出决算情况说明</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fldChar w:fldCharType="begin"/>
      </w:r>
      <w:r>
        <w:rPr>
          <w:rFonts w:hint="eastAsia" w:ascii="仿宋_GN2312" w:hAnsi="仿宋_GN2312" w:eastAsia="仿宋_GN2312" w:cs="仿宋_GN2312"/>
          <w:bCs/>
          <w:kern w:val="44"/>
          <w:sz w:val="32"/>
          <w:szCs w:val="32"/>
        </w:rPr>
        <w:instrText xml:space="preserve"> PAGEREF _Toc15396605 \h </w:instrText>
      </w:r>
      <w:r>
        <w:rPr>
          <w:rFonts w:hint="eastAsia" w:ascii="仿宋_GN2312" w:hAnsi="仿宋_GN2312" w:eastAsia="仿宋_GN2312" w:cs="仿宋_GN2312"/>
          <w:bCs/>
          <w:kern w:val="44"/>
          <w:sz w:val="32"/>
          <w:szCs w:val="32"/>
        </w:rPr>
        <w:fldChar w:fldCharType="separate"/>
      </w:r>
      <w:r>
        <w:rPr>
          <w:rFonts w:hint="eastAsia" w:ascii="仿宋_GN2312" w:hAnsi="仿宋_GN2312" w:eastAsia="仿宋_GN2312" w:cs="仿宋_GN2312"/>
          <w:bCs/>
          <w:kern w:val="44"/>
          <w:sz w:val="32"/>
          <w:szCs w:val="32"/>
        </w:rPr>
        <w:t>9</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fldChar w:fldCharType="end"/>
      </w:r>
    </w:p>
    <w:p>
      <w:pPr>
        <w:pStyle w:val="11"/>
        <w:rPr>
          <w:rFonts w:ascii="仿宋_GN2312" w:hAnsi="仿宋_GN2312" w:eastAsia="仿宋_GN2312" w:cs="仿宋_GN2312"/>
          <w:bCs/>
          <w:kern w:val="44"/>
          <w:sz w:val="32"/>
          <w:szCs w:val="32"/>
        </w:rPr>
      </w:pPr>
      <w:r>
        <w:fldChar w:fldCharType="begin"/>
      </w:r>
      <w:r>
        <w:instrText xml:space="preserve"> HYPERLINK \l "_Toc15396606" </w:instrText>
      </w:r>
      <w:r>
        <w:fldChar w:fldCharType="separate"/>
      </w:r>
      <w:r>
        <w:rPr>
          <w:rFonts w:hint="eastAsia" w:ascii="仿宋_GN2312" w:hAnsi="仿宋_GN2312" w:eastAsia="仿宋_GN2312" w:cs="仿宋_GN2312"/>
          <w:bCs/>
          <w:kern w:val="44"/>
          <w:sz w:val="32"/>
          <w:szCs w:val="32"/>
        </w:rPr>
        <w:t>四、财政拨款收入支出决算总体情况说明</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fldChar w:fldCharType="begin"/>
      </w:r>
      <w:r>
        <w:rPr>
          <w:rFonts w:hint="eastAsia" w:ascii="仿宋_GN2312" w:hAnsi="仿宋_GN2312" w:eastAsia="仿宋_GN2312" w:cs="仿宋_GN2312"/>
          <w:bCs/>
          <w:kern w:val="44"/>
          <w:sz w:val="32"/>
          <w:szCs w:val="32"/>
        </w:rPr>
        <w:instrText xml:space="preserve"> PAGEREF _Toc15396606 \h </w:instrText>
      </w:r>
      <w:r>
        <w:rPr>
          <w:rFonts w:hint="eastAsia" w:ascii="仿宋_GN2312" w:hAnsi="仿宋_GN2312" w:eastAsia="仿宋_GN2312" w:cs="仿宋_GN2312"/>
          <w:bCs/>
          <w:kern w:val="44"/>
          <w:sz w:val="32"/>
          <w:szCs w:val="32"/>
        </w:rPr>
        <w:fldChar w:fldCharType="separate"/>
      </w:r>
      <w:r>
        <w:rPr>
          <w:rFonts w:hint="eastAsia" w:ascii="仿宋_GN2312" w:hAnsi="仿宋_GN2312" w:eastAsia="仿宋_GN2312" w:cs="仿宋_GN2312"/>
          <w:bCs/>
          <w:kern w:val="44"/>
          <w:sz w:val="32"/>
          <w:szCs w:val="32"/>
        </w:rPr>
        <w:t>10</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fldChar w:fldCharType="end"/>
      </w:r>
    </w:p>
    <w:p>
      <w:pPr>
        <w:pStyle w:val="11"/>
        <w:rPr>
          <w:rFonts w:ascii="仿宋_GN2312" w:hAnsi="仿宋_GN2312" w:eastAsia="仿宋_GN2312" w:cs="仿宋_GN2312"/>
          <w:bCs/>
          <w:kern w:val="44"/>
          <w:sz w:val="32"/>
          <w:szCs w:val="32"/>
        </w:rPr>
      </w:pPr>
      <w:r>
        <w:fldChar w:fldCharType="begin"/>
      </w:r>
      <w:r>
        <w:instrText xml:space="preserve"> HYPERLINK \l "_Toc15396607" </w:instrText>
      </w:r>
      <w:r>
        <w:fldChar w:fldCharType="separate"/>
      </w:r>
      <w:r>
        <w:rPr>
          <w:rFonts w:hint="eastAsia" w:ascii="仿宋_GN2312" w:hAnsi="仿宋_GN2312" w:eastAsia="仿宋_GN2312" w:cs="仿宋_GN2312"/>
          <w:bCs/>
          <w:kern w:val="44"/>
          <w:sz w:val="32"/>
          <w:szCs w:val="32"/>
        </w:rPr>
        <w:t>五、一般公共预算财政拨款支出决算情况说明</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fldChar w:fldCharType="begin"/>
      </w:r>
      <w:r>
        <w:rPr>
          <w:rFonts w:hint="eastAsia" w:ascii="仿宋_GN2312" w:hAnsi="仿宋_GN2312" w:eastAsia="仿宋_GN2312" w:cs="仿宋_GN2312"/>
          <w:bCs/>
          <w:kern w:val="44"/>
          <w:sz w:val="32"/>
          <w:szCs w:val="32"/>
        </w:rPr>
        <w:instrText xml:space="preserve"> PAGEREF _Toc15396607 \h </w:instrText>
      </w:r>
      <w:r>
        <w:rPr>
          <w:rFonts w:hint="eastAsia" w:ascii="仿宋_GN2312" w:hAnsi="仿宋_GN2312" w:eastAsia="仿宋_GN2312" w:cs="仿宋_GN2312"/>
          <w:bCs/>
          <w:kern w:val="44"/>
          <w:sz w:val="32"/>
          <w:szCs w:val="32"/>
        </w:rPr>
        <w:fldChar w:fldCharType="separate"/>
      </w:r>
      <w:r>
        <w:rPr>
          <w:rFonts w:hint="eastAsia" w:ascii="仿宋_GN2312" w:hAnsi="仿宋_GN2312" w:eastAsia="仿宋_GN2312" w:cs="仿宋_GN2312"/>
          <w:bCs/>
          <w:kern w:val="44"/>
          <w:sz w:val="32"/>
          <w:szCs w:val="32"/>
        </w:rPr>
        <w:t>10</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fldChar w:fldCharType="end"/>
      </w:r>
    </w:p>
    <w:p>
      <w:pPr>
        <w:pStyle w:val="11"/>
        <w:rPr>
          <w:rFonts w:ascii="仿宋_GN2312" w:hAnsi="仿宋_GN2312" w:eastAsia="仿宋_GN2312" w:cs="仿宋_GN2312"/>
          <w:bCs/>
          <w:kern w:val="44"/>
          <w:sz w:val="32"/>
          <w:szCs w:val="32"/>
        </w:rPr>
      </w:pPr>
      <w:r>
        <w:fldChar w:fldCharType="begin"/>
      </w:r>
      <w:r>
        <w:instrText xml:space="preserve"> HYPERLINK \l "_Toc15396608" </w:instrText>
      </w:r>
      <w:r>
        <w:fldChar w:fldCharType="separate"/>
      </w:r>
      <w:r>
        <w:rPr>
          <w:rFonts w:hint="eastAsia" w:ascii="仿宋_GN2312" w:hAnsi="仿宋_GN2312" w:eastAsia="仿宋_GN2312" w:cs="仿宋_GN2312"/>
          <w:bCs/>
          <w:kern w:val="44"/>
          <w:sz w:val="32"/>
          <w:szCs w:val="32"/>
        </w:rPr>
        <w:t>六、一般公共预算财政拨款基本支出决算情况说明</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fldChar w:fldCharType="begin"/>
      </w:r>
      <w:r>
        <w:rPr>
          <w:rFonts w:hint="eastAsia" w:ascii="仿宋_GN2312" w:hAnsi="仿宋_GN2312" w:eastAsia="仿宋_GN2312" w:cs="仿宋_GN2312"/>
          <w:bCs/>
          <w:kern w:val="44"/>
          <w:sz w:val="32"/>
          <w:szCs w:val="32"/>
        </w:rPr>
        <w:instrText xml:space="preserve"> PAGEREF _Toc15396608 \h </w:instrText>
      </w:r>
      <w:r>
        <w:rPr>
          <w:rFonts w:hint="eastAsia" w:ascii="仿宋_GN2312" w:hAnsi="仿宋_GN2312" w:eastAsia="仿宋_GN2312" w:cs="仿宋_GN2312"/>
          <w:bCs/>
          <w:kern w:val="44"/>
          <w:sz w:val="32"/>
          <w:szCs w:val="32"/>
        </w:rPr>
        <w:fldChar w:fldCharType="separate"/>
      </w:r>
      <w:r>
        <w:rPr>
          <w:rFonts w:hint="eastAsia" w:ascii="仿宋_GN2312" w:hAnsi="仿宋_GN2312" w:eastAsia="仿宋_GN2312" w:cs="仿宋_GN2312"/>
          <w:bCs/>
          <w:kern w:val="44"/>
          <w:sz w:val="32"/>
          <w:szCs w:val="32"/>
        </w:rPr>
        <w:t>14</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fldChar w:fldCharType="end"/>
      </w:r>
    </w:p>
    <w:p>
      <w:pPr>
        <w:pStyle w:val="11"/>
        <w:rPr>
          <w:rFonts w:ascii="仿宋_GN2312" w:hAnsi="仿宋_GN2312" w:eastAsia="仿宋_GN2312" w:cs="仿宋_GN2312"/>
          <w:bCs/>
          <w:kern w:val="44"/>
          <w:sz w:val="32"/>
          <w:szCs w:val="32"/>
        </w:rPr>
      </w:pPr>
      <w:r>
        <w:fldChar w:fldCharType="begin"/>
      </w:r>
      <w:r>
        <w:instrText xml:space="preserve"> HYPERLINK \l "_Toc15396609" </w:instrText>
      </w:r>
      <w:r>
        <w:fldChar w:fldCharType="separate"/>
      </w:r>
      <w:r>
        <w:rPr>
          <w:rFonts w:hint="eastAsia" w:ascii="仿宋_GN2312" w:hAnsi="仿宋_GN2312" w:eastAsia="仿宋_GN2312" w:cs="仿宋_GN2312"/>
          <w:bCs/>
          <w:kern w:val="44"/>
          <w:sz w:val="32"/>
          <w:szCs w:val="32"/>
        </w:rPr>
        <w:t>七、“三公”经费财政拨款支出决算情况说明</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fldChar w:fldCharType="begin"/>
      </w:r>
      <w:r>
        <w:rPr>
          <w:rFonts w:hint="eastAsia" w:ascii="仿宋_GN2312" w:hAnsi="仿宋_GN2312" w:eastAsia="仿宋_GN2312" w:cs="仿宋_GN2312"/>
          <w:bCs/>
          <w:kern w:val="44"/>
          <w:sz w:val="32"/>
          <w:szCs w:val="32"/>
        </w:rPr>
        <w:instrText xml:space="preserve"> PAGEREF _Toc15396609 \h </w:instrText>
      </w:r>
      <w:r>
        <w:rPr>
          <w:rFonts w:hint="eastAsia" w:ascii="仿宋_GN2312" w:hAnsi="仿宋_GN2312" w:eastAsia="仿宋_GN2312" w:cs="仿宋_GN2312"/>
          <w:bCs/>
          <w:kern w:val="44"/>
          <w:sz w:val="32"/>
          <w:szCs w:val="32"/>
        </w:rPr>
        <w:fldChar w:fldCharType="separate"/>
      </w:r>
      <w:r>
        <w:rPr>
          <w:rFonts w:hint="eastAsia" w:ascii="仿宋_GN2312" w:hAnsi="仿宋_GN2312" w:eastAsia="仿宋_GN2312" w:cs="仿宋_GN2312"/>
          <w:bCs/>
          <w:kern w:val="44"/>
          <w:sz w:val="32"/>
          <w:szCs w:val="32"/>
        </w:rPr>
        <w:t>14</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fldChar w:fldCharType="end"/>
      </w:r>
    </w:p>
    <w:p>
      <w:pPr>
        <w:pStyle w:val="11"/>
        <w:rPr>
          <w:rFonts w:ascii="仿宋_GN2312" w:hAnsi="仿宋_GN2312" w:eastAsia="仿宋_GN2312" w:cs="仿宋_GN2312"/>
          <w:bCs/>
          <w:kern w:val="44"/>
          <w:sz w:val="32"/>
          <w:szCs w:val="32"/>
        </w:rPr>
      </w:pPr>
      <w:r>
        <w:fldChar w:fldCharType="begin"/>
      </w:r>
      <w:r>
        <w:instrText xml:space="preserve"> HYPERLINK \l "_Toc15396610" </w:instrText>
      </w:r>
      <w:r>
        <w:fldChar w:fldCharType="separate"/>
      </w:r>
      <w:r>
        <w:rPr>
          <w:rFonts w:hint="eastAsia" w:ascii="仿宋_GN2312" w:hAnsi="仿宋_GN2312" w:eastAsia="仿宋_GN2312" w:cs="仿宋_GN2312"/>
          <w:bCs/>
          <w:kern w:val="44"/>
          <w:sz w:val="32"/>
          <w:szCs w:val="32"/>
        </w:rPr>
        <w:t>八、政府性基金预算支出决算情况说明</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fldChar w:fldCharType="begin"/>
      </w:r>
      <w:r>
        <w:rPr>
          <w:rFonts w:hint="eastAsia" w:ascii="仿宋_GN2312" w:hAnsi="仿宋_GN2312" w:eastAsia="仿宋_GN2312" w:cs="仿宋_GN2312"/>
          <w:bCs/>
          <w:kern w:val="44"/>
          <w:sz w:val="32"/>
          <w:szCs w:val="32"/>
        </w:rPr>
        <w:instrText xml:space="preserve"> PAGEREF _Toc15396610 \h </w:instrText>
      </w:r>
      <w:r>
        <w:rPr>
          <w:rFonts w:hint="eastAsia" w:ascii="仿宋_GN2312" w:hAnsi="仿宋_GN2312" w:eastAsia="仿宋_GN2312" w:cs="仿宋_GN2312"/>
          <w:bCs/>
          <w:kern w:val="44"/>
          <w:sz w:val="32"/>
          <w:szCs w:val="32"/>
        </w:rPr>
        <w:fldChar w:fldCharType="separate"/>
      </w:r>
      <w:r>
        <w:rPr>
          <w:rFonts w:hint="eastAsia" w:ascii="仿宋_GN2312" w:hAnsi="仿宋_GN2312" w:eastAsia="仿宋_GN2312" w:cs="仿宋_GN2312"/>
          <w:bCs/>
          <w:kern w:val="44"/>
          <w:sz w:val="32"/>
          <w:szCs w:val="32"/>
        </w:rPr>
        <w:t>16</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fldChar w:fldCharType="end"/>
      </w:r>
    </w:p>
    <w:p>
      <w:pPr>
        <w:pStyle w:val="11"/>
        <w:rPr>
          <w:rFonts w:hint="default" w:ascii="仿宋_GB2312" w:hAnsi="仿宋_GB2312" w:eastAsia="仿宋_GB2312" w:cs="仿宋_GB2312"/>
          <w:sz w:val="32"/>
          <w:szCs w:val="32"/>
          <w:lang w:val="en-US" w:eastAsia="zh-CN"/>
        </w:rPr>
      </w:pPr>
      <w:r>
        <w:fldChar w:fldCharType="begin"/>
      </w:r>
      <w:r>
        <w:instrText xml:space="preserve"> HYPERLINK \l "_Toc15396611" </w:instrText>
      </w:r>
      <w:r>
        <w:fldChar w:fldCharType="separate"/>
      </w:r>
      <w:r>
        <w:rPr>
          <w:rFonts w:hint="eastAsia" w:ascii="仿宋_GB2312" w:hAnsi="仿宋_GB2312" w:eastAsia="仿宋_GB2312" w:cs="仿宋_GB2312"/>
          <w:sz w:val="32"/>
          <w:szCs w:val="32"/>
        </w:rPr>
        <w:t xml:space="preserve">九、 </w:t>
      </w:r>
      <w:r>
        <w:rPr>
          <w:rFonts w:hint="eastAsia" w:ascii="仿宋_GB2312" w:hAnsi="仿宋_GB2312" w:eastAsia="仿宋_GB2312" w:cs="仿宋_GB2312"/>
          <w:bCs/>
          <w:kern w:val="44"/>
          <w:sz w:val="32"/>
          <w:szCs w:val="32"/>
        </w:rPr>
        <w:t>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16</w:t>
      </w:r>
    </w:p>
    <w:p>
      <w:pPr>
        <w:pStyle w:val="11"/>
        <w:rPr>
          <w:rFonts w:ascii="仿宋_GB2312" w:hAnsi="仿宋_GB2312" w:eastAsia="仿宋_GB2312" w:cs="仿宋_GB2312"/>
          <w:sz w:val="32"/>
          <w:szCs w:val="32"/>
        </w:rPr>
      </w:pPr>
      <w:r>
        <w:rPr>
          <w:rFonts w:hint="eastAsia" w:ascii="仿宋_GB2312" w:hAnsi="仿宋_GB2312" w:eastAsia="仿宋_GB2312" w:cs="仿宋_GB2312"/>
          <w:sz w:val="32"/>
          <w:szCs w:val="32"/>
        </w:rPr>
        <w:t>十、预算绩效情况说明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18</w:t>
      </w:r>
    </w:p>
    <w:p>
      <w:pPr>
        <w:pStyle w:val="11"/>
        <w:spacing w:line="576" w:lineRule="exact"/>
        <w:rPr>
          <w:rFonts w:ascii="仿宋_GN2312" w:hAnsi="仿宋_GN2312" w:eastAsia="仿宋_GN2312" w:cs="仿宋_GN2312"/>
          <w:bCs/>
          <w:kern w:val="44"/>
          <w:sz w:val="32"/>
          <w:szCs w:val="32"/>
        </w:rPr>
      </w:pPr>
      <w:r>
        <w:fldChar w:fldCharType="begin"/>
      </w:r>
      <w:r>
        <w:instrText xml:space="preserve"> HYPERLINK \l "_Toc15396612" </w:instrText>
      </w:r>
      <w:r>
        <w:fldChar w:fldCharType="separate"/>
      </w:r>
      <w:r>
        <w:rPr>
          <w:rFonts w:hint="eastAsia" w:ascii="仿宋_GN2312" w:hAnsi="仿宋_GN2312" w:eastAsia="仿宋_GN2312" w:cs="仿宋_GN2312"/>
          <w:bCs/>
          <w:kern w:val="44"/>
          <w:sz w:val="32"/>
          <w:szCs w:val="32"/>
        </w:rPr>
        <w:t>十一、其他重要事项的情况说明</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fldChar w:fldCharType="begin"/>
      </w:r>
      <w:r>
        <w:rPr>
          <w:rFonts w:hint="eastAsia" w:ascii="仿宋_GN2312" w:hAnsi="仿宋_GN2312" w:eastAsia="仿宋_GN2312" w:cs="仿宋_GN2312"/>
          <w:bCs/>
          <w:kern w:val="44"/>
          <w:sz w:val="32"/>
          <w:szCs w:val="32"/>
        </w:rPr>
        <w:instrText xml:space="preserve"> PAGEREF _Toc15396612 \h </w:instrText>
      </w:r>
      <w:r>
        <w:rPr>
          <w:rFonts w:hint="eastAsia" w:ascii="仿宋_GN2312" w:hAnsi="仿宋_GN2312" w:eastAsia="仿宋_GN2312" w:cs="仿宋_GN2312"/>
          <w:bCs/>
          <w:kern w:val="44"/>
          <w:sz w:val="32"/>
          <w:szCs w:val="32"/>
        </w:rPr>
        <w:fldChar w:fldCharType="separate"/>
      </w:r>
      <w:r>
        <w:rPr>
          <w:rFonts w:hint="eastAsia" w:ascii="仿宋_GN2312" w:hAnsi="仿宋_GN2312" w:eastAsia="仿宋_GN2312" w:cs="仿宋_GN2312"/>
          <w:bCs/>
          <w:kern w:val="44"/>
          <w:sz w:val="32"/>
          <w:szCs w:val="32"/>
        </w:rPr>
        <w:t>25</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fldChar w:fldCharType="end"/>
      </w:r>
    </w:p>
    <w:p>
      <w:pPr>
        <w:pStyle w:val="10"/>
        <w:rPr>
          <w:rFonts w:hint="eastAsia" w:ascii="仿宋_GN2312" w:hAnsi="仿宋_GN2312" w:eastAsia="宋体" w:cs="仿宋_GN2312"/>
          <w:bCs/>
          <w:kern w:val="44"/>
          <w:sz w:val="32"/>
          <w:szCs w:val="32"/>
          <w:lang w:eastAsia="zh-CN"/>
        </w:rPr>
      </w:pPr>
      <w:r>
        <w:fldChar w:fldCharType="begin"/>
      </w:r>
      <w:r>
        <w:instrText xml:space="preserve"> HYPERLINK \l "_Toc15396613" </w:instrText>
      </w:r>
      <w:r>
        <w:fldChar w:fldCharType="separate"/>
      </w:r>
      <w:r>
        <w:rPr>
          <w:rFonts w:hint="eastAsia" w:ascii="仿宋_GN2312" w:hAnsi="仿宋_GN2312" w:eastAsia="仿宋_GN2312" w:cs="仿宋_GN2312"/>
          <w:bCs/>
          <w:kern w:val="44"/>
          <w:sz w:val="32"/>
          <w:szCs w:val="32"/>
        </w:rPr>
        <w:t>第三部分 名词解释</w:t>
      </w:r>
      <w:r>
        <w:rPr>
          <w:rFonts w:hint="eastAsia" w:ascii="仿宋_GN2312" w:hAnsi="仿宋_GN2312" w:eastAsia="仿宋_GN2312" w:cs="仿宋_GN2312"/>
          <w:bCs/>
          <w:kern w:val="44"/>
          <w:sz w:val="32"/>
          <w:szCs w:val="32"/>
        </w:rPr>
        <w:tab/>
      </w:r>
      <w:r>
        <w:rPr>
          <w:rFonts w:hint="eastAsia" w:ascii="仿宋_GN2312" w:hAnsi="仿宋_GN2312" w:eastAsia="宋体" w:cs="仿宋_GN2312"/>
          <w:bCs/>
          <w:kern w:val="44"/>
          <w:sz w:val="32"/>
          <w:szCs w:val="32"/>
          <w:lang w:val="en-US" w:eastAsia="zh-CN"/>
        </w:rPr>
        <w:t>2</w:t>
      </w:r>
      <w:r>
        <w:rPr>
          <w:rFonts w:hint="eastAsia" w:ascii="仿宋_GN2312" w:hAnsi="仿宋_GN2312" w:eastAsia="仿宋_GN2312" w:cs="仿宋_GN2312"/>
          <w:bCs/>
          <w:kern w:val="44"/>
          <w:sz w:val="32"/>
          <w:szCs w:val="32"/>
        </w:rPr>
        <w:fldChar w:fldCharType="end"/>
      </w:r>
      <w:r>
        <w:rPr>
          <w:rFonts w:hint="eastAsia" w:ascii="仿宋_GN2312" w:hAnsi="仿宋_GN2312" w:eastAsia="宋体" w:cs="仿宋_GN2312"/>
          <w:bCs/>
          <w:kern w:val="44"/>
          <w:sz w:val="32"/>
          <w:szCs w:val="32"/>
          <w:lang w:val="en-US" w:eastAsia="zh-CN"/>
        </w:rPr>
        <w:t>6</w:t>
      </w:r>
    </w:p>
    <w:p>
      <w:pPr>
        <w:pStyle w:val="10"/>
        <w:rPr>
          <w:rFonts w:ascii="仿宋_GN2312" w:hAnsi="仿宋_GN2312" w:eastAsia="仿宋_GN2312" w:cs="仿宋_GN2312"/>
          <w:bCs/>
          <w:kern w:val="44"/>
          <w:sz w:val="32"/>
          <w:szCs w:val="32"/>
        </w:rPr>
      </w:pPr>
      <w:r>
        <w:fldChar w:fldCharType="begin"/>
      </w:r>
      <w:r>
        <w:instrText xml:space="preserve"> HYPERLINK \l "_Toc15396614" </w:instrText>
      </w:r>
      <w:r>
        <w:fldChar w:fldCharType="separate"/>
      </w:r>
      <w:r>
        <w:rPr>
          <w:rFonts w:hint="eastAsia" w:ascii="仿宋_GN2312" w:hAnsi="仿宋_GN2312" w:eastAsia="仿宋_GN2312" w:cs="仿宋_GN2312"/>
          <w:bCs/>
          <w:kern w:val="44"/>
          <w:sz w:val="32"/>
          <w:szCs w:val="32"/>
        </w:rPr>
        <w:t>第四部分 附件</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t>3</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t>6</w:t>
      </w:r>
    </w:p>
    <w:p>
      <w:pPr>
        <w:pStyle w:val="11"/>
        <w:rPr>
          <w:rFonts w:ascii="仿宋_GN2312" w:hAnsi="仿宋_GN2312" w:eastAsia="仿宋_GN2312" w:cs="仿宋_GN2312"/>
          <w:bCs/>
          <w:kern w:val="44"/>
          <w:sz w:val="32"/>
          <w:szCs w:val="32"/>
        </w:rPr>
      </w:pPr>
      <w:r>
        <w:fldChar w:fldCharType="begin"/>
      </w:r>
      <w:r>
        <w:instrText xml:space="preserve"> HYPERLINK \l "_Toc15396615" </w:instrText>
      </w:r>
      <w:r>
        <w:fldChar w:fldCharType="separate"/>
      </w:r>
      <w:r>
        <w:rPr>
          <w:rFonts w:hint="eastAsia" w:ascii="仿宋_GN2312" w:hAnsi="仿宋_GN2312" w:eastAsia="仿宋_GN2312" w:cs="仿宋_GN2312"/>
          <w:bCs/>
          <w:kern w:val="44"/>
          <w:sz w:val="32"/>
          <w:szCs w:val="32"/>
        </w:rPr>
        <w:t>附件1</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t>3</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t>6</w:t>
      </w:r>
    </w:p>
    <w:p>
      <w:pPr>
        <w:pStyle w:val="10"/>
        <w:rPr>
          <w:rFonts w:ascii="仿宋_GN2312" w:hAnsi="仿宋_GN2312" w:eastAsia="仿宋_GN2312" w:cs="仿宋_GN2312"/>
          <w:bCs/>
          <w:kern w:val="44"/>
          <w:sz w:val="32"/>
          <w:szCs w:val="32"/>
        </w:rPr>
      </w:pPr>
      <w:r>
        <w:fldChar w:fldCharType="begin"/>
      </w:r>
      <w:r>
        <w:instrText xml:space="preserve"> HYPERLINK \l "_Toc15396618" </w:instrText>
      </w:r>
      <w:r>
        <w:fldChar w:fldCharType="separate"/>
      </w:r>
      <w:r>
        <w:rPr>
          <w:rFonts w:hint="eastAsia" w:ascii="仿宋_GN2312" w:hAnsi="仿宋_GN2312" w:eastAsia="仿宋_GN2312" w:cs="仿宋_GN2312"/>
          <w:bCs/>
          <w:kern w:val="44"/>
          <w:sz w:val="32"/>
          <w:szCs w:val="32"/>
        </w:rPr>
        <w:t>第五部分 附表</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t>4</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t>4</w:t>
      </w:r>
    </w:p>
    <w:p>
      <w:pPr>
        <w:pStyle w:val="11"/>
        <w:rPr>
          <w:rFonts w:ascii="仿宋_GN2312" w:hAnsi="仿宋_GN2312" w:eastAsia="仿宋_GN2312" w:cs="仿宋_GN2312"/>
          <w:bCs/>
          <w:kern w:val="44"/>
          <w:sz w:val="32"/>
          <w:szCs w:val="32"/>
        </w:rPr>
      </w:pPr>
      <w:r>
        <w:rPr>
          <w:rFonts w:hint="eastAsia" w:ascii="仿宋_GN2312" w:hAnsi="仿宋_GN2312" w:eastAsia="仿宋_GN2312" w:cs="仿宋_GN2312"/>
          <w:bCs/>
          <w:kern w:val="44"/>
          <w:sz w:val="32"/>
          <w:szCs w:val="32"/>
        </w:rPr>
        <w:t>一、</w:t>
      </w:r>
      <w:r>
        <w:fldChar w:fldCharType="begin"/>
      </w:r>
      <w:r>
        <w:instrText xml:space="preserve"> HYPERLINK \l "_Toc15396619" </w:instrText>
      </w:r>
      <w:r>
        <w:fldChar w:fldCharType="separate"/>
      </w:r>
      <w:r>
        <w:rPr>
          <w:rFonts w:hint="eastAsia" w:ascii="仿宋_GN2312" w:hAnsi="仿宋_GN2312" w:eastAsia="仿宋_GN2312" w:cs="仿宋_GN2312"/>
          <w:bCs/>
          <w:kern w:val="44"/>
          <w:sz w:val="32"/>
          <w:szCs w:val="32"/>
        </w:rPr>
        <w:t>收入支出决算总表</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t>4</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t>4</w:t>
      </w:r>
    </w:p>
    <w:p>
      <w:pPr>
        <w:pStyle w:val="11"/>
        <w:rPr>
          <w:rFonts w:ascii="仿宋_GN2312" w:hAnsi="仿宋_GN2312" w:eastAsia="仿宋_GN2312" w:cs="仿宋_GN2312"/>
          <w:bCs/>
          <w:kern w:val="44"/>
          <w:sz w:val="32"/>
          <w:szCs w:val="32"/>
        </w:rPr>
      </w:pPr>
      <w:r>
        <w:rPr>
          <w:rFonts w:hint="eastAsia" w:ascii="仿宋_GN2312" w:hAnsi="仿宋_GN2312" w:eastAsia="仿宋_GN2312" w:cs="仿宋_GN2312"/>
          <w:bCs/>
          <w:kern w:val="44"/>
          <w:sz w:val="32"/>
          <w:szCs w:val="32"/>
        </w:rPr>
        <w:t>二、</w:t>
      </w:r>
      <w:r>
        <w:fldChar w:fldCharType="begin"/>
      </w:r>
      <w:r>
        <w:instrText xml:space="preserve"> HYPERLINK \l "_Toc15396620" </w:instrText>
      </w:r>
      <w:r>
        <w:fldChar w:fldCharType="separate"/>
      </w:r>
      <w:r>
        <w:rPr>
          <w:rFonts w:hint="eastAsia" w:ascii="仿宋_GN2312" w:hAnsi="仿宋_GN2312" w:eastAsia="仿宋_GN2312" w:cs="仿宋_GN2312"/>
          <w:bCs/>
          <w:kern w:val="44"/>
          <w:sz w:val="32"/>
          <w:szCs w:val="32"/>
        </w:rPr>
        <w:t>收入总表</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t>4</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t>4</w:t>
      </w:r>
    </w:p>
    <w:p>
      <w:pPr>
        <w:pStyle w:val="11"/>
        <w:rPr>
          <w:rFonts w:ascii="仿宋_GN2312" w:hAnsi="仿宋_GN2312" w:eastAsia="仿宋_GN2312" w:cs="仿宋_GN2312"/>
          <w:bCs/>
          <w:kern w:val="44"/>
          <w:sz w:val="32"/>
          <w:szCs w:val="32"/>
        </w:rPr>
      </w:pPr>
      <w:r>
        <w:rPr>
          <w:rFonts w:hint="eastAsia" w:ascii="仿宋_GN2312" w:hAnsi="仿宋_GN2312" w:eastAsia="仿宋_GN2312" w:cs="仿宋_GN2312"/>
          <w:bCs/>
          <w:kern w:val="44"/>
          <w:sz w:val="32"/>
          <w:szCs w:val="32"/>
        </w:rPr>
        <w:t>三、</w:t>
      </w:r>
      <w:r>
        <w:fldChar w:fldCharType="begin"/>
      </w:r>
      <w:r>
        <w:instrText xml:space="preserve"> HYPERLINK \l "_Toc15396621" </w:instrText>
      </w:r>
      <w:r>
        <w:fldChar w:fldCharType="separate"/>
      </w:r>
      <w:r>
        <w:rPr>
          <w:rFonts w:hint="eastAsia" w:ascii="仿宋_GN2312" w:hAnsi="仿宋_GN2312" w:eastAsia="仿宋_GN2312" w:cs="仿宋_GN2312"/>
          <w:bCs/>
          <w:kern w:val="44"/>
          <w:sz w:val="32"/>
          <w:szCs w:val="32"/>
        </w:rPr>
        <w:t>支出总表</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t>4</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t>4</w:t>
      </w:r>
    </w:p>
    <w:p>
      <w:pPr>
        <w:pStyle w:val="11"/>
        <w:rPr>
          <w:rFonts w:ascii="仿宋_GN2312" w:hAnsi="仿宋_GN2312" w:eastAsia="仿宋_GN2312" w:cs="仿宋_GN2312"/>
          <w:bCs/>
          <w:kern w:val="44"/>
          <w:sz w:val="32"/>
          <w:szCs w:val="32"/>
        </w:rPr>
      </w:pPr>
      <w:r>
        <w:rPr>
          <w:rFonts w:hint="eastAsia" w:ascii="仿宋_GN2312" w:hAnsi="仿宋_GN2312" w:eastAsia="仿宋_GN2312" w:cs="仿宋_GN2312"/>
          <w:bCs/>
          <w:kern w:val="44"/>
          <w:sz w:val="32"/>
          <w:szCs w:val="32"/>
        </w:rPr>
        <w:t>四、</w:t>
      </w:r>
      <w:r>
        <w:fldChar w:fldCharType="begin"/>
      </w:r>
      <w:r>
        <w:instrText xml:space="preserve"> HYPERLINK \l "_Toc15396622" </w:instrText>
      </w:r>
      <w:r>
        <w:fldChar w:fldCharType="separate"/>
      </w:r>
      <w:r>
        <w:rPr>
          <w:rFonts w:hint="eastAsia" w:ascii="仿宋_GN2312" w:hAnsi="仿宋_GN2312" w:eastAsia="仿宋_GN2312" w:cs="仿宋_GN2312"/>
          <w:bCs/>
          <w:kern w:val="44"/>
          <w:sz w:val="32"/>
          <w:szCs w:val="32"/>
        </w:rPr>
        <w:t>财政拨款收入支出决算总表</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t>4</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t>4</w:t>
      </w:r>
    </w:p>
    <w:p>
      <w:pPr>
        <w:pStyle w:val="11"/>
        <w:rPr>
          <w:rFonts w:ascii="仿宋_GN2312" w:hAnsi="仿宋_GN2312" w:eastAsia="仿宋_GN2312" w:cs="仿宋_GN2312"/>
          <w:bCs/>
          <w:kern w:val="44"/>
          <w:sz w:val="32"/>
          <w:szCs w:val="32"/>
        </w:rPr>
      </w:pPr>
      <w:r>
        <w:rPr>
          <w:rFonts w:hint="eastAsia" w:ascii="仿宋_GN2312" w:hAnsi="仿宋_GN2312" w:eastAsia="仿宋_GN2312" w:cs="仿宋_GN2312"/>
          <w:bCs/>
          <w:kern w:val="44"/>
          <w:sz w:val="32"/>
          <w:szCs w:val="32"/>
        </w:rPr>
        <w:t>五、</w:t>
      </w:r>
      <w:r>
        <w:fldChar w:fldCharType="begin"/>
      </w:r>
      <w:r>
        <w:instrText xml:space="preserve"> HYPERLINK \l "_Toc15396623" </w:instrText>
      </w:r>
      <w:r>
        <w:fldChar w:fldCharType="separate"/>
      </w:r>
      <w:r>
        <w:rPr>
          <w:rFonts w:hint="eastAsia" w:ascii="仿宋_GN2312" w:hAnsi="仿宋_GN2312" w:eastAsia="仿宋_GN2312" w:cs="仿宋_GN2312"/>
          <w:bCs/>
          <w:kern w:val="44"/>
          <w:sz w:val="32"/>
          <w:szCs w:val="32"/>
        </w:rPr>
        <w:t>财政拨款支出决算明细表（政府经济分类科目）</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t>4</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t>4</w:t>
      </w:r>
    </w:p>
    <w:p>
      <w:pPr>
        <w:pStyle w:val="11"/>
        <w:rPr>
          <w:rFonts w:ascii="仿宋_GN2312" w:hAnsi="仿宋_GN2312" w:eastAsia="仿宋_GN2312" w:cs="仿宋_GN2312"/>
          <w:bCs/>
          <w:kern w:val="44"/>
          <w:sz w:val="32"/>
          <w:szCs w:val="32"/>
        </w:rPr>
      </w:pPr>
      <w:r>
        <w:rPr>
          <w:rFonts w:hint="eastAsia" w:ascii="仿宋_GN2312" w:hAnsi="仿宋_GN2312" w:eastAsia="仿宋_GN2312" w:cs="仿宋_GN2312"/>
          <w:bCs/>
          <w:kern w:val="44"/>
          <w:sz w:val="32"/>
          <w:szCs w:val="32"/>
        </w:rPr>
        <w:t>六、</w:t>
      </w:r>
      <w:r>
        <w:fldChar w:fldCharType="begin"/>
      </w:r>
      <w:r>
        <w:instrText xml:space="preserve"> HYPERLINK \l "_Toc15396624" </w:instrText>
      </w:r>
      <w:r>
        <w:fldChar w:fldCharType="separate"/>
      </w:r>
      <w:r>
        <w:rPr>
          <w:rFonts w:hint="eastAsia" w:ascii="仿宋_GN2312" w:hAnsi="仿宋_GN2312" w:eastAsia="仿宋_GN2312" w:cs="仿宋_GN2312"/>
          <w:bCs/>
          <w:kern w:val="44"/>
          <w:sz w:val="32"/>
          <w:szCs w:val="32"/>
        </w:rPr>
        <w:t>一般公共预算财政拨款支出决算表</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t>4</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t>4</w:t>
      </w:r>
    </w:p>
    <w:p>
      <w:pPr>
        <w:pStyle w:val="11"/>
        <w:rPr>
          <w:rFonts w:ascii="仿宋_GN2312" w:hAnsi="仿宋_GN2312" w:eastAsia="仿宋_GN2312" w:cs="仿宋_GN2312"/>
          <w:bCs/>
          <w:kern w:val="44"/>
          <w:sz w:val="32"/>
          <w:szCs w:val="32"/>
        </w:rPr>
      </w:pPr>
      <w:r>
        <w:rPr>
          <w:rFonts w:hint="eastAsia" w:ascii="仿宋_GN2312" w:hAnsi="仿宋_GN2312" w:eastAsia="仿宋_GN2312" w:cs="仿宋_GN2312"/>
          <w:bCs/>
          <w:kern w:val="44"/>
          <w:sz w:val="32"/>
          <w:szCs w:val="32"/>
        </w:rPr>
        <w:t>七、</w:t>
      </w:r>
      <w:r>
        <w:fldChar w:fldCharType="begin"/>
      </w:r>
      <w:r>
        <w:instrText xml:space="preserve"> HYPERLINK \l "_Toc15396625" </w:instrText>
      </w:r>
      <w:r>
        <w:fldChar w:fldCharType="separate"/>
      </w:r>
      <w:r>
        <w:rPr>
          <w:rFonts w:hint="eastAsia" w:ascii="仿宋_GN2312" w:hAnsi="仿宋_GN2312" w:eastAsia="仿宋_GN2312" w:cs="仿宋_GN2312"/>
          <w:bCs/>
          <w:kern w:val="44"/>
          <w:sz w:val="32"/>
          <w:szCs w:val="32"/>
        </w:rPr>
        <w:t>一般公共预算财政拨款支出决算明细表</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t>4</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t>4</w:t>
      </w:r>
    </w:p>
    <w:p>
      <w:pPr>
        <w:pStyle w:val="11"/>
        <w:rPr>
          <w:rFonts w:ascii="仿宋_GN2312" w:hAnsi="仿宋_GN2312" w:eastAsia="仿宋_GN2312" w:cs="仿宋_GN2312"/>
          <w:bCs/>
          <w:kern w:val="44"/>
          <w:sz w:val="32"/>
          <w:szCs w:val="32"/>
        </w:rPr>
      </w:pPr>
      <w:r>
        <w:rPr>
          <w:rFonts w:hint="eastAsia" w:ascii="仿宋_GN2312" w:hAnsi="仿宋_GN2312" w:eastAsia="仿宋_GN2312" w:cs="仿宋_GN2312"/>
          <w:bCs/>
          <w:kern w:val="44"/>
          <w:sz w:val="32"/>
          <w:szCs w:val="32"/>
        </w:rPr>
        <w:t>八、</w:t>
      </w:r>
      <w:r>
        <w:fldChar w:fldCharType="begin"/>
      </w:r>
      <w:r>
        <w:instrText xml:space="preserve"> HYPERLINK \l "_Toc15396626" </w:instrText>
      </w:r>
      <w:r>
        <w:fldChar w:fldCharType="separate"/>
      </w:r>
      <w:r>
        <w:rPr>
          <w:rFonts w:hint="eastAsia" w:ascii="仿宋_GN2312" w:hAnsi="仿宋_GN2312" w:eastAsia="仿宋_GN2312" w:cs="仿宋_GN2312"/>
          <w:bCs/>
          <w:kern w:val="44"/>
          <w:sz w:val="32"/>
          <w:szCs w:val="32"/>
        </w:rPr>
        <w:t>一般公共预算财政拨款基本支出决算表</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t>4</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t>4</w:t>
      </w:r>
    </w:p>
    <w:p>
      <w:pPr>
        <w:pStyle w:val="11"/>
        <w:rPr>
          <w:rFonts w:ascii="仿宋_GN2312" w:hAnsi="仿宋_GN2312" w:eastAsia="仿宋_GN2312" w:cs="仿宋_GN2312"/>
          <w:bCs/>
          <w:kern w:val="44"/>
          <w:sz w:val="32"/>
          <w:szCs w:val="32"/>
        </w:rPr>
      </w:pPr>
      <w:r>
        <w:rPr>
          <w:rFonts w:hint="eastAsia" w:ascii="仿宋_GN2312" w:hAnsi="仿宋_GN2312" w:eastAsia="仿宋_GN2312" w:cs="仿宋_GN2312"/>
          <w:bCs/>
          <w:kern w:val="44"/>
          <w:sz w:val="32"/>
          <w:szCs w:val="32"/>
        </w:rPr>
        <w:t>九、</w:t>
      </w:r>
      <w:r>
        <w:fldChar w:fldCharType="begin"/>
      </w:r>
      <w:r>
        <w:instrText xml:space="preserve"> HYPERLINK \l "_Toc15396627" </w:instrText>
      </w:r>
      <w:r>
        <w:fldChar w:fldCharType="separate"/>
      </w:r>
      <w:r>
        <w:rPr>
          <w:rFonts w:hint="eastAsia" w:ascii="仿宋_GN2312" w:hAnsi="仿宋_GN2312" w:eastAsia="仿宋_GN2312" w:cs="仿宋_GN2312"/>
          <w:bCs/>
          <w:kern w:val="44"/>
          <w:sz w:val="32"/>
          <w:szCs w:val="32"/>
        </w:rPr>
        <w:t>一般公共预算财政拨款项目支出决算表</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t>4</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t>4</w:t>
      </w:r>
    </w:p>
    <w:p>
      <w:pPr>
        <w:pStyle w:val="11"/>
        <w:rPr>
          <w:rFonts w:ascii="仿宋_GN2312" w:hAnsi="仿宋_GN2312" w:eastAsia="仿宋_GN2312" w:cs="仿宋_GN2312"/>
          <w:bCs/>
          <w:kern w:val="44"/>
          <w:sz w:val="32"/>
          <w:szCs w:val="32"/>
        </w:rPr>
      </w:pPr>
      <w:r>
        <w:rPr>
          <w:rFonts w:hint="eastAsia" w:ascii="仿宋_GN2312" w:hAnsi="仿宋_GN2312" w:eastAsia="仿宋_GN2312" w:cs="仿宋_GN2312"/>
          <w:bCs/>
          <w:kern w:val="44"/>
          <w:sz w:val="32"/>
          <w:szCs w:val="32"/>
        </w:rPr>
        <w:t>十、</w:t>
      </w:r>
      <w:r>
        <w:fldChar w:fldCharType="begin"/>
      </w:r>
      <w:r>
        <w:instrText xml:space="preserve"> HYPERLINK \l "_Toc15396628" </w:instrText>
      </w:r>
      <w:r>
        <w:fldChar w:fldCharType="separate"/>
      </w:r>
      <w:r>
        <w:rPr>
          <w:rFonts w:hint="eastAsia" w:ascii="仿宋_GN2312" w:hAnsi="仿宋_GN2312" w:eastAsia="仿宋_GN2312" w:cs="仿宋_GN2312"/>
          <w:bCs/>
          <w:kern w:val="44"/>
          <w:sz w:val="32"/>
          <w:szCs w:val="32"/>
        </w:rPr>
        <w:t>一般公共预算财政拨款“三公”经费支出决算表</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t>4</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t>4</w:t>
      </w:r>
    </w:p>
    <w:p>
      <w:pPr>
        <w:pStyle w:val="11"/>
        <w:rPr>
          <w:rFonts w:ascii="仿宋_GN2312" w:hAnsi="仿宋_GN2312" w:eastAsia="仿宋_GN2312" w:cs="仿宋_GN2312"/>
          <w:bCs/>
          <w:kern w:val="44"/>
          <w:sz w:val="32"/>
          <w:szCs w:val="32"/>
        </w:rPr>
      </w:pPr>
      <w:r>
        <w:rPr>
          <w:rFonts w:hint="eastAsia" w:ascii="仿宋_GN2312" w:hAnsi="仿宋_GN2312" w:eastAsia="仿宋_GN2312" w:cs="仿宋_GN2312"/>
          <w:bCs/>
          <w:kern w:val="44"/>
          <w:sz w:val="32"/>
          <w:szCs w:val="32"/>
        </w:rPr>
        <w:t>十一、</w:t>
      </w:r>
      <w:r>
        <w:fldChar w:fldCharType="begin"/>
      </w:r>
      <w:r>
        <w:instrText xml:space="preserve"> HYPERLINK \l "_Toc15396629" </w:instrText>
      </w:r>
      <w:r>
        <w:fldChar w:fldCharType="separate"/>
      </w:r>
      <w:r>
        <w:rPr>
          <w:rFonts w:hint="eastAsia" w:ascii="仿宋_GN2312" w:hAnsi="仿宋_GN2312" w:eastAsia="仿宋_GN2312" w:cs="仿宋_GN2312"/>
          <w:bCs/>
          <w:kern w:val="44"/>
          <w:sz w:val="32"/>
          <w:szCs w:val="32"/>
        </w:rPr>
        <w:t>政府性基金预算财政拨款收入支出决算表</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t>4</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t>4</w:t>
      </w:r>
    </w:p>
    <w:p>
      <w:pPr>
        <w:pStyle w:val="11"/>
        <w:rPr>
          <w:rFonts w:ascii="仿宋_GN2312" w:hAnsi="仿宋_GN2312" w:eastAsia="仿宋_GN2312" w:cs="仿宋_GN2312"/>
          <w:bCs/>
          <w:kern w:val="44"/>
          <w:sz w:val="32"/>
          <w:szCs w:val="32"/>
        </w:rPr>
      </w:pPr>
      <w:r>
        <w:rPr>
          <w:rFonts w:hint="eastAsia" w:ascii="仿宋_GN2312" w:hAnsi="仿宋_GN2312" w:eastAsia="仿宋_GN2312" w:cs="仿宋_GN2312"/>
          <w:bCs/>
          <w:kern w:val="44"/>
          <w:sz w:val="32"/>
          <w:szCs w:val="32"/>
        </w:rPr>
        <w:t>十二、</w:t>
      </w:r>
      <w:r>
        <w:fldChar w:fldCharType="begin"/>
      </w:r>
      <w:r>
        <w:instrText xml:space="preserve"> HYPERLINK \l "_Toc15396630" </w:instrText>
      </w:r>
      <w:r>
        <w:fldChar w:fldCharType="separate"/>
      </w:r>
      <w:r>
        <w:rPr>
          <w:rFonts w:hint="eastAsia" w:ascii="仿宋_GN2312" w:hAnsi="仿宋_GN2312" w:eastAsia="仿宋_GN2312" w:cs="仿宋_GN2312"/>
          <w:bCs/>
          <w:kern w:val="44"/>
          <w:sz w:val="32"/>
          <w:szCs w:val="32"/>
        </w:rPr>
        <w:t>政府性基金预算财政拨款“三公”经费支出决算表</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t>4</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t>4</w:t>
      </w:r>
    </w:p>
    <w:p>
      <w:pPr>
        <w:pStyle w:val="11"/>
        <w:rPr>
          <w:rFonts w:ascii="仿宋_GN2312" w:hAnsi="仿宋_GN2312" w:eastAsia="仿宋_GN2312" w:cs="仿宋_GN2312"/>
          <w:bCs/>
          <w:kern w:val="44"/>
          <w:sz w:val="32"/>
          <w:szCs w:val="32"/>
        </w:rPr>
      </w:pPr>
      <w:r>
        <w:rPr>
          <w:rFonts w:hint="eastAsia" w:ascii="仿宋_GN2312" w:hAnsi="仿宋_GN2312" w:eastAsia="仿宋_GN2312" w:cs="仿宋_GN2312"/>
          <w:bCs/>
          <w:kern w:val="44"/>
          <w:sz w:val="32"/>
          <w:szCs w:val="32"/>
        </w:rPr>
        <w:t>十三、</w:t>
      </w:r>
      <w:r>
        <w:fldChar w:fldCharType="begin"/>
      </w:r>
      <w:r>
        <w:instrText xml:space="preserve"> HYPERLINK \l "_Toc15396631" </w:instrText>
      </w:r>
      <w:r>
        <w:fldChar w:fldCharType="separate"/>
      </w:r>
      <w:r>
        <w:rPr>
          <w:rFonts w:hint="eastAsia" w:ascii="仿宋_GN2312" w:hAnsi="仿宋_GN2312" w:eastAsia="仿宋_GN2312" w:cs="仿宋_GN2312"/>
          <w:bCs/>
          <w:kern w:val="44"/>
          <w:sz w:val="32"/>
          <w:szCs w:val="32"/>
        </w:rPr>
        <w:t>国有资本经营预算支出决算表</w:t>
      </w:r>
      <w:r>
        <w:rPr>
          <w:rFonts w:hint="eastAsia" w:ascii="仿宋_GN2312" w:hAnsi="仿宋_GN2312" w:eastAsia="仿宋_GN2312" w:cs="仿宋_GN2312"/>
          <w:bCs/>
          <w:kern w:val="44"/>
          <w:sz w:val="32"/>
          <w:szCs w:val="32"/>
        </w:rPr>
        <w:tab/>
      </w:r>
      <w:r>
        <w:rPr>
          <w:rFonts w:hint="eastAsia" w:ascii="仿宋_GN2312" w:hAnsi="仿宋_GN2312" w:eastAsia="仿宋_GN2312" w:cs="仿宋_GN2312"/>
          <w:bCs/>
          <w:kern w:val="44"/>
          <w:sz w:val="32"/>
          <w:szCs w:val="32"/>
        </w:rPr>
        <w:t>4</w:t>
      </w:r>
      <w:r>
        <w:rPr>
          <w:rFonts w:hint="eastAsia" w:ascii="仿宋_GN2312" w:hAnsi="仿宋_GN2312" w:eastAsia="仿宋_GN2312" w:cs="仿宋_GN2312"/>
          <w:bCs/>
          <w:kern w:val="44"/>
          <w:sz w:val="32"/>
          <w:szCs w:val="32"/>
        </w:rPr>
        <w:fldChar w:fldCharType="end"/>
      </w:r>
      <w:r>
        <w:rPr>
          <w:rFonts w:hint="eastAsia" w:ascii="仿宋_GN2312" w:hAnsi="仿宋_GN2312" w:eastAsia="仿宋_GN2312" w:cs="仿宋_GN2312"/>
          <w:bCs/>
          <w:kern w:val="44"/>
          <w:sz w:val="32"/>
          <w:szCs w:val="32"/>
        </w:rPr>
        <w:t>4</w:t>
      </w:r>
    </w:p>
    <w:p>
      <w:pPr>
        <w:widowControl/>
        <w:ind w:firstLine="1280" w:firstLineChars="400"/>
        <w:jc w:val="left"/>
        <w:rPr>
          <w:rFonts w:ascii="仿宋_GN2312" w:hAnsi="仿宋_GN2312" w:eastAsia="仿宋_GN2312" w:cs="仿宋_GN2312"/>
          <w:bCs/>
          <w:kern w:val="44"/>
          <w:sz w:val="32"/>
          <w:szCs w:val="32"/>
        </w:rPr>
      </w:pPr>
      <w:r>
        <w:rPr>
          <w:rFonts w:hint="eastAsia" w:ascii="仿宋_GB2312" w:hAnsi="仿宋_GB2312" w:eastAsia="仿宋_GB2312" w:cs="仿宋_GB2312"/>
          <w:color w:val="000000"/>
          <w:sz w:val="32"/>
          <w:szCs w:val="32"/>
        </w:rPr>
        <w:fldChar w:fldCharType="end"/>
      </w:r>
      <w:bookmarkStart w:id="12" w:name="_Toc15377196"/>
      <w:bookmarkStart w:id="13" w:name="_Toc15396599"/>
    </w:p>
    <w:p>
      <w:pPr>
        <w:widowControl/>
        <w:jc w:val="left"/>
        <w:rPr>
          <w:rFonts w:ascii="黑体" w:hAnsi="黑体" w:eastAsia="黑体"/>
          <w:bCs/>
          <w:kern w:val="44"/>
          <w:sz w:val="44"/>
          <w:szCs w:val="44"/>
        </w:rPr>
      </w:pPr>
    </w:p>
    <w:p>
      <w:pPr>
        <w:widowControl/>
        <w:jc w:val="left"/>
        <w:rPr>
          <w:rFonts w:ascii="黑体" w:hAnsi="黑体" w:eastAsia="黑体"/>
          <w:bCs/>
          <w:kern w:val="44"/>
          <w:sz w:val="44"/>
          <w:szCs w:val="44"/>
        </w:rPr>
      </w:pPr>
    </w:p>
    <w:p>
      <w:pPr>
        <w:widowControl/>
        <w:jc w:val="left"/>
        <w:rPr>
          <w:rFonts w:ascii="黑体" w:hAnsi="黑体" w:eastAsia="黑体"/>
          <w:bCs/>
          <w:kern w:val="44"/>
          <w:sz w:val="44"/>
          <w:szCs w:val="44"/>
        </w:rPr>
      </w:pPr>
    </w:p>
    <w:p>
      <w:pPr>
        <w:widowControl/>
        <w:jc w:val="left"/>
        <w:rPr>
          <w:rFonts w:ascii="黑体" w:hAnsi="黑体" w:eastAsia="黑体"/>
          <w:bCs/>
          <w:kern w:val="44"/>
          <w:sz w:val="44"/>
          <w:szCs w:val="44"/>
        </w:rPr>
      </w:pPr>
    </w:p>
    <w:p>
      <w:pPr>
        <w:widowControl/>
        <w:jc w:val="center"/>
        <w:rPr>
          <w:rFonts w:ascii="黑体" w:hAnsi="黑体" w:eastAsia="黑体"/>
        </w:rPr>
      </w:pPr>
    </w:p>
    <w:p>
      <w:pPr>
        <w:widowControl/>
        <w:rPr>
          <w:rFonts w:ascii="黑体" w:hAnsi="黑体" w:eastAsia="黑体"/>
        </w:rPr>
      </w:pPr>
    </w:p>
    <w:p>
      <w:pPr>
        <w:widowControl/>
        <w:jc w:val="center"/>
        <w:rPr>
          <w:rFonts w:ascii="黑体" w:hAnsi="黑体" w:eastAsia="黑体"/>
        </w:rPr>
      </w:pPr>
    </w:p>
    <w:p>
      <w:pPr>
        <w:numPr>
          <w:ilvl w:val="0"/>
          <w:numId w:val="1"/>
        </w:numPr>
        <w:adjustRightInd w:val="0"/>
        <w:snapToGrid w:val="0"/>
        <w:spacing w:line="360" w:lineRule="auto"/>
        <w:jc w:val="center"/>
        <w:outlineLvl w:val="0"/>
        <w:rPr>
          <w:rStyle w:val="26"/>
          <w:rFonts w:ascii="黑体" w:hAnsi="黑体" w:eastAsia="黑体"/>
          <w:b w:val="0"/>
          <w:bCs w:val="0"/>
          <w:sz w:val="44"/>
          <w:szCs w:val="44"/>
        </w:rPr>
      </w:pPr>
      <w:r>
        <w:rPr>
          <w:rFonts w:hint="eastAsia" w:ascii="方正小标宋简体" w:hAnsi="宋体" w:eastAsia="方正小标宋简体"/>
          <w:color w:val="000000"/>
          <w:sz w:val="44"/>
          <w:szCs w:val="44"/>
        </w:rPr>
        <w:t>部门概况</w:t>
      </w:r>
      <w:bookmarkEnd w:id="12"/>
      <w:bookmarkEnd w:id="13"/>
      <w:bookmarkStart w:id="14" w:name="_Toc15396600"/>
      <w:bookmarkStart w:id="15" w:name="_Toc15377197"/>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outlineLvl w:val="0"/>
        <w:rPr>
          <w:rStyle w:val="26"/>
          <w:rFonts w:ascii="黑体" w:hAnsi="黑体" w:eastAsia="黑体"/>
          <w:b w:val="0"/>
          <w:bCs w:val="0"/>
          <w:sz w:val="32"/>
          <w:szCs w:val="32"/>
        </w:rPr>
      </w:pPr>
      <w:r>
        <w:rPr>
          <w:rFonts w:hint="eastAsia" w:ascii="黑体" w:hAnsi="黑体" w:eastAsia="黑体"/>
          <w:b w:val="0"/>
          <w:bCs/>
          <w:color w:val="000000"/>
          <w:sz w:val="32"/>
          <w:szCs w:val="32"/>
          <w:lang w:eastAsia="zh-CN"/>
        </w:rPr>
        <w:t>一、</w:t>
      </w:r>
      <w:r>
        <w:rPr>
          <w:rFonts w:hint="eastAsia" w:ascii="黑体" w:hAnsi="黑体" w:eastAsia="黑体"/>
          <w:b w:val="0"/>
          <w:bCs/>
          <w:color w:val="000000"/>
          <w:sz w:val="32"/>
          <w:szCs w:val="32"/>
        </w:rPr>
        <w:t>基</w:t>
      </w:r>
      <w:r>
        <w:rPr>
          <w:rStyle w:val="26"/>
          <w:rFonts w:hint="eastAsia" w:ascii="黑体" w:hAnsi="黑体" w:eastAsia="黑体"/>
          <w:b w:val="0"/>
          <w:bCs/>
          <w:sz w:val="32"/>
          <w:szCs w:val="32"/>
        </w:rPr>
        <w:t>本职能</w:t>
      </w:r>
      <w:r>
        <w:rPr>
          <w:rStyle w:val="26"/>
          <w:rFonts w:hint="eastAsia" w:ascii="黑体" w:hAnsi="黑体" w:eastAsia="黑体"/>
          <w:b w:val="0"/>
          <w:bCs w:val="0"/>
          <w:sz w:val="32"/>
          <w:szCs w:val="32"/>
        </w:rPr>
        <w:t>及主要工作</w:t>
      </w:r>
      <w:bookmarkEnd w:id="14"/>
      <w:bookmarkEnd w:id="15"/>
      <w:bookmarkStart w:id="16" w:name="_Toc15377198"/>
      <w:bookmarkStart w:id="17" w:name="_Toc15378445"/>
    </w:p>
    <w:p>
      <w:pPr>
        <w:pStyle w:val="2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lang w:eastAsia="zh-CN"/>
        </w:rPr>
        <w:t>（一）</w:t>
      </w:r>
      <w:r>
        <w:rPr>
          <w:rFonts w:hint="eastAsia" w:ascii="楷体" w:hAnsi="楷体" w:eastAsia="楷体" w:cs="楷体"/>
          <w:b w:val="0"/>
          <w:bCs/>
          <w:sz w:val="32"/>
          <w:szCs w:val="32"/>
        </w:rPr>
        <w:t>基本职能</w:t>
      </w:r>
    </w:p>
    <w:p>
      <w:pPr>
        <w:pStyle w:val="24"/>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rPr>
          <w:rFonts w:ascii="仿宋_GB2312" w:hAnsi="仿宋_GB2312" w:eastAsia="仿宋_GB2312" w:cs="仿宋_GB2312"/>
          <w:sz w:val="32"/>
          <w:szCs w:val="32"/>
        </w:rPr>
      </w:pPr>
      <w:r>
        <w:rPr>
          <w:rFonts w:ascii="仿宋_GB2312" w:hAnsi="楷体" w:eastAsia="仿宋_GB2312" w:cs="楷体"/>
          <w:b/>
          <w:sz w:val="32"/>
          <w:szCs w:val="32"/>
        </w:rPr>
        <w:t>1</w:t>
      </w:r>
      <w:r>
        <w:rPr>
          <w:rFonts w:hint="eastAsia" w:eastAsia="仿宋_GB2312" w:cs="楷体"/>
          <w:b/>
          <w:sz w:val="32"/>
          <w:szCs w:val="32"/>
        </w:rPr>
        <w:t>.</w:t>
      </w:r>
      <w:r>
        <w:rPr>
          <w:rFonts w:hint="eastAsia" w:ascii="仿宋_GB2312" w:hAnsi="楷体" w:eastAsia="仿宋_GB2312" w:cs="楷体"/>
          <w:b/>
          <w:sz w:val="32"/>
          <w:szCs w:val="32"/>
        </w:rPr>
        <w:t>落实政策</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宣传、落实好党的路线、方针、政策和国家的法律、法规，稳定农村基本经济制度，坚持依法行政，推进政务公开，加强对村民委员会的指导，提高、培育村民委员会自治能力。</w:t>
      </w:r>
    </w:p>
    <w:p>
      <w:pPr>
        <w:pStyle w:val="24"/>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rPr>
          <w:rFonts w:hint="eastAsia" w:ascii="仿宋_GB2312" w:hAnsi="仿宋_GB2312" w:eastAsia="仿宋_GB2312" w:cs="仿宋_GB2312"/>
          <w:sz w:val="32"/>
          <w:szCs w:val="32"/>
        </w:rPr>
      </w:pPr>
      <w:r>
        <w:rPr>
          <w:rFonts w:ascii="仿宋_GB2312" w:hAnsi="楷体" w:eastAsia="仿宋_GB2312" w:cs="楷体"/>
          <w:b/>
          <w:sz w:val="32"/>
          <w:szCs w:val="32"/>
        </w:rPr>
        <w:t>2</w:t>
      </w:r>
      <w:r>
        <w:rPr>
          <w:rFonts w:hint="eastAsia" w:ascii="仿宋_GB2312" w:hAnsi="楷体" w:eastAsia="仿宋_GB2312" w:cs="楷体"/>
          <w:b/>
          <w:sz w:val="32"/>
          <w:szCs w:val="32"/>
        </w:rPr>
        <w:t>.促进发展。</w:t>
      </w:r>
      <w:r>
        <w:rPr>
          <w:rFonts w:hint="eastAsia" w:ascii="仿宋_GB2312" w:hAnsi="仿宋_GB2312" w:eastAsia="仿宋_GB2312" w:cs="仿宋_GB2312"/>
          <w:sz w:val="32"/>
          <w:szCs w:val="32"/>
        </w:rPr>
        <w:t>科学制定发展规划，营造农村经济发展环境，加强农村市场监督，培育、提升市场功能，搞活市场流通，推广农业技术，完善农业社会化服务体系，引导农牧民发展现代农业，调整产业结构，加强农村劳动力技能培训，引导农村劳动力转移和就业，不断提高社会主义新农村建设水平。</w:t>
      </w:r>
    </w:p>
    <w:p>
      <w:pPr>
        <w:pStyle w:val="24"/>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rPr>
          <w:rFonts w:ascii="仿宋_GB2312" w:hAnsi="仿宋_GB2312" w:eastAsia="仿宋_GB2312" w:cs="仿宋_GB2312"/>
          <w:sz w:val="32"/>
          <w:szCs w:val="32"/>
        </w:rPr>
      </w:pPr>
      <w:r>
        <w:rPr>
          <w:rFonts w:ascii="仿宋_GB2312" w:hAnsi="楷体" w:eastAsia="仿宋_GB2312" w:cs="楷体"/>
          <w:b/>
          <w:sz w:val="32"/>
          <w:szCs w:val="32"/>
        </w:rPr>
        <w:t>3</w:t>
      </w:r>
      <w:r>
        <w:rPr>
          <w:rFonts w:hint="eastAsia" w:ascii="仿宋_GB2312" w:hAnsi="楷体" w:eastAsia="仿宋_GB2312" w:cs="楷体"/>
          <w:b/>
          <w:sz w:val="32"/>
          <w:szCs w:val="32"/>
        </w:rPr>
        <w:t>.维护稳定。</w:t>
      </w:r>
      <w:r>
        <w:rPr>
          <w:rFonts w:hint="eastAsia" w:ascii="仿宋_GB2312" w:hAnsi="仿宋_GB2312" w:eastAsia="仿宋_GB2312" w:cs="仿宋_GB2312"/>
          <w:sz w:val="32"/>
          <w:szCs w:val="32"/>
        </w:rPr>
        <w:t>坚持“立党为公，执政为民”，紧紧围绕实现和维护群众利益开展工作，突出解决人民群众最关心、最直接、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牧民合法权益，维护农村社会稳定。</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_GB2312" w:hAnsi="仿宋_GB2312" w:eastAsia="仿宋_GB2312" w:cs="仿宋_GB2312"/>
          <w:sz w:val="32"/>
          <w:szCs w:val="32"/>
        </w:rPr>
      </w:pPr>
      <w:r>
        <w:rPr>
          <w:rFonts w:ascii="仿宋_GB2312" w:hAnsi="楷体" w:eastAsia="仿宋_GB2312" w:cs="楷体"/>
          <w:b/>
          <w:sz w:val="32"/>
          <w:szCs w:val="32"/>
        </w:rPr>
        <w:t>4</w:t>
      </w:r>
      <w:r>
        <w:rPr>
          <w:rFonts w:hint="eastAsia" w:ascii="仿宋_GB2312" w:hAnsi="楷体" w:eastAsia="仿宋_GB2312" w:cs="楷体"/>
          <w:b/>
          <w:sz w:val="32"/>
          <w:szCs w:val="32"/>
        </w:rPr>
        <w:t>.加强管理。</w:t>
      </w:r>
      <w:r>
        <w:rPr>
          <w:rFonts w:hint="eastAsia" w:ascii="仿宋_GB2312" w:hAnsi="仿宋_GB2312" w:eastAsia="仿宋_GB2312" w:cs="仿宋_GB2312"/>
          <w:sz w:val="32"/>
          <w:szCs w:val="32"/>
        </w:rPr>
        <w:t>加强民政、教育、科技、文化、卫生、计划生育、安全生产、劳动保障和乡村规划等社会管理，加强社会主义精神文明建设，做好防灾减灾工作，加强环境保护，努力改善农村人居环境，不断提高农村人口素质和农牧民生活质量。</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rPr>
      </w:pPr>
      <w:r>
        <w:rPr>
          <w:rFonts w:ascii="仿宋_GB2312" w:hAnsi="楷体" w:eastAsia="仿宋_GB2312" w:cs="楷体"/>
          <w:b/>
          <w:sz w:val="32"/>
          <w:szCs w:val="32"/>
        </w:rPr>
        <w:t>5</w:t>
      </w:r>
      <w:r>
        <w:rPr>
          <w:rFonts w:hint="eastAsia" w:ascii="仿宋_GB2312" w:hAnsi="楷体" w:eastAsia="仿宋_GB2312" w:cs="楷体"/>
          <w:b/>
          <w:sz w:val="32"/>
          <w:szCs w:val="32"/>
        </w:rPr>
        <w:t>.提供服务。</w:t>
      </w:r>
      <w:r>
        <w:rPr>
          <w:rFonts w:hint="eastAsia" w:ascii="仿宋_GB2312" w:hAnsi="仿宋_GB2312" w:eastAsia="仿宋_GB2312" w:cs="仿宋_GB2312"/>
          <w:sz w:val="32"/>
          <w:szCs w:val="32"/>
        </w:rPr>
        <w:t>进一步发展和完善农业社会化服务体系，引导各类协会和农村专业合作经济组织发展并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bookmarkEnd w:id="16"/>
      <w:bookmarkEnd w:id="17"/>
      <w:bookmarkStart w:id="18" w:name="_Toc15377199"/>
      <w:bookmarkStart w:id="19" w:name="_Toc1537844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lang w:eastAsia="zh-CN"/>
        </w:rPr>
        <w:t>（二）</w:t>
      </w:r>
      <w:r>
        <w:rPr>
          <w:rFonts w:hint="eastAsia" w:ascii="楷体" w:hAnsi="楷体" w:eastAsia="楷体" w:cs="楷体"/>
          <w:b w:val="0"/>
          <w:bCs/>
          <w:color w:val="000000"/>
          <w:sz w:val="32"/>
          <w:szCs w:val="32"/>
        </w:rPr>
        <w:t>2018年重点工作完成情况</w:t>
      </w:r>
      <w:bookmarkEnd w:id="18"/>
      <w:bookmarkEnd w:id="19"/>
    </w:p>
    <w:p>
      <w:pPr>
        <w:keepNext w:val="0"/>
        <w:keepLines w:val="0"/>
        <w:pageBreakBefore w:val="0"/>
        <w:widowControl w:val="0"/>
        <w:kinsoku/>
        <w:wordWrap/>
        <w:overflowPunct/>
        <w:topLinePunct w:val="0"/>
        <w:autoSpaceDE/>
        <w:autoSpaceDN/>
        <w:bidi w:val="0"/>
        <w:adjustRightInd/>
        <w:spacing w:line="576" w:lineRule="exact"/>
        <w:ind w:firstLine="642" w:firstLineChars="200"/>
        <w:jc w:val="both"/>
        <w:textAlignment w:val="auto"/>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1.农业：</w:t>
      </w:r>
      <w:r>
        <w:rPr>
          <w:rFonts w:hint="eastAsia" w:ascii="仿宋_GB2312" w:hAnsi="仿宋_GB2312" w:eastAsia="仿宋_GB2312" w:cs="仿宋_GB2312"/>
          <w:sz w:val="32"/>
          <w:szCs w:val="32"/>
        </w:rPr>
        <w:t>按照“强基础、调结构、拓规模、创品牌”的发展思路，通过新技术、新模式，开展现代生态农业标准化生产管理、品牌创建、市场开拓和机制创新示范建设。积极扶持壮大龙头企业，加快农业结构调整步伐，加强产业基地建设，大力改善农业基础条件，农业和农村经济全面发展。2018年，我乡继续以河坝蔬菜示范基地建设为核心，高山果蔬规模种植为依托，全力以赴引导群众开展产业结构巩固。全乡</w:t>
      </w:r>
      <w:r>
        <w:rPr>
          <w:rFonts w:hint="eastAsia" w:ascii="仿宋_GB2312" w:hAnsi="仿宋_GB2312" w:eastAsia="仿宋_GB2312" w:cs="仿宋_GB2312"/>
          <w:sz w:val="32"/>
          <w:szCs w:val="32"/>
          <w:lang w:val="en-US" w:eastAsia="zh-CN"/>
        </w:rPr>
        <w:t>2018年</w:t>
      </w:r>
      <w:r>
        <w:rPr>
          <w:rFonts w:hint="eastAsia" w:ascii="仿宋_GB2312" w:hAnsi="仿宋_GB2312" w:eastAsia="仿宋_GB2312" w:cs="仿宋_GB2312"/>
          <w:sz w:val="32"/>
          <w:szCs w:val="32"/>
        </w:rPr>
        <w:t>粮食播面2808亩，农作物播种面积7536亩。开展农技培训5次，培育科技示范20户。</w:t>
      </w:r>
    </w:p>
    <w:p>
      <w:pPr>
        <w:keepNext w:val="0"/>
        <w:keepLines w:val="0"/>
        <w:pageBreakBefore w:val="0"/>
        <w:widowControl w:val="0"/>
        <w:kinsoku/>
        <w:wordWrap/>
        <w:overflowPunct/>
        <w:topLinePunct w:val="0"/>
        <w:autoSpaceDE/>
        <w:autoSpaceDN/>
        <w:bidi w:val="0"/>
        <w:adjustRightInd/>
        <w:spacing w:line="576"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2.林业:</w:t>
      </w:r>
      <w:r>
        <w:rPr>
          <w:rFonts w:hint="eastAsia" w:ascii="仿宋_GB2312" w:hAnsi="仿宋_GB2312" w:eastAsia="仿宋_GB2312" w:cs="仿宋_GB2312"/>
          <w:sz w:val="32"/>
          <w:szCs w:val="32"/>
        </w:rPr>
        <w:t>我乡加强对退耕还林的管护，面积1631.6亩，总资金42</w:t>
      </w:r>
      <w:r>
        <w:rPr>
          <w:rFonts w:hint="eastAsia" w:ascii="仿宋_GB2312" w:hAnsi="仿宋_GB2312" w:eastAsia="仿宋_GB2312" w:cs="仿宋_GB2312"/>
          <w:sz w:val="32"/>
          <w:szCs w:val="32"/>
          <w:lang w:val="en-US" w:eastAsia="zh-CN"/>
        </w:rPr>
        <w:t>.42万</w:t>
      </w:r>
      <w:r>
        <w:rPr>
          <w:rFonts w:hint="eastAsia" w:ascii="仿宋_GB2312" w:hAnsi="仿宋_GB2312" w:eastAsia="仿宋_GB2312" w:cs="仿宋_GB2312"/>
          <w:sz w:val="32"/>
          <w:szCs w:val="32"/>
        </w:rPr>
        <w:t>元，2018年兑现100%兑现金额42</w:t>
      </w:r>
      <w:r>
        <w:rPr>
          <w:rFonts w:hint="eastAsia" w:ascii="仿宋_GB2312" w:hAnsi="仿宋_GB2312" w:eastAsia="仿宋_GB2312" w:cs="仿宋_GB2312"/>
          <w:sz w:val="32"/>
          <w:szCs w:val="32"/>
          <w:lang w:val="en-US" w:eastAsia="zh-CN"/>
        </w:rPr>
        <w:t>.42万</w:t>
      </w:r>
      <w:r>
        <w:rPr>
          <w:rFonts w:hint="eastAsia" w:ascii="仿宋_GB2312" w:hAnsi="仿宋_GB2312" w:eastAsia="仿宋_GB2312" w:cs="仿宋_GB2312"/>
          <w:sz w:val="32"/>
          <w:szCs w:val="32"/>
        </w:rPr>
        <w:t>元，保护退耕还林成果。兑现集体国家公益林生态补偿资金40424.35亩，兑现金额59</w:t>
      </w:r>
      <w:r>
        <w:rPr>
          <w:rFonts w:hint="eastAsia" w:ascii="仿宋_GB2312" w:hAnsi="仿宋_GB2312" w:eastAsia="仿宋_GB2312" w:cs="仿宋_GB2312"/>
          <w:sz w:val="32"/>
          <w:szCs w:val="32"/>
          <w:lang w:val="en-US" w:eastAsia="zh-CN"/>
        </w:rPr>
        <w:t>.62万</w:t>
      </w:r>
      <w:r>
        <w:rPr>
          <w:rFonts w:hint="eastAsia" w:ascii="仿宋_GB2312" w:hAnsi="仿宋_GB2312" w:eastAsia="仿宋_GB2312" w:cs="仿宋_GB2312"/>
          <w:sz w:val="32"/>
          <w:szCs w:val="32"/>
        </w:rPr>
        <w:t>元。加大了对天然林保护、生态林建设和退耕还林“三大工程”的实施力度大力宣传《森林法》、《四川省天然林</w:t>
      </w:r>
      <w:r>
        <w:rPr>
          <w:rFonts w:hint="eastAsia" w:ascii="仿宋_GB2312" w:hAnsi="仿宋_GB2312" w:eastAsia="仿宋_GB2312" w:cs="仿宋_GB2312"/>
          <w:sz w:val="32"/>
          <w:szCs w:val="32"/>
          <w:lang w:eastAsia="zh-CN"/>
        </w:rPr>
        <w:t>保护条例</w:t>
      </w:r>
      <w:r>
        <w:rPr>
          <w:rFonts w:hint="eastAsia" w:ascii="仿宋_GB2312" w:hAnsi="仿宋_GB2312" w:eastAsia="仿宋_GB2312" w:cs="仿宋_GB2312"/>
          <w:sz w:val="32"/>
          <w:szCs w:val="32"/>
        </w:rPr>
        <w:t>》、《退耕还林管理条例》等法律法规，加强护林防火的宣传和责任落实工作，加大野生动物保护。加大林政资源管理力度，对林政案件有案必查，严格执行处罚。建卡到户，抓好了退耕还林地的管护工作，复耕复种现象得到制止。把国家的惠农政策落实到了千家万户。建立健全机构、落实责任，全面完成了重点林区摸底工作。</w:t>
      </w:r>
    </w:p>
    <w:p>
      <w:pPr>
        <w:keepNext w:val="0"/>
        <w:keepLines w:val="0"/>
        <w:pageBreakBefore w:val="0"/>
        <w:widowControl w:val="0"/>
        <w:kinsoku/>
        <w:wordWrap/>
        <w:overflowPunct/>
        <w:topLinePunct w:val="0"/>
        <w:autoSpaceDE/>
        <w:autoSpaceDN/>
        <w:bidi w:val="0"/>
        <w:adjustRightInd/>
        <w:spacing w:line="576" w:lineRule="exact"/>
        <w:ind w:firstLine="64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3.畜牧业：</w:t>
      </w:r>
      <w:r>
        <w:rPr>
          <w:rFonts w:hint="eastAsia" w:ascii="仿宋_GB2312" w:hAnsi="仿宋_GB2312" w:eastAsia="仿宋_GB2312" w:cs="仿宋_GB2312"/>
          <w:sz w:val="32"/>
          <w:szCs w:val="32"/>
        </w:rPr>
        <w:t>抓好动物疾病防治工作，扎实开展春季免疫及后续免补工作。目前，完成猪口蹄、口蹄疫苗免疫502头，牛羊包虫病、布病、口蹄疫、小反刍兽疫免疫共356头，</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我乡对</w:t>
      </w:r>
      <w:r>
        <w:rPr>
          <w:rFonts w:hint="eastAsia" w:ascii="仿宋_GB2312" w:hAnsi="仿宋_GB2312" w:eastAsia="仿宋_GB2312" w:cs="仿宋_GB2312"/>
          <w:sz w:val="32"/>
          <w:szCs w:val="32"/>
          <w:lang w:eastAsia="zh-CN"/>
        </w:rPr>
        <w:t>非洲</w:t>
      </w:r>
      <w:r>
        <w:rPr>
          <w:rFonts w:hint="eastAsia" w:ascii="仿宋_GB2312" w:hAnsi="仿宋_GB2312" w:eastAsia="仿宋_GB2312" w:cs="仿宋_GB2312"/>
          <w:sz w:val="32"/>
          <w:szCs w:val="32"/>
        </w:rPr>
        <w:t>猪瘟进行了排查，没有发现一起非洲猪瘟疑似病情。全乡各类牲畜共1232头（只）。有养殖合作社一家，养殖示范户2户。</w:t>
      </w:r>
    </w:p>
    <w:p>
      <w:pPr>
        <w:keepNext w:val="0"/>
        <w:keepLines w:val="0"/>
        <w:pageBreakBefore w:val="0"/>
        <w:widowControl w:val="0"/>
        <w:kinsoku/>
        <w:wordWrap/>
        <w:overflowPunct/>
        <w:topLinePunct w:val="0"/>
        <w:autoSpaceDE/>
        <w:autoSpaceDN/>
        <w:bidi w:val="0"/>
        <w:adjustRightInd/>
        <w:snapToGrid w:val="0"/>
        <w:spacing w:line="576" w:lineRule="exact"/>
        <w:ind w:firstLine="64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4.脱贫攻坚工作：</w:t>
      </w:r>
      <w:r>
        <w:rPr>
          <w:rFonts w:hint="eastAsia" w:ascii="仿宋_GB2312" w:hAnsi="仿宋_GB2312" w:eastAsia="仿宋_GB2312" w:cs="仿宋_GB2312"/>
          <w:sz w:val="32"/>
          <w:szCs w:val="32"/>
        </w:rPr>
        <w:t>我乡共4个村12个村民小组，622户2565人，幅员面积103.5平方公里，2018年底，农民人均可支配收入达1</w:t>
      </w:r>
      <w:r>
        <w:rPr>
          <w:rFonts w:hint="eastAsia" w:ascii="仿宋_GB2312" w:hAnsi="仿宋_GB2312" w:eastAsia="仿宋_GB2312" w:cs="仿宋_GB2312"/>
          <w:sz w:val="32"/>
          <w:szCs w:val="32"/>
          <w:lang w:val="en-US" w:eastAsia="zh-CN"/>
        </w:rPr>
        <w:t>.29万</w:t>
      </w:r>
      <w:r>
        <w:rPr>
          <w:rFonts w:hint="eastAsia" w:ascii="仿宋_GB2312" w:hAnsi="仿宋_GB2312" w:eastAsia="仿宋_GB2312" w:cs="仿宋_GB2312"/>
          <w:sz w:val="32"/>
          <w:szCs w:val="32"/>
        </w:rPr>
        <w:t>元。2014年底我乡按国家标准精准识别建档立卡贫困村为3个村分别是霭紫关村、耕读百吉村、巴地五坡村；非贫困村1个为小河坝村，我乡共有建档立卡贫困户81户316人，其中2015年脱贫6户20人，2016年预脱贫47户195人，2017年脱贫22户82人，2018年脱贫3户10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二、机构设置</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茂县黑虎乡人民政府</w:t>
      </w:r>
      <w:r>
        <w:rPr>
          <w:rFonts w:hint="eastAsia" w:ascii="仿宋_GB2312" w:hAnsi="仿宋_GB2312" w:eastAsia="仿宋_GB2312" w:cs="仿宋_GB2312"/>
          <w:sz w:val="32"/>
          <w:szCs w:val="32"/>
          <w:lang w:eastAsia="zh-CN"/>
        </w:rPr>
        <w:t>属一级行政单位，</w:t>
      </w:r>
      <w:r>
        <w:rPr>
          <w:rFonts w:hint="eastAsia" w:ascii="仿宋_GB2312" w:hAnsi="仿宋_GB2312" w:eastAsia="仿宋_GB2312" w:cs="仿宋_GB2312"/>
          <w:sz w:val="32"/>
          <w:szCs w:val="32"/>
        </w:rPr>
        <w:t>下属二级单位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bCs/>
          <w:sz w:val="32"/>
          <w:szCs w:val="32"/>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p>
    <w:p>
      <w:pPr>
        <w:pStyle w:val="5"/>
        <w:keepNext w:val="0"/>
        <w:keepLines w:val="0"/>
        <w:pageBreakBefore w:val="0"/>
        <w:widowControl w:val="0"/>
        <w:kinsoku/>
        <w:wordWrap/>
        <w:overflowPunct/>
        <w:topLinePunct w:val="0"/>
        <w:autoSpaceDE/>
        <w:autoSpaceDN/>
        <w:bidi w:val="0"/>
        <w:adjustRightInd w:val="0"/>
        <w:snapToGrid w:val="0"/>
        <w:spacing w:before="93" w:line="576" w:lineRule="exact"/>
        <w:ind w:firstLine="640" w:firstLineChars="200"/>
        <w:textAlignment w:val="auto"/>
        <w:rPr>
          <w:rFonts w:hAnsi="仿宋_GB2312" w:cs="仿宋_GB2312"/>
          <w:color w:val="000000"/>
          <w:sz w:val="32"/>
          <w:szCs w:val="32"/>
        </w:rPr>
      </w:pPr>
      <w:r>
        <w:rPr>
          <w:rFonts w:hint="eastAsia" w:hAnsi="仿宋_GB2312" w:cs="仿宋_GB2312"/>
          <w:color w:val="000000"/>
          <w:sz w:val="32"/>
          <w:szCs w:val="32"/>
        </w:rPr>
        <w:t>纳入茂县黑虎乡人民政府2018年度部门决算编制范围的二级预算单位包括：</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93" w:line="576" w:lineRule="exact"/>
        <w:ind w:firstLine="640" w:firstLineChars="200"/>
        <w:textAlignment w:val="auto"/>
        <w:outlineLvl w:val="2"/>
        <w:rPr>
          <w:rFonts w:hAnsi="仿宋_GB2312" w:cs="仿宋_GB2312"/>
          <w:color w:val="000000"/>
          <w:sz w:val="32"/>
          <w:szCs w:val="32"/>
        </w:rPr>
      </w:pPr>
      <w:r>
        <w:rPr>
          <w:rFonts w:hint="eastAsia" w:hAnsi="仿宋_GB2312" w:cs="仿宋_GB2312"/>
          <w:color w:val="000000"/>
          <w:sz w:val="32"/>
          <w:szCs w:val="32"/>
          <w:lang w:val="en-US" w:eastAsia="zh-CN"/>
        </w:rPr>
        <w:t>1.</w:t>
      </w:r>
      <w:r>
        <w:rPr>
          <w:rFonts w:hint="eastAsia" w:hAnsi="仿宋_GB2312" w:cs="仿宋_GB2312"/>
          <w:color w:val="000000"/>
          <w:sz w:val="32"/>
          <w:szCs w:val="32"/>
        </w:rPr>
        <w:t>茂县黑虎乡党政机关</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93" w:line="576" w:lineRule="exact"/>
        <w:ind w:firstLine="640" w:firstLineChars="200"/>
        <w:textAlignment w:val="auto"/>
        <w:outlineLvl w:val="2"/>
        <w:rPr>
          <w:rFonts w:hAnsi="仿宋_GB2312" w:cs="仿宋_GB2312"/>
          <w:color w:val="000000"/>
          <w:sz w:val="32"/>
          <w:szCs w:val="32"/>
        </w:rPr>
      </w:pPr>
      <w:r>
        <w:rPr>
          <w:rFonts w:hint="eastAsia" w:hAnsi="仿宋_GB2312" w:cs="仿宋_GB2312"/>
          <w:color w:val="000000"/>
          <w:sz w:val="32"/>
          <w:szCs w:val="32"/>
          <w:lang w:val="en-US" w:eastAsia="zh-CN"/>
        </w:rPr>
        <w:t>2.</w:t>
      </w:r>
      <w:r>
        <w:rPr>
          <w:rFonts w:hint="eastAsia" w:hAnsi="仿宋_GB2312" w:cs="仿宋_GB2312"/>
          <w:color w:val="000000"/>
          <w:sz w:val="32"/>
          <w:szCs w:val="32"/>
        </w:rPr>
        <w:t>茂县黑虎乡政府机关</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93" w:line="576" w:lineRule="exact"/>
        <w:ind w:firstLine="640" w:firstLineChars="200"/>
        <w:textAlignment w:val="auto"/>
        <w:outlineLvl w:val="2"/>
        <w:rPr>
          <w:rFonts w:hAnsi="仿宋_GB2312" w:cs="仿宋_GB2312"/>
          <w:color w:val="000000"/>
          <w:sz w:val="32"/>
          <w:szCs w:val="32"/>
        </w:rPr>
      </w:pPr>
      <w:r>
        <w:rPr>
          <w:rFonts w:hint="eastAsia" w:hAnsi="仿宋_GB2312" w:cs="仿宋_GB2312"/>
          <w:color w:val="000000"/>
          <w:sz w:val="32"/>
          <w:szCs w:val="32"/>
          <w:lang w:val="en-US" w:eastAsia="zh-CN"/>
        </w:rPr>
        <w:t>3.</w:t>
      </w:r>
      <w:r>
        <w:rPr>
          <w:rFonts w:hint="eastAsia" w:hAnsi="仿宋_GB2312" w:cs="仿宋_GB2312"/>
          <w:color w:val="000000"/>
          <w:sz w:val="32"/>
          <w:szCs w:val="32"/>
        </w:rPr>
        <w:t>茂县黑虎乡综合发展服务中心办公室</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93" w:line="576" w:lineRule="exact"/>
        <w:ind w:firstLine="640" w:firstLineChars="200"/>
        <w:textAlignment w:val="auto"/>
        <w:outlineLvl w:val="2"/>
        <w:rPr>
          <w:rFonts w:hAnsi="仿宋_GB2312" w:cs="仿宋_GB2312"/>
          <w:color w:val="000000"/>
          <w:sz w:val="32"/>
          <w:szCs w:val="32"/>
        </w:rPr>
      </w:pPr>
      <w:r>
        <w:rPr>
          <w:rFonts w:hint="eastAsia" w:hAnsi="仿宋_GB2312" w:cs="仿宋_GB2312"/>
          <w:color w:val="000000"/>
          <w:sz w:val="32"/>
          <w:szCs w:val="32"/>
          <w:lang w:val="en-US" w:eastAsia="zh-CN"/>
        </w:rPr>
        <w:t>4.</w:t>
      </w:r>
      <w:r>
        <w:rPr>
          <w:rFonts w:hint="eastAsia" w:hAnsi="仿宋_GB2312" w:cs="仿宋_GB2312"/>
          <w:color w:val="000000"/>
          <w:sz w:val="32"/>
          <w:szCs w:val="32"/>
        </w:rPr>
        <w:t>茂县黑虎乡中心校</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br w:type="page"/>
      </w:r>
    </w:p>
    <w:p>
      <w:pPr>
        <w:numPr>
          <w:ilvl w:val="0"/>
          <w:numId w:val="2"/>
        </w:numPr>
        <w:adjustRightInd w:val="0"/>
        <w:snapToGrid w:val="0"/>
        <w:spacing w:line="360" w:lineRule="auto"/>
        <w:jc w:val="center"/>
        <w:outlineLvl w:val="0"/>
        <w:rPr>
          <w:rStyle w:val="25"/>
          <w:rFonts w:ascii="方正小标宋简体" w:hAnsi="方正小标宋简体" w:eastAsia="方正小标宋简体" w:cs="方正小标宋简体"/>
          <w:b w:val="0"/>
          <w:bCs w:val="0"/>
        </w:rPr>
      </w:pPr>
      <w:bookmarkStart w:id="20" w:name="_Toc15377204"/>
      <w:bookmarkStart w:id="21" w:name="_Toc15396602"/>
      <w:r>
        <w:rPr>
          <w:rStyle w:val="25"/>
          <w:rFonts w:hint="eastAsia" w:ascii="方正小标宋简体" w:hAnsi="方正小标宋简体" w:eastAsia="方正小标宋简体" w:cs="方正小标宋简体"/>
          <w:b w:val="0"/>
          <w:bCs w:val="0"/>
        </w:rPr>
        <w:t>2018年度部门决算情况说明</w:t>
      </w:r>
      <w:bookmarkEnd w:id="20"/>
      <w:bookmarkEnd w:id="21"/>
    </w:p>
    <w:p>
      <w:pPr>
        <w:pStyle w:val="2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ascii="黑体" w:hAnsi="黑体" w:eastAsia="黑体"/>
          <w:color w:val="000000"/>
          <w:sz w:val="32"/>
          <w:szCs w:val="32"/>
        </w:rPr>
      </w:pPr>
      <w:bookmarkStart w:id="22" w:name="_Toc15396603"/>
      <w:bookmarkStart w:id="23" w:name="_Toc15377205"/>
      <w:r>
        <w:rPr>
          <w:rFonts w:hint="eastAsia" w:ascii="黑体" w:hAnsi="黑体" w:eastAsia="黑体"/>
          <w:color w:val="000000"/>
          <w:sz w:val="32"/>
          <w:szCs w:val="32"/>
          <w:lang w:eastAsia="zh-CN"/>
        </w:rPr>
        <w:t>一、</w:t>
      </w:r>
      <w:r>
        <w:rPr>
          <w:rFonts w:hint="eastAsia" w:ascii="黑体" w:hAnsi="黑体" w:eastAsia="黑体"/>
          <w:color w:val="000000"/>
          <w:sz w:val="32"/>
          <w:szCs w:val="32"/>
        </w:rPr>
        <w:t>收入支出决算总体情况说明</w:t>
      </w:r>
      <w:bookmarkEnd w:id="22"/>
      <w:bookmarkEnd w:id="2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2018年度收、支总计904.6</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万元。与2017年相比，收、支总计各减少</w:t>
      </w:r>
      <w:r>
        <w:rPr>
          <w:rFonts w:hint="eastAsia" w:ascii="仿宋_GB2312" w:hAnsi="仿宋_GB2312" w:eastAsia="仿宋_GB2312" w:cs="仿宋_GB2312"/>
          <w:color w:val="000000"/>
          <w:sz w:val="32"/>
          <w:szCs w:val="32"/>
          <w:lang w:val="en-US" w:eastAsia="zh-CN"/>
        </w:rPr>
        <w:t>287.63</w:t>
      </w:r>
      <w:r>
        <w:rPr>
          <w:rFonts w:hint="eastAsia" w:ascii="仿宋_GB2312" w:hAnsi="仿宋_GB2312" w:eastAsia="仿宋_GB2312" w:cs="仿宋_GB2312"/>
          <w:color w:val="000000"/>
          <w:sz w:val="32"/>
          <w:szCs w:val="32"/>
        </w:rPr>
        <w:t>万元、下降24%。主要变动</w:t>
      </w:r>
      <w:r>
        <w:rPr>
          <w:rFonts w:hint="eastAsia" w:ascii="仿宋_GB2312" w:hAnsi="仿宋_GB2312" w:eastAsia="仿宋_GB2312" w:cs="仿宋_GB2312"/>
          <w:color w:val="000000"/>
          <w:sz w:val="32"/>
          <w:szCs w:val="32"/>
          <w:lang w:eastAsia="zh-CN"/>
        </w:rPr>
        <w:t>原因是人员减少及上年结转财政应返还资金增加。</w:t>
      </w:r>
    </w:p>
    <w:p>
      <w:pPr>
        <w:spacing w:line="576" w:lineRule="exact"/>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图1收、支决算总计变动情况图（单位：万元）</w:t>
      </w:r>
    </w:p>
    <w:p>
      <w:pPr>
        <w:spacing w:line="576" w:lineRule="exact"/>
        <w:ind w:firstLine="630" w:firstLineChars="300"/>
        <w:rPr>
          <w:rFonts w:hint="eastAsia" w:ascii="仿宋_GB2312" w:hAnsi="仿宋_GB2312" w:eastAsia="仿宋_GB2312" w:cs="仿宋_GB2312"/>
          <w:color w:val="000000"/>
          <w:sz w:val="32"/>
          <w:szCs w:val="32"/>
        </w:rPr>
      </w:pPr>
      <w:r>
        <w:drawing>
          <wp:anchor distT="0" distB="0" distL="114300" distR="114300" simplePos="0" relativeHeight="251663360" behindDoc="1" locked="0" layoutInCell="1" allowOverlap="1">
            <wp:simplePos x="0" y="0"/>
            <wp:positionH relativeFrom="column">
              <wp:posOffset>177800</wp:posOffset>
            </wp:positionH>
            <wp:positionV relativeFrom="paragraph">
              <wp:posOffset>22860</wp:posOffset>
            </wp:positionV>
            <wp:extent cx="4635500" cy="3053080"/>
            <wp:effectExtent l="4445" t="4445" r="8255" b="9525"/>
            <wp:wrapNone/>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576" w:lineRule="exact"/>
        <w:ind w:firstLine="960" w:firstLineChars="300"/>
        <w:rPr>
          <w:rFonts w:hint="eastAsia" w:ascii="仿宋_GB2312" w:hAnsi="仿宋_GB2312" w:eastAsia="仿宋_GB2312" w:cs="仿宋_GB2312"/>
          <w:color w:val="000000"/>
          <w:sz w:val="32"/>
          <w:szCs w:val="32"/>
        </w:rPr>
      </w:pPr>
    </w:p>
    <w:p>
      <w:pPr>
        <w:spacing w:line="576" w:lineRule="exact"/>
        <w:ind w:firstLine="960" w:firstLineChars="300"/>
        <w:rPr>
          <w:rFonts w:hint="eastAsia" w:ascii="仿宋_GB2312" w:hAnsi="仿宋_GB2312" w:eastAsia="仿宋_GB2312" w:cs="仿宋_GB2312"/>
          <w:color w:val="000000"/>
          <w:sz w:val="32"/>
          <w:szCs w:val="32"/>
        </w:rPr>
      </w:pPr>
    </w:p>
    <w:p>
      <w:pPr>
        <w:spacing w:line="576" w:lineRule="exact"/>
        <w:ind w:firstLine="960" w:firstLineChars="300"/>
        <w:rPr>
          <w:rFonts w:hint="eastAsia" w:ascii="仿宋_GB2312" w:hAnsi="仿宋_GB2312" w:eastAsia="仿宋_GB2312" w:cs="仿宋_GB2312"/>
          <w:color w:val="000000"/>
          <w:sz w:val="32"/>
          <w:szCs w:val="32"/>
        </w:rPr>
      </w:pPr>
    </w:p>
    <w:p>
      <w:pPr>
        <w:spacing w:line="576" w:lineRule="exact"/>
        <w:ind w:firstLine="960" w:firstLineChars="300"/>
        <w:rPr>
          <w:rFonts w:hint="eastAsia" w:ascii="仿宋_GB2312" w:hAnsi="仿宋_GB2312" w:eastAsia="仿宋_GB2312" w:cs="仿宋_GB2312"/>
          <w:color w:val="000000"/>
          <w:sz w:val="32"/>
          <w:szCs w:val="32"/>
        </w:rPr>
      </w:pPr>
    </w:p>
    <w:p>
      <w:pPr>
        <w:spacing w:line="576" w:lineRule="exact"/>
        <w:ind w:firstLine="960" w:firstLineChars="300"/>
        <w:rPr>
          <w:rFonts w:hint="eastAsia" w:ascii="仿宋_GB2312" w:hAnsi="仿宋_GB2312" w:eastAsia="仿宋_GB2312" w:cs="仿宋_GB2312"/>
          <w:color w:val="000000"/>
          <w:sz w:val="32"/>
          <w:szCs w:val="32"/>
        </w:rPr>
      </w:pPr>
    </w:p>
    <w:p>
      <w:pPr>
        <w:spacing w:line="576" w:lineRule="exact"/>
        <w:ind w:firstLine="960" w:firstLineChars="300"/>
        <w:rPr>
          <w:rFonts w:hint="eastAsia" w:ascii="仿宋_GB2312" w:hAnsi="仿宋_GB2312" w:eastAsia="仿宋_GB2312" w:cs="仿宋_GB2312"/>
          <w:color w:val="000000"/>
          <w:sz w:val="32"/>
          <w:szCs w:val="32"/>
        </w:rPr>
      </w:pPr>
    </w:p>
    <w:p>
      <w:pPr>
        <w:spacing w:line="576" w:lineRule="exact"/>
        <w:ind w:firstLine="640" w:firstLineChars="200"/>
        <w:rPr>
          <w:rFonts w:hint="eastAsia" w:ascii="仿宋_GB2312" w:eastAsia="仿宋_GB2312"/>
          <w:color w:val="000000"/>
          <w:sz w:val="32"/>
          <w:szCs w:val="32"/>
          <w:lang w:eastAsia="zh-CN"/>
        </w:rPr>
      </w:pPr>
    </w:p>
    <w:p>
      <w:pPr>
        <w:pStyle w:val="2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olor w:val="000000"/>
          <w:sz w:val="32"/>
          <w:szCs w:val="32"/>
          <w:lang w:eastAsia="zh-CN"/>
        </w:rPr>
      </w:pPr>
      <w:bookmarkStart w:id="24" w:name="_Toc15396604"/>
      <w:bookmarkStart w:id="25" w:name="_Toc15377206"/>
    </w:p>
    <w:p>
      <w:pPr>
        <w:pStyle w:val="2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26"/>
          <w:rFonts w:ascii="黑体" w:hAnsi="黑体" w:eastAsia="黑体"/>
          <w:b w:val="0"/>
        </w:rPr>
      </w:pPr>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6"/>
          <w:rFonts w:hint="eastAsia" w:ascii="黑体" w:hAnsi="黑体" w:eastAsia="黑体"/>
          <w:b w:val="0"/>
        </w:rPr>
        <w:t>入决算情况说明</w:t>
      </w:r>
      <w:bookmarkEnd w:id="24"/>
      <w:bookmarkEnd w:id="2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2018年本年收入合计86</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.46万元，其中：一般公共预算财政拨款收入843.78万元，占97.</w:t>
      </w:r>
      <w:r>
        <w:rPr>
          <w:rFonts w:hint="eastAsia" w:ascii="仿宋_GB2312" w:hAnsi="仿宋_GB2312" w:eastAsia="仿宋_GB2312" w:cs="仿宋_GB2312"/>
          <w:color w:val="000000"/>
          <w:sz w:val="32"/>
          <w:szCs w:val="32"/>
          <w:lang w:val="en-US" w:eastAsia="zh-CN"/>
        </w:rPr>
        <w:t>27</w:t>
      </w:r>
      <w:r>
        <w:rPr>
          <w:rFonts w:hint="eastAsia" w:ascii="仿宋_GB2312" w:hAnsi="仿宋_GB2312" w:eastAsia="仿宋_GB2312" w:cs="仿宋_GB2312"/>
          <w:color w:val="000000"/>
          <w:sz w:val="32"/>
          <w:szCs w:val="32"/>
        </w:rPr>
        <w:t>%；政府性基金预算财政拨款收入23.68万元，占</w:t>
      </w:r>
      <w:r>
        <w:rPr>
          <w:rFonts w:hint="eastAsia" w:ascii="仿宋_GB2312" w:hAnsi="仿宋_GB2312" w:eastAsia="仿宋_GB2312" w:cs="仿宋_GB2312"/>
          <w:color w:val="000000"/>
          <w:sz w:val="32"/>
          <w:szCs w:val="32"/>
          <w:lang w:val="en-US" w:eastAsia="zh-CN"/>
        </w:rPr>
        <w:t>2.73</w:t>
      </w:r>
      <w:r>
        <w:rPr>
          <w:rFonts w:hint="eastAsia" w:ascii="仿宋_GB2312" w:hAnsi="仿宋_GB2312" w:eastAsia="仿宋_GB2312" w:cs="仿宋_GB2312"/>
          <w:color w:val="000000"/>
          <w:sz w:val="32"/>
          <w:szCs w:val="32"/>
        </w:rPr>
        <w:t>%；国有资本经营预算财政拨款收入0万元，占0%；事业收入0万元，占0%；经营收入0万元，占0%；附属单位上缴收入0万元，占0%；其他收入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p>
    <w:p>
      <w:pPr>
        <w:spacing w:line="600" w:lineRule="exact"/>
        <w:ind w:firstLine="1280" w:firstLineChars="4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图2：收入决算结构图（单位：万元）</w:t>
      </w:r>
    </w:p>
    <w:p>
      <w:pPr>
        <w:spacing w:line="600" w:lineRule="exact"/>
        <w:ind w:firstLine="840" w:firstLineChars="400"/>
        <w:rPr>
          <w:rFonts w:hint="eastAsia" w:ascii="仿宋_GB2312" w:hAnsi="仿宋_GB2312" w:eastAsia="仿宋_GB2312" w:cs="仿宋_GB2312"/>
          <w:color w:val="000000"/>
          <w:sz w:val="32"/>
          <w:szCs w:val="32"/>
        </w:rPr>
      </w:pPr>
      <w:r>
        <w:drawing>
          <wp:anchor distT="0" distB="0" distL="114300" distR="114300" simplePos="0" relativeHeight="251663360" behindDoc="1" locked="0" layoutInCell="1" allowOverlap="1">
            <wp:simplePos x="0" y="0"/>
            <wp:positionH relativeFrom="column">
              <wp:posOffset>366395</wp:posOffset>
            </wp:positionH>
            <wp:positionV relativeFrom="paragraph">
              <wp:posOffset>118745</wp:posOffset>
            </wp:positionV>
            <wp:extent cx="4572000" cy="2743200"/>
            <wp:effectExtent l="4445" t="4445" r="14605" b="14605"/>
            <wp:wrapNone/>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1280" w:firstLineChars="400"/>
        <w:rPr>
          <w:rFonts w:hint="eastAsia" w:ascii="仿宋_GB2312" w:hAnsi="仿宋_GB2312" w:eastAsia="仿宋_GB2312" w:cs="仿宋_GB2312"/>
          <w:color w:val="000000"/>
          <w:sz w:val="32"/>
          <w:szCs w:val="32"/>
        </w:rPr>
      </w:pPr>
    </w:p>
    <w:p>
      <w:pPr>
        <w:spacing w:line="600" w:lineRule="exact"/>
        <w:ind w:firstLine="1280" w:firstLineChars="400"/>
        <w:rPr>
          <w:rFonts w:hint="eastAsia" w:ascii="仿宋_GB2312" w:hAnsi="仿宋_GB2312" w:eastAsia="仿宋_GB2312" w:cs="仿宋_GB2312"/>
          <w:color w:val="000000"/>
          <w:sz w:val="32"/>
          <w:szCs w:val="32"/>
        </w:rPr>
      </w:pPr>
    </w:p>
    <w:p>
      <w:pPr>
        <w:spacing w:line="600" w:lineRule="exact"/>
        <w:ind w:firstLine="1280" w:firstLineChars="400"/>
        <w:rPr>
          <w:rFonts w:hint="eastAsia" w:ascii="仿宋_GB2312" w:hAnsi="仿宋_GB2312" w:eastAsia="仿宋_GB2312" w:cs="仿宋_GB2312"/>
          <w:color w:val="000000"/>
          <w:sz w:val="32"/>
          <w:szCs w:val="32"/>
        </w:rPr>
      </w:pPr>
    </w:p>
    <w:p>
      <w:pPr>
        <w:spacing w:line="600" w:lineRule="exact"/>
        <w:ind w:firstLine="1280" w:firstLineChars="400"/>
        <w:rPr>
          <w:rFonts w:hint="eastAsia" w:ascii="仿宋_GB2312" w:hAnsi="仿宋_GB2312" w:eastAsia="仿宋_GB2312" w:cs="仿宋_GB2312"/>
          <w:color w:val="000000"/>
          <w:sz w:val="32"/>
          <w:szCs w:val="32"/>
        </w:rPr>
      </w:pPr>
    </w:p>
    <w:p>
      <w:pPr>
        <w:spacing w:line="600" w:lineRule="exact"/>
        <w:ind w:firstLine="1280" w:firstLineChars="400"/>
        <w:rPr>
          <w:rFonts w:hint="eastAsia" w:ascii="仿宋_GB2312" w:hAnsi="仿宋_GB2312" w:eastAsia="仿宋_GB2312" w:cs="仿宋_GB2312"/>
          <w:color w:val="000000"/>
          <w:sz w:val="32"/>
          <w:szCs w:val="32"/>
        </w:rPr>
      </w:pPr>
    </w:p>
    <w:p>
      <w:pPr>
        <w:spacing w:line="600" w:lineRule="exact"/>
        <w:ind w:firstLine="1280" w:firstLineChars="400"/>
        <w:rPr>
          <w:rFonts w:hint="eastAsia" w:ascii="仿宋_GB2312" w:hAnsi="仿宋_GB2312" w:eastAsia="仿宋_GB2312" w:cs="仿宋_GB2312"/>
          <w:color w:val="000000"/>
          <w:sz w:val="32"/>
          <w:szCs w:val="32"/>
        </w:rPr>
      </w:pPr>
    </w:p>
    <w:p>
      <w:pPr>
        <w:spacing w:line="600" w:lineRule="exact"/>
        <w:rPr>
          <w:rFonts w:hint="eastAsia" w:ascii="仿宋_GB2312" w:eastAsia="仿宋_GB2312"/>
          <w:color w:val="FF0000"/>
          <w:sz w:val="32"/>
          <w:szCs w:val="32"/>
          <w:lang w:eastAsia="zh-CN"/>
        </w:rPr>
      </w:pPr>
    </w:p>
    <w:p>
      <w:pPr>
        <w:pStyle w:val="2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26"/>
          <w:rFonts w:ascii="黑体" w:hAnsi="黑体" w:eastAsia="黑体"/>
          <w:b w:val="0"/>
        </w:rPr>
      </w:pPr>
      <w:bookmarkStart w:id="26" w:name="_Toc15377207"/>
      <w:bookmarkStart w:id="27" w:name="_Toc15396605"/>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6"/>
          <w:rFonts w:hint="eastAsia" w:ascii="黑体" w:hAnsi="黑体" w:eastAsia="黑体"/>
          <w:b w:val="0"/>
        </w:rPr>
        <w:t>出决算情况说明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sz w:val="32"/>
          <w:szCs w:val="32"/>
          <w:shd w:val="pct10" w:color="auto" w:fill="FFFFFF"/>
        </w:rPr>
      </w:pPr>
      <w:r>
        <w:rPr>
          <w:rFonts w:hint="eastAsia" w:ascii="仿宋_GB2312" w:hAnsi="仿宋_GB2312" w:eastAsia="仿宋_GB2312" w:cs="仿宋_GB2312"/>
          <w:color w:val="000000"/>
          <w:sz w:val="32"/>
          <w:szCs w:val="32"/>
        </w:rPr>
        <w:t>2018年本年支出合计</w:t>
      </w:r>
      <w:r>
        <w:rPr>
          <w:rFonts w:hint="eastAsia" w:ascii="仿宋_GB2312" w:hAnsi="仿宋_GB2312" w:eastAsia="仿宋_GB2312" w:cs="仿宋_GB2312"/>
          <w:color w:val="000000"/>
          <w:sz w:val="32"/>
          <w:szCs w:val="32"/>
          <w:lang w:val="en-US" w:eastAsia="zh-CN"/>
        </w:rPr>
        <w:t>877.61</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606.24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69.08</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271.37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30.92</w:t>
      </w:r>
      <w:r>
        <w:rPr>
          <w:rFonts w:hint="eastAsia" w:ascii="仿宋_GB2312" w:hAnsi="仿宋_GB2312" w:eastAsia="仿宋_GB2312" w:cs="仿宋_GB2312"/>
          <w:color w:val="000000"/>
          <w:sz w:val="32"/>
          <w:szCs w:val="32"/>
        </w:rPr>
        <w:t>%；上缴上级支出0万元，占0%；经营支出0万元，占0%；对附属单位补助支出0万元，占0%。</w:t>
      </w:r>
    </w:p>
    <w:p>
      <w:pPr>
        <w:spacing w:line="600" w:lineRule="exact"/>
        <w:ind w:firstLine="420" w:firstLineChars="200"/>
        <w:jc w:val="center"/>
        <w:rPr>
          <w:rFonts w:hint="eastAsia" w:ascii="仿宋" w:hAnsi="仿宋" w:eastAsia="仿宋"/>
          <w:color w:val="000000" w:themeColor="text1"/>
          <w:sz w:val="32"/>
          <w:szCs w:val="32"/>
          <w14:textFill>
            <w14:solidFill>
              <w14:schemeClr w14:val="tx1"/>
            </w14:solidFill>
          </w14:textFill>
        </w:rPr>
      </w:pPr>
      <w:r>
        <w:drawing>
          <wp:anchor distT="0" distB="0" distL="114935" distR="114935" simplePos="0" relativeHeight="251659264" behindDoc="0" locked="0" layoutInCell="1" allowOverlap="1">
            <wp:simplePos x="0" y="0"/>
            <wp:positionH relativeFrom="column">
              <wp:posOffset>166370</wp:posOffset>
            </wp:positionH>
            <wp:positionV relativeFrom="paragraph">
              <wp:posOffset>511175</wp:posOffset>
            </wp:positionV>
            <wp:extent cx="4600575" cy="2780030"/>
            <wp:effectExtent l="4445" t="5080" r="5080" b="15240"/>
            <wp:wrapTopAndBottom/>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000000" w:themeColor="text1"/>
          <w:sz w:val="32"/>
          <w:szCs w:val="32"/>
          <w14:textFill>
            <w14:solidFill>
              <w14:schemeClr w14:val="tx1"/>
            </w14:solidFill>
          </w14:textFill>
        </w:rPr>
        <w:t>图3：支出决算结构图</w:t>
      </w:r>
      <w:bookmarkStart w:id="28" w:name="_Toc15377208"/>
      <w:bookmarkStart w:id="29" w:name="_Toc1539660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财政拨款收入支出决算总体情况说明</w:t>
      </w:r>
      <w:bookmarkEnd w:id="28"/>
      <w:bookmarkEnd w:id="2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2018年财政拨款收、支总计904.6</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万元。与2017年相比，财政拨款收、支总计各减少287.65万元，下降24%。主要变动是人员减少贫困村已脱贫，扶贫项目减少。</w:t>
      </w:r>
    </w:p>
    <w:p>
      <w:pPr>
        <w:spacing w:line="576" w:lineRule="exact"/>
        <w:ind w:firstLine="640" w:firstLineChars="200"/>
        <w:rPr>
          <w:rFonts w:ascii="仿宋" w:hAnsi="仿宋" w:eastAsia="仿宋"/>
          <w:b/>
          <w:color w:val="00B050"/>
          <w:sz w:val="32"/>
          <w:szCs w:val="32"/>
        </w:rPr>
      </w:pPr>
      <w:r>
        <w:rPr>
          <w:rFonts w:hint="eastAsia" w:ascii="仿宋_GB2312" w:hAnsi="仿宋_GB2312" w:eastAsia="仿宋_GB2312" w:cs="仿宋_GB2312"/>
          <w:color w:val="000000"/>
          <w:sz w:val="32"/>
          <w:szCs w:val="32"/>
        </w:rPr>
        <w:t>图4：财政拨款收、支决算总计变动情况（单位：万元）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sz w:val="32"/>
          <w:szCs w:val="32"/>
        </w:rPr>
        <w:drawing>
          <wp:anchor distT="0" distB="0" distL="114300" distR="114300" simplePos="0" relativeHeight="251660288" behindDoc="0" locked="0" layoutInCell="1" allowOverlap="1">
            <wp:simplePos x="0" y="0"/>
            <wp:positionH relativeFrom="column">
              <wp:posOffset>110490</wp:posOffset>
            </wp:positionH>
            <wp:positionV relativeFrom="paragraph">
              <wp:posOffset>87630</wp:posOffset>
            </wp:positionV>
            <wp:extent cx="4572000" cy="2628265"/>
            <wp:effectExtent l="4445" t="4445" r="14605" b="15240"/>
            <wp:wrapTopAndBottom/>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bookmarkStart w:id="30" w:name="_Toc15396607"/>
      <w:bookmarkStart w:id="31" w:name="_Toc15377209"/>
      <w:r>
        <w:rPr>
          <w:rFonts w:hint="eastAsia" w:ascii="黑体" w:hAnsi="黑体" w:eastAsia="黑体" w:cs="黑体"/>
          <w:sz w:val="32"/>
          <w:szCs w:val="32"/>
          <w:lang w:eastAsia="zh-CN"/>
        </w:rPr>
        <w:t>五、</w:t>
      </w:r>
      <w:r>
        <w:rPr>
          <w:rFonts w:hint="eastAsia" w:ascii="黑体" w:hAnsi="黑体" w:eastAsia="黑体" w:cs="黑体"/>
          <w:b w:val="0"/>
          <w:bCs w:val="0"/>
          <w:color w:val="000000"/>
          <w:sz w:val="32"/>
          <w:szCs w:val="32"/>
        </w:rPr>
        <w:t>一</w:t>
      </w:r>
      <w:r>
        <w:rPr>
          <w:rStyle w:val="26"/>
          <w:rFonts w:hint="eastAsia" w:ascii="黑体" w:hAnsi="黑体" w:eastAsia="黑体" w:cs="黑体"/>
          <w:b w:val="0"/>
          <w:bCs/>
          <w:sz w:val="32"/>
          <w:szCs w:val="32"/>
        </w:rPr>
        <w:t>般公共预算财政拨款支出决算情况说明</w:t>
      </w:r>
      <w:bookmarkEnd w:id="30"/>
      <w:bookmarkEnd w:id="31"/>
      <w:bookmarkStart w:id="32" w:name="_Toc1537721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 w:hAnsi="仿宋" w:eastAsia="仿宋"/>
          <w:b/>
          <w:color w:val="000000"/>
          <w:sz w:val="32"/>
          <w:szCs w:val="32"/>
        </w:rPr>
      </w:pPr>
      <w:r>
        <w:rPr>
          <w:rFonts w:hint="eastAsia" w:ascii="楷体" w:hAnsi="楷体" w:eastAsia="楷体" w:cs="楷体"/>
          <w:bCs/>
          <w:color w:val="000000"/>
          <w:sz w:val="32"/>
          <w:szCs w:val="32"/>
        </w:rPr>
        <w:t>（一）一般公共预算财政拨款支出决算总体情况</w:t>
      </w:r>
      <w:bookmarkEnd w:id="3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2018年一般公共预算财政拨款支出853.9</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万元，占本年支出合计的94.40%。与2017年相比，一般公共预算财政拨款减少302.43万元，减少26.15%。主要变动是因为人员减少。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图5：一般公共预算财政拨款支出决算变动情况（单位：万元）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drawing>
          <wp:anchor distT="0" distB="0" distL="114300" distR="114300" simplePos="0" relativeHeight="251663360" behindDoc="1" locked="0" layoutInCell="1" allowOverlap="1">
            <wp:simplePos x="0" y="0"/>
            <wp:positionH relativeFrom="column">
              <wp:posOffset>220980</wp:posOffset>
            </wp:positionH>
            <wp:positionV relativeFrom="paragraph">
              <wp:posOffset>136525</wp:posOffset>
            </wp:positionV>
            <wp:extent cx="4441825" cy="2122805"/>
            <wp:effectExtent l="4445" t="4445" r="11430" b="6350"/>
            <wp:wrapNone/>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576"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576"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576"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576" w:lineRule="exact"/>
        <w:ind w:firstLine="640" w:firstLineChars="200"/>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 w:hAnsi="仿宋" w:eastAsia="仿宋"/>
          <w:b w:val="0"/>
          <w:bCs/>
          <w:color w:val="000000"/>
          <w:sz w:val="32"/>
          <w:szCs w:val="32"/>
        </w:rPr>
      </w:pPr>
      <w:bookmarkStart w:id="33" w:name="_Toc15377211"/>
      <w:r>
        <w:rPr>
          <w:rFonts w:hint="eastAsia" w:ascii="楷体" w:hAnsi="楷体" w:eastAsia="楷体" w:cs="楷体"/>
          <w:b w:val="0"/>
          <w:bCs/>
          <w:color w:val="000000"/>
          <w:sz w:val="32"/>
          <w:szCs w:val="32"/>
          <w:lang w:eastAsia="zh-CN"/>
        </w:rPr>
        <w:t>（二）</w:t>
      </w:r>
      <w:r>
        <w:rPr>
          <w:rFonts w:hint="eastAsia" w:ascii="楷体" w:hAnsi="楷体" w:eastAsia="楷体" w:cs="楷体"/>
          <w:b w:val="0"/>
          <w:bCs/>
          <w:color w:val="000000"/>
          <w:sz w:val="32"/>
          <w:szCs w:val="32"/>
        </w:rPr>
        <w:t>一般公共预算财政拨款支出决算结构情况</w:t>
      </w:r>
      <w:bookmarkEnd w:id="3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2018年一般公共预算财</w:t>
      </w:r>
      <w:r>
        <w:rPr>
          <w:rFonts w:hint="eastAsia" w:ascii="仿宋_GB2312" w:hAnsi="仿宋_GB2312" w:eastAsia="仿宋_GB2312" w:cs="仿宋_GB2312"/>
          <w:color w:val="000000" w:themeColor="text1"/>
          <w:sz w:val="32"/>
          <w:szCs w:val="32"/>
          <w14:textFill>
            <w14:solidFill>
              <w14:schemeClr w14:val="tx1"/>
            </w14:solidFill>
          </w14:textFill>
        </w:rPr>
        <w:t>政拨款支出</w:t>
      </w:r>
      <w:r>
        <w:rPr>
          <w:rFonts w:hint="eastAsia" w:ascii="仿宋_GB2312" w:hAnsi="仿宋_GB2312" w:eastAsia="仿宋_GB2312" w:cs="仿宋_GB2312"/>
          <w:color w:val="000000"/>
          <w:sz w:val="32"/>
          <w:szCs w:val="32"/>
          <w:lang w:val="en-US" w:eastAsia="zh-CN"/>
        </w:rPr>
        <w:t>853.93</w:t>
      </w:r>
      <w:r>
        <w:rPr>
          <w:rFonts w:hint="eastAsia" w:ascii="仿宋_GB2312" w:hAnsi="仿宋_GB2312" w:eastAsia="仿宋_GB2312" w:cs="仿宋_GB2312"/>
          <w:color w:val="000000" w:themeColor="text1"/>
          <w:sz w:val="32"/>
          <w:szCs w:val="32"/>
          <w14:textFill>
            <w14:solidFill>
              <w14:schemeClr w14:val="tx1"/>
            </w14:solidFill>
          </w14:textFill>
        </w:rPr>
        <w:t>万元，主要用于以下方面:</w:t>
      </w:r>
      <w:r>
        <w:rPr>
          <w:rFonts w:hint="eastAsia" w:ascii="仿宋_GB2312" w:hAnsi="仿宋_GB2312" w:eastAsia="仿宋_GB2312" w:cs="仿宋_GB2312"/>
          <w:b/>
          <w:color w:val="000000" w:themeColor="text1"/>
          <w:sz w:val="32"/>
          <w:szCs w:val="32"/>
          <w14:textFill>
            <w14:solidFill>
              <w14:schemeClr w14:val="tx1"/>
            </w14:solidFill>
          </w14:textFill>
        </w:rPr>
        <w:t>一般公共服务支出</w:t>
      </w:r>
      <w:r>
        <w:rPr>
          <w:rFonts w:hint="eastAsia" w:ascii="仿宋_GB2312" w:hAnsi="仿宋_GB2312" w:eastAsia="仿宋_GB2312" w:cs="仿宋_GB2312"/>
          <w:color w:val="000000" w:themeColor="text1"/>
          <w:sz w:val="32"/>
          <w:szCs w:val="32"/>
          <w14:textFill>
            <w14:solidFill>
              <w14:schemeClr w14:val="tx1"/>
            </w14:solidFill>
          </w14:textFill>
        </w:rPr>
        <w:t>（201）191.30万元，占22.73%；</w:t>
      </w:r>
      <w:r>
        <w:rPr>
          <w:rFonts w:hint="eastAsia" w:ascii="仿宋_GB2312" w:hAnsi="仿宋_GB2312" w:eastAsia="仿宋_GB2312" w:cs="仿宋_GB2312"/>
          <w:b/>
          <w:color w:val="000000" w:themeColor="text1"/>
          <w:sz w:val="32"/>
          <w:szCs w:val="32"/>
          <w14:textFill>
            <w14:solidFill>
              <w14:schemeClr w14:val="tx1"/>
            </w14:solidFill>
          </w14:textFill>
        </w:rPr>
        <w:t>国防支出（203）</w:t>
      </w:r>
      <w:r>
        <w:rPr>
          <w:rFonts w:hint="eastAsia" w:ascii="仿宋_GB2312" w:hAnsi="仿宋_GB2312" w:eastAsia="仿宋_GB2312" w:cs="仿宋_GB2312"/>
          <w:bCs/>
          <w:color w:val="000000" w:themeColor="text1"/>
          <w:sz w:val="32"/>
          <w:szCs w:val="32"/>
          <w14:textFill>
            <w14:solidFill>
              <w14:schemeClr w14:val="tx1"/>
            </w14:solidFill>
          </w14:textFill>
        </w:rPr>
        <w:t>1.21万元</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占0.14%；</w:t>
      </w:r>
      <w:r>
        <w:rPr>
          <w:rFonts w:hint="eastAsia" w:ascii="仿宋_GB2312" w:hAnsi="仿宋_GB2312" w:eastAsia="仿宋_GB2312" w:cs="仿宋_GB2312"/>
          <w:b/>
          <w:color w:val="000000" w:themeColor="text1"/>
          <w:sz w:val="32"/>
          <w:szCs w:val="32"/>
          <w14:textFill>
            <w14:solidFill>
              <w14:schemeClr w14:val="tx1"/>
            </w14:solidFill>
          </w14:textFill>
        </w:rPr>
        <w:t>公共安全支出（204）</w:t>
      </w:r>
      <w:r>
        <w:rPr>
          <w:rFonts w:hint="eastAsia" w:ascii="仿宋_GB2312" w:hAnsi="仿宋_GB2312" w:eastAsia="仿宋_GB2312" w:cs="仿宋_GB2312"/>
          <w:bCs/>
          <w:color w:val="000000" w:themeColor="text1"/>
          <w:sz w:val="32"/>
          <w:szCs w:val="32"/>
          <w14:textFill>
            <w14:solidFill>
              <w14:schemeClr w14:val="tx1"/>
            </w14:solidFill>
          </w14:textFill>
        </w:rPr>
        <w:t>3.00万元</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占0.36%；</w:t>
      </w:r>
      <w:r>
        <w:rPr>
          <w:rFonts w:hint="eastAsia" w:ascii="仿宋_GB2312" w:hAnsi="仿宋_GB2312" w:eastAsia="仿宋_GB2312" w:cs="仿宋_GB2312"/>
          <w:b/>
          <w:color w:val="000000" w:themeColor="text1"/>
          <w:sz w:val="32"/>
          <w:szCs w:val="32"/>
          <w14:textFill>
            <w14:solidFill>
              <w14:schemeClr w14:val="tx1"/>
            </w14:solidFill>
          </w14:textFill>
        </w:rPr>
        <w:t>教育支出（205）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222.20</w:t>
      </w:r>
      <w:r>
        <w:rPr>
          <w:rFonts w:hint="eastAsia" w:ascii="仿宋_GB2312" w:hAnsi="仿宋_GB2312" w:eastAsia="仿宋_GB2312" w:cs="仿宋_GB2312"/>
          <w:color w:val="000000" w:themeColor="text1"/>
          <w:sz w:val="32"/>
          <w:szCs w:val="32"/>
          <w14:textFill>
            <w14:solidFill>
              <w14:schemeClr w14:val="tx1"/>
            </w14:solidFill>
          </w14:textFill>
        </w:rPr>
        <w:t>万元，占25.05%；</w:t>
      </w:r>
      <w:r>
        <w:rPr>
          <w:rFonts w:hint="eastAsia" w:ascii="仿宋_GB2312" w:hAnsi="仿宋_GB2312" w:eastAsia="仿宋_GB2312" w:cs="仿宋_GB2312"/>
          <w:b/>
          <w:color w:val="000000" w:themeColor="text1"/>
          <w:sz w:val="32"/>
          <w:szCs w:val="32"/>
          <w14:textFill>
            <w14:solidFill>
              <w14:schemeClr w14:val="tx1"/>
            </w14:solidFill>
          </w14:textFill>
        </w:rPr>
        <w:t>交通运输支出（214）</w:t>
      </w:r>
      <w:r>
        <w:rPr>
          <w:rFonts w:hint="eastAsia" w:ascii="仿宋_GB2312" w:hAnsi="仿宋_GB2312" w:eastAsia="仿宋_GB2312" w:cs="仿宋_GB2312"/>
          <w:color w:val="000000" w:themeColor="text1"/>
          <w:sz w:val="32"/>
          <w:szCs w:val="32"/>
          <w14:textFill>
            <w14:solidFill>
              <w14:schemeClr w14:val="tx1"/>
            </w14:solidFill>
          </w14:textFill>
        </w:rPr>
        <w:t>30.34万元，占3.60%；</w:t>
      </w:r>
      <w:r>
        <w:rPr>
          <w:rFonts w:hint="eastAsia" w:ascii="仿宋_GB2312" w:hAnsi="仿宋_GB2312" w:eastAsia="仿宋_GB2312" w:cs="仿宋_GB2312"/>
          <w:b/>
          <w:color w:val="000000" w:themeColor="text1"/>
          <w:sz w:val="32"/>
          <w:szCs w:val="32"/>
          <w14:textFill>
            <w14:solidFill>
              <w14:schemeClr w14:val="tx1"/>
            </w14:solidFill>
          </w14:textFill>
        </w:rPr>
        <w:t>社会保障和就业</w:t>
      </w:r>
      <w:r>
        <w:rPr>
          <w:rFonts w:hint="eastAsia" w:ascii="仿宋_GB2312" w:hAnsi="仿宋_GB2312" w:eastAsia="仿宋_GB2312" w:cs="仿宋_GB2312"/>
          <w:b/>
          <w:bCs/>
          <w:color w:val="000000" w:themeColor="text1"/>
          <w:sz w:val="32"/>
          <w:szCs w:val="32"/>
          <w14:textFill>
            <w14:solidFill>
              <w14:schemeClr w14:val="tx1"/>
            </w14:solidFill>
          </w14:textFill>
        </w:rPr>
        <w:t>支出</w:t>
      </w:r>
      <w:r>
        <w:rPr>
          <w:rFonts w:hint="eastAsia" w:ascii="仿宋_GB2312" w:hAnsi="仿宋_GB2312" w:eastAsia="仿宋_GB2312" w:cs="仿宋_GB2312"/>
          <w:b/>
          <w:color w:val="000000" w:themeColor="text1"/>
          <w:sz w:val="32"/>
          <w:szCs w:val="32"/>
          <w14:textFill>
            <w14:solidFill>
              <w14:schemeClr w14:val="tx1"/>
            </w14:solidFill>
          </w14:textFill>
        </w:rPr>
        <w:t>（208）</w:t>
      </w:r>
      <w:r>
        <w:rPr>
          <w:rFonts w:hint="eastAsia" w:ascii="仿宋_GB2312" w:hAnsi="仿宋_GB2312" w:eastAsia="仿宋_GB2312" w:cs="仿宋_GB2312"/>
          <w:color w:val="000000" w:themeColor="text1"/>
          <w:sz w:val="32"/>
          <w:szCs w:val="32"/>
          <w14:textFill>
            <w14:solidFill>
              <w14:schemeClr w14:val="tx1"/>
            </w14:solidFill>
          </w14:textFill>
        </w:rPr>
        <w:t>73.45万元，占8.72%；</w:t>
      </w:r>
      <w:r>
        <w:rPr>
          <w:rFonts w:hint="eastAsia" w:ascii="仿宋_GB2312" w:hAnsi="仿宋_GB2312" w:eastAsia="仿宋_GB2312" w:cs="仿宋_GB2312"/>
          <w:b/>
          <w:color w:val="000000" w:themeColor="text1"/>
          <w:sz w:val="32"/>
          <w:szCs w:val="32"/>
          <w14:textFill>
            <w14:solidFill>
              <w14:schemeClr w14:val="tx1"/>
            </w14:solidFill>
          </w14:textFill>
        </w:rPr>
        <w:t>农林水支出（213）</w:t>
      </w:r>
      <w:r>
        <w:rPr>
          <w:rFonts w:hint="eastAsia" w:ascii="仿宋_GB2312" w:hAnsi="仿宋_GB2312" w:eastAsia="仿宋_GB2312" w:cs="仿宋_GB2312"/>
          <w:bCs/>
          <w:color w:val="000000" w:themeColor="text1"/>
          <w:sz w:val="32"/>
          <w:szCs w:val="32"/>
          <w14:textFill>
            <w14:solidFill>
              <w14:schemeClr w14:val="tx1"/>
            </w14:solidFill>
          </w14:textFill>
        </w:rPr>
        <w:t>207.79万元</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占24.70%；</w:t>
      </w:r>
      <w:r>
        <w:rPr>
          <w:rFonts w:hint="eastAsia" w:ascii="仿宋_GB2312" w:hAnsi="仿宋_GB2312" w:eastAsia="仿宋_GB2312" w:cs="仿宋_GB2312"/>
          <w:b/>
          <w:color w:val="000000" w:themeColor="text1"/>
          <w:sz w:val="32"/>
          <w:szCs w:val="32"/>
          <w14:textFill>
            <w14:solidFill>
              <w14:schemeClr w14:val="tx1"/>
            </w14:solidFill>
          </w14:textFill>
        </w:rPr>
        <w:t>医疗卫生支出（210）</w:t>
      </w:r>
      <w:r>
        <w:rPr>
          <w:rFonts w:hint="eastAsia" w:ascii="仿宋_GB2312" w:hAnsi="仿宋_GB2312" w:eastAsia="仿宋_GB2312" w:cs="仿宋_GB2312"/>
          <w:color w:val="000000" w:themeColor="text1"/>
          <w:sz w:val="32"/>
          <w:szCs w:val="32"/>
          <w14:textFill>
            <w14:solidFill>
              <w14:schemeClr w14:val="tx1"/>
            </w14:solidFill>
          </w14:textFill>
        </w:rPr>
        <w:t>31.04万元，占3.7%；</w:t>
      </w:r>
      <w:r>
        <w:rPr>
          <w:rFonts w:hint="eastAsia" w:ascii="仿宋_GB2312" w:hAnsi="仿宋_GB2312" w:eastAsia="仿宋_GB2312" w:cs="仿宋_GB2312"/>
          <w:b/>
          <w:color w:val="000000" w:themeColor="text1"/>
          <w:sz w:val="32"/>
          <w:szCs w:val="32"/>
          <w14:textFill>
            <w14:solidFill>
              <w14:schemeClr w14:val="tx1"/>
            </w14:solidFill>
          </w14:textFill>
        </w:rPr>
        <w:t>住房保障支出（221）</w:t>
      </w:r>
      <w:r>
        <w:rPr>
          <w:rFonts w:hint="eastAsia" w:ascii="仿宋_GB2312" w:hAnsi="仿宋_GB2312" w:eastAsia="仿宋_GB2312" w:cs="仿宋_GB2312"/>
          <w:color w:val="000000" w:themeColor="text1"/>
          <w:sz w:val="32"/>
          <w:szCs w:val="32"/>
          <w14:textFill>
            <w14:solidFill>
              <w14:schemeClr w14:val="tx1"/>
            </w14:solidFill>
          </w14:textFill>
        </w:rPr>
        <w:t>44.09万元，占5.2%；</w:t>
      </w:r>
      <w:r>
        <w:rPr>
          <w:rFonts w:hint="eastAsia" w:ascii="仿宋_GB2312" w:hAnsi="仿宋_GB2312" w:eastAsia="仿宋_GB2312" w:cs="仿宋_GB2312"/>
          <w:b/>
          <w:color w:val="000000" w:themeColor="text1"/>
          <w:sz w:val="32"/>
          <w:szCs w:val="32"/>
          <w14:textFill>
            <w14:solidFill>
              <w14:schemeClr w14:val="tx1"/>
            </w14:solidFill>
          </w14:textFill>
        </w:rPr>
        <w:t>其他支出（229）</w:t>
      </w:r>
      <w:r>
        <w:rPr>
          <w:rFonts w:hint="eastAsia" w:ascii="仿宋_GB2312" w:hAnsi="仿宋_GB2312" w:eastAsia="仿宋_GB2312" w:cs="仿宋_GB2312"/>
          <w:color w:val="000000" w:themeColor="text1"/>
          <w:sz w:val="32"/>
          <w:szCs w:val="32"/>
          <w14:textFill>
            <w14:solidFill>
              <w14:schemeClr w14:val="tx1"/>
            </w14:solidFill>
          </w14:textFill>
        </w:rPr>
        <w:t>49.51万元，占5.8%。</w:t>
      </w:r>
    </w:p>
    <w:p>
      <w:pPr>
        <w:spacing w:line="600" w:lineRule="exact"/>
        <w:ind w:firstLine="640" w:firstLineChars="200"/>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 6：一般公共预算财政拨款支出决算结构</w:t>
      </w:r>
      <w:bookmarkStart w:id="34" w:name="_Toc1537721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b w:val="0"/>
          <w:bCs w:val="0"/>
          <w:color w:val="000000"/>
          <w:sz w:val="32"/>
          <w:szCs w:val="32"/>
        </w:rPr>
      </w:pPr>
      <w:r>
        <w:rPr>
          <w:b w:val="0"/>
          <w:bCs w:val="0"/>
          <w:sz w:val="32"/>
          <w:szCs w:val="32"/>
        </w:rPr>
        <w:drawing>
          <wp:anchor distT="0" distB="0" distL="114300" distR="114300" simplePos="0" relativeHeight="251661312" behindDoc="0" locked="0" layoutInCell="1" allowOverlap="1">
            <wp:simplePos x="0" y="0"/>
            <wp:positionH relativeFrom="column">
              <wp:posOffset>484505</wp:posOffset>
            </wp:positionH>
            <wp:positionV relativeFrom="paragraph">
              <wp:posOffset>123825</wp:posOffset>
            </wp:positionV>
            <wp:extent cx="4385310" cy="2368550"/>
            <wp:effectExtent l="4445" t="5080" r="10795" b="7620"/>
            <wp:wrapTopAndBottom/>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楷体" w:hAnsi="楷体" w:eastAsia="楷体" w:cs="楷体"/>
          <w:b w:val="0"/>
          <w:bCs w:val="0"/>
          <w:color w:val="000000"/>
          <w:sz w:val="32"/>
          <w:szCs w:val="32"/>
        </w:rPr>
        <w:t>（三）一般公共预算财政拨款支出决算具体情况</w:t>
      </w:r>
      <w:bookmarkEnd w:id="3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ascii="仿宋_GB2312" w:hAnsi="仿宋_GB2312" w:eastAsia="仿宋_GB2312" w:cs="仿宋_GB2312"/>
          <w:bCs/>
          <w:color w:val="FF0000"/>
          <w:sz w:val="32"/>
          <w:szCs w:val="32"/>
        </w:rPr>
      </w:pPr>
      <w:bookmarkStart w:id="35" w:name="_Toc15378460"/>
      <w:bookmarkStart w:id="36" w:name="_Toc15377213"/>
      <w:bookmarkStart w:id="37" w:name="_Toc15377444"/>
      <w:r>
        <w:rPr>
          <w:rFonts w:hint="eastAsia" w:ascii="仿宋_GB2312" w:hAnsi="仿宋_GB2312" w:eastAsia="仿宋_GB2312" w:cs="仿宋_GB2312"/>
          <w:bCs/>
          <w:color w:val="000000" w:themeColor="text1"/>
          <w:sz w:val="32"/>
          <w:szCs w:val="32"/>
          <w14:textFill>
            <w14:solidFill>
              <w14:schemeClr w14:val="tx1"/>
            </w14:solidFill>
          </w14:textFill>
        </w:rPr>
        <w:t>2018年一般公共预算支出决算数为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853.93</w:t>
      </w:r>
      <w:r>
        <w:rPr>
          <w:rFonts w:hint="eastAsia" w:ascii="仿宋_GB2312" w:hAnsi="仿宋_GB2312" w:eastAsia="仿宋_GB2312" w:cs="仿宋_GB2312"/>
          <w:bCs/>
          <w:color w:val="000000" w:themeColor="text1"/>
          <w:sz w:val="32"/>
          <w:szCs w:val="32"/>
          <w14:textFill>
            <w14:solidFill>
              <w14:schemeClr w14:val="tx1"/>
            </w14:solidFill>
          </w14:textFill>
        </w:rPr>
        <w:t>万元，</w:t>
      </w:r>
      <w:r>
        <w:rPr>
          <w:rStyle w:val="15"/>
          <w:rFonts w:hint="eastAsia" w:ascii="仿宋_GB2312" w:hAnsi="仿宋_GB2312" w:eastAsia="仿宋_GB2312" w:cs="仿宋_GB2312"/>
          <w:b w:val="0"/>
          <w:bCs/>
          <w:color w:val="000000" w:themeColor="text1"/>
          <w:sz w:val="32"/>
          <w:szCs w:val="32"/>
          <w14:textFill>
            <w14:solidFill>
              <w14:schemeClr w14:val="tx1"/>
            </w14:solidFill>
          </w14:textFill>
        </w:rPr>
        <w:t>完成</w:t>
      </w:r>
      <w:r>
        <w:rPr>
          <w:rStyle w:val="15"/>
          <w:rFonts w:hint="eastAsia" w:ascii="仿宋_GB2312" w:hAnsi="仿宋_GB2312" w:eastAsia="仿宋_GB2312" w:cs="仿宋_GB2312"/>
          <w:b w:val="0"/>
          <w:bCs/>
          <w:color w:val="000000"/>
          <w:sz w:val="32"/>
          <w:szCs w:val="32"/>
        </w:rPr>
        <w:t>预算94.40%。其中：</w:t>
      </w:r>
      <w:bookmarkEnd w:id="35"/>
      <w:bookmarkEnd w:id="36"/>
      <w:bookmarkEnd w:id="37"/>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1.一般公共服务（201）人大事务（01）人大会议（04）:</w:t>
      </w:r>
      <w:r>
        <w:rPr>
          <w:rStyle w:val="15"/>
          <w:rFonts w:hint="eastAsia" w:ascii="仿宋_GB2312" w:hAnsi="仿宋_GB2312" w:eastAsia="仿宋_GB2312" w:cs="仿宋_GB2312"/>
          <w:b w:val="0"/>
          <w:bCs/>
          <w:color w:val="000000"/>
          <w:sz w:val="32"/>
          <w:szCs w:val="32"/>
        </w:rPr>
        <w:t xml:space="preserve"> 支出决算为2.05万元，完成预算100%，决算数等于预算数。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2.一般公共服务（201）政府办公厅（室）及相关机构事务（03）行政运行（01）:</w:t>
      </w:r>
      <w:r>
        <w:rPr>
          <w:rStyle w:val="15"/>
          <w:rFonts w:hint="eastAsia" w:ascii="仿宋_GB2312" w:hAnsi="仿宋_GB2312" w:eastAsia="仿宋_GB2312" w:cs="仿宋_GB2312"/>
          <w:b w:val="0"/>
          <w:bCs/>
          <w:color w:val="000000"/>
          <w:sz w:val="32"/>
          <w:szCs w:val="32"/>
        </w:rPr>
        <w:t xml:space="preserve"> 支出决算为161.09万元，完成预算100%，决算数等于预算数。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3.一般公共服务（201）民族事务（23）其他民族事务支出（99）:</w:t>
      </w:r>
      <w:r>
        <w:rPr>
          <w:rStyle w:val="15"/>
          <w:rFonts w:hint="eastAsia" w:ascii="仿宋_GB2312" w:hAnsi="仿宋_GB2312" w:eastAsia="仿宋_GB2312" w:cs="仿宋_GB2312"/>
          <w:b w:val="0"/>
          <w:bCs/>
          <w:color w:val="000000"/>
          <w:sz w:val="32"/>
          <w:szCs w:val="32"/>
        </w:rPr>
        <w:t xml:space="preserve"> 支出决算为0.6万元，完成预算100%，决算数等于预算数。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4.一般公共服务（201）党委办公厅（室）及相关机构事务（31）行政运行（01）:</w:t>
      </w:r>
      <w:r>
        <w:rPr>
          <w:rStyle w:val="15"/>
          <w:rFonts w:hint="eastAsia" w:ascii="仿宋_GB2312" w:hAnsi="仿宋_GB2312" w:eastAsia="仿宋_GB2312" w:cs="仿宋_GB2312"/>
          <w:b w:val="0"/>
          <w:bCs/>
          <w:color w:val="000000"/>
          <w:sz w:val="32"/>
          <w:szCs w:val="32"/>
        </w:rPr>
        <w:t xml:space="preserve"> 支出决算为27.56万元，完成预算100%，决算数等于预算数。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 xml:space="preserve">5.国防支出（203）其他国防支出（99）其他国防支出（01）: </w:t>
      </w:r>
      <w:r>
        <w:rPr>
          <w:rStyle w:val="15"/>
          <w:rFonts w:hint="eastAsia" w:ascii="仿宋_GB2312" w:hAnsi="仿宋_GB2312" w:eastAsia="仿宋_GB2312" w:cs="仿宋_GB2312"/>
          <w:b w:val="0"/>
          <w:bCs/>
          <w:color w:val="000000"/>
          <w:sz w:val="32"/>
          <w:szCs w:val="32"/>
        </w:rPr>
        <w:t>支出决算为1.21万元，完成预算100%，决算数等于预算数。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_GB2312" w:hAnsi="仿宋_GB2312" w:eastAsia="仿宋_GB2312" w:cs="仿宋_GB2312"/>
          <w:bCs/>
          <w:color w:val="000000"/>
          <w:sz w:val="32"/>
          <w:szCs w:val="32"/>
        </w:rPr>
      </w:pPr>
      <w:r>
        <w:rPr>
          <w:rStyle w:val="15"/>
          <w:rFonts w:hint="eastAsia" w:ascii="仿宋_GB2312" w:hAnsi="仿宋_GB2312" w:eastAsia="仿宋_GB2312" w:cs="仿宋_GB2312"/>
          <w:bCs/>
          <w:color w:val="000000"/>
          <w:sz w:val="32"/>
          <w:szCs w:val="32"/>
        </w:rPr>
        <w:t xml:space="preserve">6.公共安全支出（204）公安（02）一般行政管理事务（02）: </w:t>
      </w:r>
      <w:r>
        <w:rPr>
          <w:rStyle w:val="15"/>
          <w:rFonts w:hint="eastAsia" w:ascii="仿宋_GB2312" w:hAnsi="仿宋_GB2312" w:eastAsia="仿宋_GB2312" w:cs="仿宋_GB2312"/>
          <w:b w:val="0"/>
          <w:bCs/>
          <w:color w:val="000000"/>
          <w:sz w:val="32"/>
          <w:szCs w:val="32"/>
        </w:rPr>
        <w:t>支出决算为3万元，完成预算100%，决算数等于预算数。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7.教育（205）普通教育（02）学前教育（01）:</w:t>
      </w:r>
      <w:r>
        <w:rPr>
          <w:rStyle w:val="15"/>
          <w:rFonts w:hint="eastAsia" w:ascii="仿宋_GB2312" w:hAnsi="仿宋_GB2312" w:eastAsia="仿宋_GB2312" w:cs="仿宋_GB2312"/>
          <w:b w:val="0"/>
          <w:bCs/>
          <w:color w:val="000000"/>
          <w:sz w:val="32"/>
          <w:szCs w:val="32"/>
        </w:rPr>
        <w:t xml:space="preserve"> 支出决算为28.27万元，完成预算100%，决算数等于预算数。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8.教育（205）普通教育（02）小学教育（02）:</w:t>
      </w:r>
      <w:r>
        <w:rPr>
          <w:rStyle w:val="15"/>
          <w:rFonts w:hint="eastAsia" w:ascii="仿宋_GB2312" w:hAnsi="仿宋_GB2312" w:eastAsia="仿宋_GB2312" w:cs="仿宋_GB2312"/>
          <w:b w:val="0"/>
          <w:bCs/>
          <w:color w:val="000000"/>
          <w:sz w:val="32"/>
          <w:szCs w:val="32"/>
        </w:rPr>
        <w:t xml:space="preserve"> 支出决算为</w:t>
      </w:r>
      <w:r>
        <w:rPr>
          <w:rStyle w:val="15"/>
          <w:rFonts w:hint="eastAsia" w:ascii="仿宋_GB2312" w:hAnsi="仿宋_GB2312" w:eastAsia="仿宋_GB2312" w:cs="仿宋_GB2312"/>
          <w:b w:val="0"/>
          <w:bCs/>
          <w:color w:val="000000"/>
          <w:sz w:val="32"/>
          <w:szCs w:val="32"/>
          <w:lang w:val="en-US" w:eastAsia="zh-CN"/>
        </w:rPr>
        <w:t>178.26</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w:t>
      </w:r>
      <w:r>
        <w:rPr>
          <w:rStyle w:val="15"/>
          <w:rFonts w:hint="eastAsia" w:ascii="仿宋_GB2312" w:hAnsi="仿宋_GB2312" w:eastAsia="仿宋_GB2312" w:cs="仿宋_GB2312"/>
          <w:b w:val="0"/>
          <w:bCs/>
          <w:color w:val="000000"/>
          <w:sz w:val="32"/>
          <w:szCs w:val="32"/>
        </w:rPr>
        <w:t>%，决算数</w:t>
      </w:r>
      <w:r>
        <w:rPr>
          <w:rStyle w:val="15"/>
          <w:rFonts w:hint="eastAsia" w:ascii="仿宋_GB2312" w:hAnsi="仿宋_GB2312" w:eastAsia="仿宋_GB2312" w:cs="仿宋_GB2312"/>
          <w:b w:val="0"/>
          <w:bCs/>
          <w:color w:val="000000"/>
          <w:sz w:val="32"/>
          <w:szCs w:val="32"/>
          <w:lang w:val="en-US" w:eastAsia="zh-CN"/>
        </w:rPr>
        <w:t>等于</w:t>
      </w:r>
      <w:r>
        <w:rPr>
          <w:rStyle w:val="15"/>
          <w:rFonts w:hint="eastAsia" w:ascii="仿宋_GB2312" w:hAnsi="仿宋_GB2312" w:eastAsia="仿宋_GB2312" w:cs="仿宋_GB2312"/>
          <w:b w:val="0"/>
          <w:bCs/>
          <w:color w:val="000000"/>
          <w:sz w:val="32"/>
          <w:szCs w:val="32"/>
        </w:rPr>
        <w:t>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bCs w:val="0"/>
          <w:color w:val="000000"/>
          <w:sz w:val="32"/>
          <w:szCs w:val="32"/>
          <w:lang w:val="en-US" w:eastAsia="zh-CN"/>
        </w:rPr>
        <w:t>9.教育（205）教育附加安排的支出（09）其他教育附加安排的支出（99）：</w:t>
      </w:r>
      <w:r>
        <w:rPr>
          <w:rStyle w:val="15"/>
          <w:rFonts w:hint="eastAsia" w:ascii="仿宋_GB2312" w:hAnsi="仿宋_GB2312" w:eastAsia="仿宋_GB2312" w:cs="仿宋_GB2312"/>
          <w:b w:val="0"/>
          <w:bCs/>
          <w:color w:val="000000"/>
          <w:sz w:val="32"/>
          <w:szCs w:val="32"/>
          <w:lang w:val="en-US" w:eastAsia="zh-CN"/>
        </w:rPr>
        <w:t>支出决算数为15.67万元，</w:t>
      </w:r>
      <w:r>
        <w:rPr>
          <w:rStyle w:val="15"/>
          <w:rFonts w:hint="eastAsia" w:ascii="仿宋_GB2312" w:hAnsi="仿宋_GB2312" w:eastAsia="仿宋_GB2312" w:cs="仿宋_GB2312"/>
          <w:b w:val="0"/>
          <w:bCs/>
          <w:color w:val="000000"/>
          <w:sz w:val="32"/>
          <w:szCs w:val="32"/>
        </w:rPr>
        <w:t>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lang w:val="en-US" w:eastAsia="zh-CN"/>
        </w:rPr>
        <w:t>10</w:t>
      </w:r>
      <w:r>
        <w:rPr>
          <w:rStyle w:val="15"/>
          <w:rFonts w:hint="eastAsia" w:ascii="仿宋_GB2312" w:hAnsi="仿宋_GB2312" w:eastAsia="仿宋_GB2312" w:cs="仿宋_GB2312"/>
          <w:bCs/>
          <w:color w:val="000000"/>
          <w:sz w:val="32"/>
          <w:szCs w:val="32"/>
        </w:rPr>
        <w:t>.社会保障和就业（208）行政事业单位离退休（05）机关事业单位基本养老保险缴费支出（05）:</w:t>
      </w:r>
      <w:r>
        <w:rPr>
          <w:rStyle w:val="15"/>
          <w:rFonts w:hint="eastAsia" w:ascii="仿宋_GB2312" w:hAnsi="仿宋_GB2312" w:eastAsia="仿宋_GB2312" w:cs="仿宋_GB2312"/>
          <w:b w:val="0"/>
          <w:bCs/>
          <w:color w:val="000000"/>
          <w:sz w:val="32"/>
          <w:szCs w:val="32"/>
        </w:rPr>
        <w:t xml:space="preserve"> 支出决算为51.37万元，完成预算100%，决算数等于预算数。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lang w:val="en-US" w:eastAsia="zh-CN"/>
        </w:rPr>
        <w:t>11</w:t>
      </w:r>
      <w:r>
        <w:rPr>
          <w:rStyle w:val="15"/>
          <w:rFonts w:hint="eastAsia" w:ascii="仿宋_GB2312" w:hAnsi="仿宋_GB2312" w:eastAsia="仿宋_GB2312" w:cs="仿宋_GB2312"/>
          <w:bCs/>
          <w:color w:val="000000"/>
          <w:sz w:val="32"/>
          <w:szCs w:val="32"/>
        </w:rPr>
        <w:t>.社会保障和就业（208）行政事业单位离退休（05）机关事业单位职业年金缴费支出（06）:</w:t>
      </w:r>
      <w:r>
        <w:rPr>
          <w:rStyle w:val="15"/>
          <w:rFonts w:hint="eastAsia" w:ascii="仿宋_GB2312" w:hAnsi="仿宋_GB2312" w:eastAsia="仿宋_GB2312" w:cs="仿宋_GB2312"/>
          <w:b w:val="0"/>
          <w:bCs/>
          <w:color w:val="000000"/>
          <w:sz w:val="32"/>
          <w:szCs w:val="32"/>
        </w:rPr>
        <w:t xml:space="preserve"> 支出决算为20.01万元，完成预算100%，决算数等于预算数。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12.社会保障和就业（208）社会福利（10）老年福利（02）:</w:t>
      </w:r>
      <w:r>
        <w:rPr>
          <w:rStyle w:val="15"/>
          <w:rFonts w:hint="eastAsia" w:ascii="仿宋_GB2312" w:hAnsi="仿宋_GB2312" w:eastAsia="仿宋_GB2312" w:cs="仿宋_GB2312"/>
          <w:b w:val="0"/>
          <w:bCs/>
          <w:color w:val="000000"/>
          <w:sz w:val="32"/>
          <w:szCs w:val="32"/>
        </w:rPr>
        <w:t xml:space="preserve"> 支出决算为0.72万元，完成预算100%，决算数等于预算数。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13.社会保障和就业（208）社会福利（10）其他社会福利支出（99）:</w:t>
      </w:r>
      <w:r>
        <w:rPr>
          <w:rStyle w:val="15"/>
          <w:rFonts w:hint="eastAsia" w:ascii="仿宋_GB2312" w:hAnsi="仿宋_GB2312" w:eastAsia="仿宋_GB2312" w:cs="仿宋_GB2312"/>
          <w:b w:val="0"/>
          <w:bCs/>
          <w:color w:val="000000"/>
          <w:sz w:val="32"/>
          <w:szCs w:val="32"/>
        </w:rPr>
        <w:t xml:space="preserve"> 支出决算为1.35万元，完成预算100%，决算数等于预算数。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14.医疗卫生与计划生育（210）行政事业单位医疗（11）行政单位医疗（01）:</w:t>
      </w:r>
      <w:r>
        <w:rPr>
          <w:rStyle w:val="15"/>
          <w:rFonts w:hint="eastAsia" w:ascii="仿宋_GB2312" w:hAnsi="仿宋_GB2312" w:eastAsia="仿宋_GB2312" w:cs="仿宋_GB2312"/>
          <w:b w:val="0"/>
          <w:bCs/>
          <w:color w:val="000000"/>
          <w:sz w:val="32"/>
          <w:szCs w:val="32"/>
        </w:rPr>
        <w:t>支出决算为18.01万元，完成预算100%，决算数等于预算数。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15.医疗卫生与计划生育（210）行政事业单位医疗（11）事业单位医疗（02）:</w:t>
      </w:r>
      <w:r>
        <w:rPr>
          <w:rStyle w:val="15"/>
          <w:rFonts w:hint="eastAsia" w:ascii="仿宋_GB2312" w:hAnsi="仿宋_GB2312" w:eastAsia="仿宋_GB2312" w:cs="仿宋_GB2312"/>
          <w:b w:val="0"/>
          <w:bCs/>
          <w:color w:val="000000"/>
          <w:sz w:val="32"/>
          <w:szCs w:val="32"/>
        </w:rPr>
        <w:t>支出决算为13.03万元，完成预算100%，决算数等于预算数。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_GB2312" w:hAnsi="仿宋_GB2312" w:eastAsia="仿宋_GB2312" w:cs="仿宋_GB2312"/>
          <w:bCs/>
          <w:color w:val="000000"/>
          <w:sz w:val="32"/>
          <w:szCs w:val="32"/>
        </w:rPr>
      </w:pPr>
      <w:r>
        <w:rPr>
          <w:rStyle w:val="15"/>
          <w:rFonts w:hint="eastAsia" w:ascii="仿宋_GB2312" w:hAnsi="仿宋_GB2312" w:eastAsia="仿宋_GB2312" w:cs="仿宋_GB2312"/>
          <w:bCs/>
          <w:color w:val="000000"/>
          <w:sz w:val="32"/>
          <w:szCs w:val="32"/>
        </w:rPr>
        <w:t>16.农林水支出（213）农业（01）事业运行（04）:</w:t>
      </w:r>
      <w:r>
        <w:rPr>
          <w:rStyle w:val="15"/>
          <w:rFonts w:hint="eastAsia" w:ascii="仿宋_GB2312" w:hAnsi="仿宋_GB2312" w:eastAsia="仿宋_GB2312" w:cs="仿宋_GB2312"/>
          <w:b w:val="0"/>
          <w:bCs/>
          <w:color w:val="000000"/>
          <w:sz w:val="32"/>
          <w:szCs w:val="32"/>
        </w:rPr>
        <w:t xml:space="preserve"> 支出决算为64.5</w:t>
      </w:r>
      <w:r>
        <w:rPr>
          <w:rStyle w:val="15"/>
          <w:rFonts w:hint="eastAsia" w:ascii="仿宋_GB2312" w:hAnsi="仿宋_GB2312" w:eastAsia="仿宋_GB2312" w:cs="仿宋_GB2312"/>
          <w:b w:val="0"/>
          <w:bCs/>
          <w:color w:val="000000"/>
          <w:sz w:val="32"/>
          <w:szCs w:val="32"/>
          <w:lang w:val="en-US" w:eastAsia="zh-CN"/>
        </w:rPr>
        <w:t>5</w:t>
      </w:r>
      <w:r>
        <w:rPr>
          <w:rStyle w:val="15"/>
          <w:rFonts w:hint="eastAsia" w:ascii="仿宋_GB2312" w:hAnsi="仿宋_GB2312" w:eastAsia="仿宋_GB2312" w:cs="仿宋_GB2312"/>
          <w:b w:val="0"/>
          <w:bCs/>
          <w:color w:val="000000"/>
          <w:sz w:val="32"/>
          <w:szCs w:val="32"/>
        </w:rPr>
        <w:t>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17.农林水支出（213）扶贫（05）农村基础设施建设（04）:</w:t>
      </w:r>
      <w:r>
        <w:rPr>
          <w:rStyle w:val="15"/>
          <w:rFonts w:hint="eastAsia" w:ascii="仿宋_GB2312" w:hAnsi="仿宋_GB2312" w:eastAsia="仿宋_GB2312" w:cs="仿宋_GB2312"/>
          <w:b w:val="0"/>
          <w:bCs/>
          <w:color w:val="000000"/>
          <w:sz w:val="32"/>
          <w:szCs w:val="32"/>
        </w:rPr>
        <w:t xml:space="preserve"> 支出决算为10.23万元，完成预算95.56%，决算数小于预算数的是留存有项目的质保金。</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18.农林水支出（213）扶贫（05）其他扶贫支出（99）:</w:t>
      </w:r>
      <w:r>
        <w:rPr>
          <w:rStyle w:val="15"/>
          <w:rFonts w:hint="eastAsia" w:ascii="仿宋_GB2312" w:hAnsi="仿宋_GB2312" w:eastAsia="仿宋_GB2312" w:cs="仿宋_GB2312"/>
          <w:b w:val="0"/>
          <w:bCs/>
          <w:color w:val="000000"/>
          <w:sz w:val="32"/>
          <w:szCs w:val="32"/>
        </w:rPr>
        <w:t xml:space="preserve"> 支出决算为54.63万元，完成预算87.71%，决算数小于预算数的是留存有项目的质保金及审减金额。</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19.农林水支出（213）农村综合改革（07）对村委会和村党支部的补助（05）:</w:t>
      </w:r>
      <w:r>
        <w:rPr>
          <w:rStyle w:val="15"/>
          <w:rFonts w:hint="eastAsia" w:ascii="仿宋_GB2312" w:hAnsi="仿宋_GB2312" w:eastAsia="仿宋_GB2312" w:cs="仿宋_GB2312"/>
          <w:b w:val="0"/>
          <w:bCs/>
          <w:color w:val="000000"/>
          <w:sz w:val="32"/>
          <w:szCs w:val="32"/>
        </w:rPr>
        <w:t xml:space="preserve"> 支出决算为76.88万元，完成预算85.4%，决算数小于预算数的原因是有结转资金。</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20.农林水支出（213）其他农林水支出（99）其他农林水支出（99）:</w:t>
      </w:r>
      <w:r>
        <w:rPr>
          <w:rStyle w:val="15"/>
          <w:rFonts w:hint="eastAsia" w:ascii="仿宋_GB2312" w:hAnsi="仿宋_GB2312" w:eastAsia="仿宋_GB2312" w:cs="仿宋_GB2312"/>
          <w:b w:val="0"/>
          <w:bCs/>
          <w:color w:val="000000"/>
          <w:sz w:val="32"/>
          <w:szCs w:val="32"/>
        </w:rPr>
        <w:t xml:space="preserve"> 支出决算为1.5万元，完成预算100%，决算数等于预算数。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_GB2312" w:hAnsi="仿宋_GB2312" w:eastAsia="仿宋_GB2312" w:cs="仿宋_GB2312"/>
          <w:b/>
          <w:color w:val="000000"/>
          <w:sz w:val="32"/>
          <w:szCs w:val="32"/>
        </w:rPr>
      </w:pPr>
      <w:r>
        <w:rPr>
          <w:rStyle w:val="15"/>
          <w:rFonts w:hint="eastAsia" w:ascii="仿宋_GB2312" w:hAnsi="仿宋_GB2312" w:eastAsia="仿宋_GB2312" w:cs="仿宋_GB2312"/>
          <w:bCs/>
          <w:color w:val="000000"/>
          <w:sz w:val="32"/>
          <w:szCs w:val="32"/>
        </w:rPr>
        <w:t>21.交通运输支出（214）车辆购置税支出（06）车辆购置税用于农村公路建设支出（02）:</w:t>
      </w:r>
      <w:r>
        <w:rPr>
          <w:rStyle w:val="15"/>
          <w:rFonts w:hint="eastAsia" w:ascii="仿宋_GB2312" w:hAnsi="仿宋_GB2312" w:eastAsia="仿宋_GB2312" w:cs="仿宋_GB2312"/>
          <w:b w:val="0"/>
          <w:bCs/>
          <w:color w:val="000000"/>
          <w:sz w:val="32"/>
          <w:szCs w:val="32"/>
        </w:rPr>
        <w:t xml:space="preserve"> 支出决算为30.34万元，完成预算96.48%，决算数小于预算数的主要是项目的质保金及审减金额。</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22.住房保障支出（221）住房改革支出（02）住房公积金（01）:</w:t>
      </w:r>
      <w:r>
        <w:rPr>
          <w:rStyle w:val="15"/>
          <w:rFonts w:hint="eastAsia" w:ascii="仿宋_GB2312" w:hAnsi="仿宋_GB2312" w:eastAsia="仿宋_GB2312" w:cs="仿宋_GB2312"/>
          <w:b w:val="0"/>
          <w:bCs/>
          <w:color w:val="000000"/>
          <w:sz w:val="32"/>
          <w:szCs w:val="32"/>
        </w:rPr>
        <w:t xml:space="preserve"> 支出决算为43.06万元，完成预算100%，决算数等于预算数。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bCs w:val="0"/>
          <w:color w:val="000000"/>
          <w:sz w:val="32"/>
          <w:szCs w:val="32"/>
          <w:lang w:val="en-US" w:eastAsia="zh-CN"/>
        </w:rPr>
        <w:t>23.住房保障支出（221）住房改革支出（02）购房补贴（03）：</w:t>
      </w:r>
      <w:r>
        <w:rPr>
          <w:rStyle w:val="15"/>
          <w:rFonts w:hint="eastAsia" w:ascii="仿宋_GB2312" w:hAnsi="仿宋_GB2312" w:eastAsia="仿宋_GB2312" w:cs="仿宋_GB2312"/>
          <w:b w:val="0"/>
          <w:bCs/>
          <w:color w:val="000000"/>
          <w:sz w:val="32"/>
          <w:szCs w:val="32"/>
          <w:lang w:val="en-US" w:eastAsia="zh-CN"/>
        </w:rPr>
        <w:t>支出决算数为1.03万元，</w:t>
      </w:r>
      <w:r>
        <w:rPr>
          <w:rStyle w:val="15"/>
          <w:rFonts w:hint="eastAsia" w:ascii="仿宋_GB2312" w:hAnsi="仿宋_GB2312" w:eastAsia="仿宋_GB2312" w:cs="仿宋_GB2312"/>
          <w:b w:val="0"/>
          <w:bCs/>
          <w:color w:val="000000"/>
          <w:sz w:val="32"/>
          <w:szCs w:val="32"/>
        </w:rPr>
        <w:t>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left="61" w:leftChars="29" w:firstLine="642" w:firstLineChars="200"/>
        <w:textAlignment w:val="auto"/>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bCs w:val="0"/>
          <w:color w:val="000000"/>
          <w:sz w:val="32"/>
          <w:szCs w:val="32"/>
        </w:rPr>
        <w:t>2</w:t>
      </w:r>
      <w:r>
        <w:rPr>
          <w:rStyle w:val="15"/>
          <w:rFonts w:hint="eastAsia" w:ascii="仿宋_GB2312" w:hAnsi="仿宋_GB2312" w:eastAsia="仿宋_GB2312" w:cs="仿宋_GB2312"/>
          <w:b/>
          <w:bCs w:val="0"/>
          <w:color w:val="000000"/>
          <w:sz w:val="32"/>
          <w:szCs w:val="32"/>
          <w:lang w:val="en-US" w:eastAsia="zh-CN"/>
        </w:rPr>
        <w:t>4</w:t>
      </w:r>
      <w:r>
        <w:rPr>
          <w:rStyle w:val="15"/>
          <w:rFonts w:hint="eastAsia" w:ascii="仿宋_GB2312" w:hAnsi="仿宋_GB2312" w:eastAsia="仿宋_GB2312" w:cs="仿宋_GB2312"/>
          <w:b/>
          <w:bCs w:val="0"/>
          <w:color w:val="000000"/>
          <w:sz w:val="32"/>
          <w:szCs w:val="32"/>
        </w:rPr>
        <w:t>.其他支出（229）其他支出（99）住房公积金（01）:</w:t>
      </w:r>
      <w:r>
        <w:rPr>
          <w:rStyle w:val="15"/>
          <w:rFonts w:hint="eastAsia" w:ascii="仿宋_GB2312" w:hAnsi="仿宋_GB2312" w:eastAsia="仿宋_GB2312" w:cs="仿宋_GB2312"/>
          <w:b w:val="0"/>
          <w:bCs/>
          <w:color w:val="000000"/>
          <w:sz w:val="32"/>
          <w:szCs w:val="32"/>
        </w:rPr>
        <w:t xml:space="preserve"> 支出决算为49.51万元，完成预算100%，决算数等于预算数。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left="61" w:leftChars="29" w:firstLine="640" w:firstLineChars="200"/>
        <w:textAlignment w:val="auto"/>
        <w:rPr>
          <w:rStyle w:val="15"/>
          <w:rFonts w:ascii="仿宋_GB2312" w:hAnsi="仿宋_GB2312" w:eastAsia="仿宋_GB2312" w:cs="仿宋_GB2312"/>
          <w:b w:val="0"/>
          <w:bCs/>
          <w:color w:val="000000"/>
          <w:sz w:val="32"/>
          <w:szCs w:val="32"/>
        </w:rPr>
      </w:pPr>
      <w:r>
        <w:rPr>
          <w:rStyle w:val="15"/>
          <w:rFonts w:hint="eastAsia" w:ascii="黑体" w:hAnsi="黑体" w:eastAsia="黑体" w:cs="黑体"/>
          <w:b w:val="0"/>
          <w:bCs/>
          <w:color w:val="000000"/>
          <w:sz w:val="32"/>
          <w:szCs w:val="32"/>
        </w:rPr>
        <w:t xml:space="preserve">六、一般公共预算财政拨款基本支出决算情况说明 </w:t>
      </w:r>
      <w:r>
        <w:rPr>
          <w:rStyle w:val="15"/>
          <w:rFonts w:hint="eastAsia" w:ascii="仿宋_GB2312" w:hAnsi="仿宋_GB2312" w:eastAsia="仿宋_GB2312" w:cs="仿宋_GB2312"/>
          <w:b w:val="0"/>
          <w:bCs/>
          <w:color w:val="000000"/>
          <w:sz w:val="32"/>
          <w:szCs w:val="32"/>
        </w:rPr>
        <w:t xml:space="preserve">          </w:t>
      </w:r>
      <w:r>
        <w:rPr>
          <w:rStyle w:val="15"/>
          <w:rFonts w:hint="eastAsia" w:ascii="仿宋_GB2312" w:hAnsi="仿宋_GB2312" w:eastAsia="仿宋_GB2312" w:cs="仿宋_GB2312"/>
          <w:b w:val="0"/>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2018年一般公共预算财政拨款基本支出606.2</w:t>
      </w: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人员经费573.</w:t>
      </w:r>
      <w:r>
        <w:rPr>
          <w:rFonts w:hint="eastAsia" w:ascii="仿宋_GB2312" w:hAnsi="仿宋_GB2312" w:eastAsia="仿宋_GB2312" w:cs="仿宋_GB2312"/>
          <w:color w:val="000000"/>
          <w:sz w:val="32"/>
          <w:szCs w:val="32"/>
          <w:lang w:val="en-US" w:eastAsia="zh-CN"/>
        </w:rPr>
        <w:t>89</w:t>
      </w:r>
      <w:r>
        <w:rPr>
          <w:rFonts w:hint="eastAsia" w:ascii="仿宋_GB2312" w:hAnsi="仿宋_GB2312" w:eastAsia="仿宋_GB2312" w:cs="仿宋_GB2312"/>
          <w:color w:val="000000"/>
          <w:sz w:val="32"/>
          <w:szCs w:val="32"/>
        </w:rPr>
        <w:t>万元，主要包括：基本工资、津贴补贴、奖金、绩效工资、机关事业单位基本养老保险缴费、职业年金缴费、其他社会保障缴费、住房公积金、医疗费、其他工资福利支出；对个人和家庭的补助，抚恤金、生活补助、助学金、其他对个人和家庭的补助支出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公用经费32.3</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万元，主要包括：办公费、电费、邮电费、差旅费、租赁费、培训费、劳务费、公务用车运行维护费其他资本性支出等。</w:t>
      </w:r>
      <w:bookmarkStart w:id="38" w:name="_Toc15377215"/>
      <w:bookmarkStart w:id="39" w:name="_Toc1539660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6"/>
          <w:rFonts w:hint="eastAsia" w:ascii="黑体" w:hAnsi="黑体" w:eastAsia="黑体" w:cs="黑体"/>
          <w:b w:val="0"/>
          <w:bCs w:val="0"/>
        </w:rPr>
      </w:pPr>
      <w:r>
        <w:rPr>
          <w:rFonts w:hint="eastAsia" w:ascii="黑体" w:hAnsi="黑体" w:eastAsia="黑体" w:cs="黑体"/>
          <w:b w:val="0"/>
          <w:bCs w:val="0"/>
          <w:color w:val="000000"/>
          <w:sz w:val="32"/>
          <w:szCs w:val="32"/>
          <w:lang w:eastAsia="zh-CN"/>
        </w:rPr>
        <w:t>七、</w:t>
      </w:r>
      <w:r>
        <w:rPr>
          <w:rStyle w:val="26"/>
          <w:rFonts w:hint="eastAsia" w:ascii="黑体" w:hAnsi="黑体" w:eastAsia="黑体" w:cs="黑体"/>
          <w:b w:val="0"/>
          <w:bCs w:val="0"/>
        </w:rPr>
        <w:t>“三公”经费财政拨款支出决算情况说明</w:t>
      </w:r>
      <w:bookmarkEnd w:id="38"/>
      <w:bookmarkEnd w:id="3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 w:hAnsi="仿宋" w:eastAsia="仿宋"/>
          <w:b w:val="0"/>
          <w:bCs/>
          <w:color w:val="000000"/>
          <w:sz w:val="32"/>
          <w:szCs w:val="32"/>
        </w:rPr>
      </w:pPr>
      <w:bookmarkStart w:id="40" w:name="_Toc15377216"/>
      <w:r>
        <w:rPr>
          <w:rFonts w:hint="eastAsia" w:ascii="楷体" w:hAnsi="楷体" w:eastAsia="楷体" w:cs="楷体"/>
          <w:b w:val="0"/>
          <w:bCs/>
          <w:color w:val="000000"/>
          <w:sz w:val="32"/>
          <w:szCs w:val="32"/>
        </w:rPr>
        <w:t>（一）“三公”经费财政拨款支出决算总体情况说明</w:t>
      </w:r>
      <w:bookmarkEnd w:id="4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2018年“三公”经费财政拨款支出决算为5.33万元，完成预算100%。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 w:hAnsi="仿宋" w:eastAsia="仿宋"/>
          <w:b w:val="0"/>
          <w:bCs/>
          <w:color w:val="000000"/>
          <w:sz w:val="32"/>
          <w:szCs w:val="32"/>
        </w:rPr>
      </w:pPr>
      <w:bookmarkStart w:id="41" w:name="_Toc15377217"/>
      <w:r>
        <w:rPr>
          <w:rFonts w:hint="eastAsia" w:ascii="楷体" w:hAnsi="楷体" w:eastAsia="楷体" w:cs="楷体"/>
          <w:b w:val="0"/>
          <w:bCs/>
          <w:color w:val="000000"/>
          <w:sz w:val="32"/>
          <w:szCs w:val="32"/>
        </w:rPr>
        <w:t>（二）“三公”经费财政拨款支出决算具体情况说明</w:t>
      </w:r>
      <w:bookmarkEnd w:id="4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2018年“三公”经费财政拨款支出决算中，因公出国（境）费支出决算0万元，占0%；公务用车购置及运行维护费支出决算5.33万元，占100%；公务接待费支出决算0万元，占0%。具体情况如下：</w:t>
      </w:r>
    </w:p>
    <w:p>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（图8：“三公”经费财政拨款支出结构（单位：万元）</w:t>
      </w:r>
    </w:p>
    <w:p>
      <w:pPr>
        <w:spacing w:line="576" w:lineRule="exact"/>
        <w:rPr>
          <w:rFonts w:ascii="仿宋_GB2312" w:hAnsi="仿宋_GB2312" w:eastAsia="仿宋_GB2312" w:cs="仿宋_GB2312"/>
          <w:color w:val="000000"/>
          <w:sz w:val="32"/>
          <w:szCs w:val="32"/>
        </w:rPr>
      </w:pPr>
      <w:r>
        <w:drawing>
          <wp:anchor distT="0" distB="0" distL="114300" distR="114300" simplePos="0" relativeHeight="251662336" behindDoc="0" locked="0" layoutInCell="1" allowOverlap="1">
            <wp:simplePos x="0" y="0"/>
            <wp:positionH relativeFrom="column">
              <wp:posOffset>222250</wp:posOffset>
            </wp:positionH>
            <wp:positionV relativeFrom="paragraph">
              <wp:posOffset>240665</wp:posOffset>
            </wp:positionV>
            <wp:extent cx="4572000" cy="2743200"/>
            <wp:effectExtent l="4445" t="4445" r="14605" b="1460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lang w:val="en-US" w:eastAsia="zh-CN"/>
        </w:rPr>
        <w:t>1.</w:t>
      </w:r>
      <w:r>
        <w:rPr>
          <w:rFonts w:hint="eastAsia" w:ascii="仿宋_GB2312" w:hAnsi="仿宋_GB2312" w:eastAsia="仿宋_GB2312" w:cs="仿宋_GB2312"/>
          <w:b/>
          <w:color w:val="000000"/>
          <w:sz w:val="32"/>
          <w:szCs w:val="32"/>
        </w:rPr>
        <w:t>因公出国（境）经费支出</w:t>
      </w:r>
      <w:r>
        <w:rPr>
          <w:rFonts w:hint="eastAsia" w:ascii="仿宋_GB2312" w:hAnsi="仿宋_GB2312" w:eastAsia="仿宋_GB2312" w:cs="仿宋_GB2312"/>
          <w:color w:val="000000"/>
          <w:sz w:val="32"/>
          <w:szCs w:val="32"/>
        </w:rPr>
        <w:t>0万元，</w:t>
      </w:r>
      <w:r>
        <w:rPr>
          <w:rStyle w:val="15"/>
          <w:rFonts w:hint="eastAsia" w:ascii="仿宋_GB2312" w:hAnsi="仿宋_GB2312" w:eastAsia="仿宋_GB2312" w:cs="仿宋_GB2312"/>
          <w:b w:val="0"/>
          <w:bCs/>
          <w:color w:val="000000"/>
          <w:sz w:val="32"/>
          <w:szCs w:val="32"/>
        </w:rPr>
        <w:t>完成预算0%。</w:t>
      </w:r>
      <w:r>
        <w:rPr>
          <w:rFonts w:hint="eastAsia" w:ascii="仿宋_GB2312" w:hAnsi="仿宋_GB2312" w:eastAsia="仿宋_GB2312" w:cs="仿宋_GB2312"/>
          <w:color w:val="000000"/>
          <w:sz w:val="32"/>
          <w:szCs w:val="32"/>
        </w:rPr>
        <w:t>全年安排因公出国（境）团组0次，出国（境）0人。因公出国（境）支出决算与2017年持平。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5.33万元,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7年增加0.69万元，增加14.9</w:t>
      </w:r>
      <w:r>
        <w:rPr>
          <w:rFonts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hAnsi="仿宋_GB2312" w:eastAsia="仿宋_GB2312" w:cs="仿宋_GB2312"/>
          <w:color w:val="000000"/>
          <w:sz w:val="32"/>
          <w:szCs w:val="32"/>
        </w:rPr>
        <w:t>主要原因是下村开展工作、县上开会及项目检查等所需的公务用车燃料费、维修费、过路过桥费、保险费等支出增多。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月底，单位共有公务用车1辆，其中：轿车0辆、越野车1辆、载客汽车0辆。</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5.33万元。主要用于下村</w:t>
      </w:r>
      <w:r>
        <w:rPr>
          <w:rFonts w:hint="eastAsia" w:ascii="仿宋_GB2312" w:eastAsia="仿宋_GB2312"/>
          <w:color w:val="000000"/>
          <w:sz w:val="32"/>
          <w:szCs w:val="32"/>
          <w:lang w:eastAsia="zh-CN"/>
        </w:rPr>
        <w:t>出差</w:t>
      </w:r>
      <w:r>
        <w:rPr>
          <w:rFonts w:hint="eastAsia" w:ascii="仿宋_GB2312" w:eastAsia="仿宋_GB2312"/>
          <w:color w:val="000000"/>
          <w:sz w:val="32"/>
          <w:szCs w:val="32"/>
        </w:rPr>
        <w:t>所需的公务用车燃料费、维修费、过路过桥费、保险费等支出。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lang w:val="en-US" w:eastAsia="zh-CN"/>
        </w:rPr>
        <w:t>3.</w:t>
      </w:r>
      <w:r>
        <w:rPr>
          <w:rFonts w:hint="eastAsia" w:ascii="仿宋_GB2312" w:hAnsi="仿宋_GB2312" w:eastAsia="仿宋_GB2312" w:cs="仿宋_GB2312"/>
          <w:b/>
          <w:color w:val="000000"/>
          <w:sz w:val="32"/>
          <w:szCs w:val="32"/>
        </w:rPr>
        <w:t>公务接待费支出0</w:t>
      </w:r>
      <w:r>
        <w:rPr>
          <w:rFonts w:hint="eastAsia" w:ascii="仿宋_GB2312" w:hAnsi="仿宋_GB2312" w:eastAsia="仿宋_GB2312" w:cs="仿宋_GB2312"/>
          <w:color w:val="000000"/>
          <w:sz w:val="32"/>
          <w:szCs w:val="32"/>
        </w:rPr>
        <w:t>万元，</w:t>
      </w:r>
      <w:r>
        <w:rPr>
          <w:rStyle w:val="15"/>
          <w:rFonts w:hint="eastAsia" w:ascii="仿宋_GB2312" w:hAnsi="仿宋_GB2312" w:eastAsia="仿宋_GB2312" w:cs="仿宋_GB2312"/>
          <w:b w:val="0"/>
          <w:bCs/>
          <w:color w:val="000000"/>
          <w:sz w:val="32"/>
          <w:szCs w:val="32"/>
        </w:rPr>
        <w:t>完成预算0%。</w:t>
      </w:r>
      <w:r>
        <w:rPr>
          <w:rFonts w:hint="eastAsia" w:ascii="仿宋_GB2312" w:hAnsi="仿宋_GB2312" w:eastAsia="仿宋_GB2312" w:cs="仿宋_GB2312"/>
          <w:color w:val="000000"/>
          <w:sz w:val="32"/>
          <w:szCs w:val="32"/>
        </w:rPr>
        <w:t>公务接待费支出决算与2017年持平。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主要用于执行公务、开展业务活动开支的交通费、住宿费、用餐费等。国内公务接待0批次，0人次（不包括陪同人员），共计支出0万元。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sz w:val="32"/>
          <w:szCs w:val="32"/>
        </w:rPr>
        <w:t>外事接待支出</w:t>
      </w:r>
      <w:r>
        <w:rPr>
          <w:rFonts w:hint="eastAsia" w:ascii="仿宋_GB2312" w:hAnsi="仿宋_GB2312" w:eastAsia="仿宋_GB2312" w:cs="仿宋_GB2312"/>
          <w:color w:val="000000"/>
          <w:sz w:val="32"/>
          <w:szCs w:val="32"/>
        </w:rPr>
        <w:t>0万元</w:t>
      </w:r>
      <w:r>
        <w:rPr>
          <w:rFonts w:hint="eastAsia" w:ascii="仿宋_GB2312" w:hAnsi="仿宋_GB2312" w:eastAsia="仿宋_GB2312" w:cs="仿宋_GB2312"/>
          <w:color w:val="000000" w:themeColor="text1"/>
          <w:sz w:val="32"/>
          <w:szCs w:val="32"/>
          <w14:textFill>
            <w14:solidFill>
              <w14:schemeClr w14:val="tx1"/>
            </w14:solidFill>
          </w14:textFill>
        </w:rPr>
        <w:t>，外事接待0批次，0人，共计支出0万元。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其他国内公务接待支出</w:t>
      </w:r>
      <w:r>
        <w:rPr>
          <w:rFonts w:hint="eastAsia" w:ascii="仿宋_GB2312" w:hAnsi="仿宋_GB2312" w:eastAsia="仿宋_GB2312" w:cs="仿宋_GB2312"/>
          <w:color w:val="000000"/>
          <w:sz w:val="32"/>
          <w:szCs w:val="32"/>
        </w:rPr>
        <w:t>0万元。</w:t>
      </w:r>
      <w:bookmarkStart w:id="42" w:name="_Toc15396610"/>
      <w:bookmarkStart w:id="43" w:name="_Toc1537721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八、</w:t>
      </w:r>
      <w:r>
        <w:rPr>
          <w:rStyle w:val="26"/>
          <w:rFonts w:hint="eastAsia" w:ascii="黑体" w:hAnsi="黑体" w:eastAsia="黑体" w:cs="黑体"/>
          <w:b w:val="0"/>
          <w:bCs/>
          <w:sz w:val="32"/>
          <w:szCs w:val="32"/>
        </w:rPr>
        <w:t>政府性基金预算支出决算情况说明</w:t>
      </w:r>
      <w:bookmarkEnd w:id="42"/>
      <w:bookmarkEnd w:id="43"/>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2018年政府性基金预算拨款支出23.68万元。</w:t>
      </w:r>
      <w:bookmarkStart w:id="44" w:name="_Toc15396611"/>
      <w:bookmarkStart w:id="45" w:name="_Toc15377219"/>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Style w:val="26"/>
          <w:rFonts w:hint="eastAsia" w:ascii="黑体" w:hAnsi="黑体" w:eastAsia="黑体" w:cs="黑体"/>
          <w:b w:val="0"/>
          <w:bCs/>
        </w:rPr>
      </w:pPr>
      <w:r>
        <w:rPr>
          <w:rFonts w:hint="eastAsia" w:ascii="黑体" w:hAnsi="黑体" w:eastAsia="黑体" w:cs="黑体"/>
          <w:color w:val="000000"/>
          <w:sz w:val="32"/>
          <w:szCs w:val="32"/>
          <w:lang w:eastAsia="zh-CN"/>
        </w:rPr>
        <w:t>九、</w:t>
      </w:r>
      <w:r>
        <w:rPr>
          <w:rStyle w:val="26"/>
          <w:rFonts w:hint="eastAsia" w:ascii="黑体" w:hAnsi="黑体" w:eastAsia="黑体" w:cs="黑体"/>
          <w:b w:val="0"/>
          <w:bCs/>
        </w:rPr>
        <w:t>国有资本经营预算支出决算情况说明</w:t>
      </w:r>
      <w:bookmarkEnd w:id="44"/>
      <w:bookmarkEnd w:id="45"/>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2018年国有资本经营预算拨款支出0万元。</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Style w:val="26"/>
          <w:rFonts w:ascii="黑体" w:hAnsi="黑体" w:eastAsia="黑体"/>
          <w:b w:val="0"/>
          <w:bCs/>
        </w:rPr>
      </w:pPr>
      <w:r>
        <w:rPr>
          <w:rStyle w:val="26"/>
          <w:rFonts w:hint="eastAsia" w:ascii="黑体" w:hAnsi="黑体" w:eastAsia="黑体"/>
          <w:b w:val="0"/>
          <w:bCs/>
        </w:rPr>
        <w:t>十、预算绩效情况说明</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ascii="仿宋" w:hAnsi="仿宋" w:eastAsia="仿宋" w:cs="楷体_GB2312"/>
          <w:b w:val="0"/>
          <w:bCs w:val="0"/>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预算绩效管理工作开展情况</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根据预算绩效管理要求，茂县黑虎乡人民政府在年初预算编制阶段，组织对2018年一般公共预算项目开展了预算事前绩效评估，对</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个项目编制了绩效目标，预算执行过程中，选取5个项目开展绩效监控，年终执行完毕后，对5个项目开展了绩效目标完成情况梳理填报。</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eastAsia="仿宋_GB2312"/>
          <w:color w:val="000000"/>
          <w:sz w:val="32"/>
          <w:szCs w:val="32"/>
        </w:rPr>
        <w:t>茂县黑虎乡人民政府按要求对2018年部门整体支出开展绩效自评，从评价情况来看</w:t>
      </w:r>
      <w:r>
        <w:rPr>
          <w:rFonts w:ascii="仿宋" w:hAnsi="仿宋" w:eastAsia="仿宋" w:cs="仿宋"/>
          <w:color w:val="000000"/>
          <w:kern w:val="0"/>
          <w:sz w:val="31"/>
          <w:szCs w:val="31"/>
        </w:rPr>
        <w:t>，2018年</w:t>
      </w:r>
      <w:r>
        <w:rPr>
          <w:rFonts w:hint="eastAsia" w:ascii="仿宋_GB2312" w:hAnsi="仿宋_GB2312" w:eastAsia="仿宋_GB2312" w:cs="仿宋_GB2312"/>
          <w:sz w:val="32"/>
          <w:szCs w:val="32"/>
        </w:rPr>
        <w:t>我乡部门整体支出绩效评价自查自评结果良好，全年基本支出保证了我乡的正常运行和日常工作的正常开展，项目支出保障了重点工作的开展，绩效目标得到较好实现，绩效管理水平不断提高，绩效指标体系逐渐丰富和完善</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项目绩效目标完成情况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黑虎乡人民政府</w:t>
      </w:r>
      <w:r>
        <w:rPr>
          <w:rFonts w:hint="eastAsia" w:ascii="仿宋_GB2312" w:eastAsia="仿宋_GB2312"/>
          <w:color w:val="000000" w:themeColor="text1"/>
          <w:sz w:val="32"/>
          <w:szCs w:val="32"/>
          <w14:textFill>
            <w14:solidFill>
              <w14:schemeClr w14:val="tx1"/>
            </w14:solidFill>
          </w14:textFill>
        </w:rPr>
        <w:t>在2018年度部门决算中反映“环境卫生整治项目”“耕读百吉村堡坎建设”“巴地五坡村排水沟建设”“</w:t>
      </w:r>
      <w:r>
        <w:rPr>
          <w:rFonts w:hint="eastAsia" w:ascii="仿宋_GB2312" w:hAnsi="仿宋_GB2312" w:eastAsia="仿宋_GB2312" w:cs="仿宋_GB2312"/>
          <w:color w:val="000000" w:themeColor="text1"/>
          <w:sz w:val="32"/>
          <w:szCs w:val="32"/>
          <w14:textFill>
            <w14:solidFill>
              <w14:schemeClr w14:val="tx1"/>
            </w14:solidFill>
          </w14:textFill>
        </w:rPr>
        <w:t>耕读百吉村排水沟建设</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年公共服务运行维护费”</w:t>
      </w:r>
      <w:r>
        <w:rPr>
          <w:rFonts w:hint="eastAsia" w:ascii="仿宋_GB2312" w:eastAsia="仿宋_GB2312"/>
          <w:color w:val="000000" w:themeColor="text1"/>
          <w:sz w:val="32"/>
          <w:szCs w:val="32"/>
          <w14:textFill>
            <w14:solidFill>
              <w14:schemeClr w14:val="tx1"/>
            </w14:solidFill>
          </w14:textFill>
        </w:rPr>
        <w:t>等5个项目绩效目标实际完成情况。</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1.环境卫生整治项目绩效目标完成情况综述。项目全年预算数12万元，执行数为11.92万元，完成预算的99.33%。通过项目实施，保障了村级道路的整洁与干净，维护了我乡4个行政村的</w:t>
      </w:r>
      <w:r>
        <w:rPr>
          <w:rFonts w:hint="eastAsia" w:ascii="仿宋_GB2312" w:eastAsia="仿宋_GB2312"/>
          <w:color w:val="000000"/>
          <w:sz w:val="32"/>
          <w:szCs w:val="32"/>
          <w:lang w:val="zh-CN"/>
        </w:rPr>
        <w:t>生态效益，满足了人民群众不断增长的生活需求，提高人居环境生活质量，</w:t>
      </w:r>
      <w:r>
        <w:rPr>
          <w:rFonts w:hint="eastAsia" w:ascii="仿宋_GB2312" w:eastAsia="仿宋_GB2312"/>
          <w:color w:val="000000"/>
          <w:sz w:val="32"/>
          <w:szCs w:val="32"/>
        </w:rPr>
        <w:t>为村民的生产、生活提供了良好的条件，发现的主要问题是实施没有达到预期的计划，进度较慢。下一步改进措施：加强组织领导，强化督促检查，严格遵守各项财务管理制度，加快项目实施进度，确保各项工作任务的有序开展。</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2.耕读百吉村堡坎建设项目绩效目标完成情况综述。项目全年预算数15.84万元，执行数为14.41万元，完成预算的91%。通过项目实施，保障了村级道路的垮塌，维护耕读百吉村的地边地角及村道雨水冲涮的垮塌</w:t>
      </w:r>
      <w:r>
        <w:rPr>
          <w:rFonts w:hint="eastAsia" w:ascii="仿宋_GB2312" w:eastAsia="仿宋_GB2312"/>
          <w:color w:val="000000"/>
          <w:sz w:val="32"/>
          <w:szCs w:val="32"/>
          <w:lang w:val="zh-CN"/>
        </w:rPr>
        <w:t>，满足了人民群众不断增长的生活需求，提高人居生活质量，</w:t>
      </w:r>
      <w:r>
        <w:rPr>
          <w:rFonts w:hint="eastAsia" w:ascii="仿宋_GB2312" w:eastAsia="仿宋_GB2312"/>
          <w:color w:val="000000"/>
          <w:sz w:val="32"/>
          <w:szCs w:val="32"/>
        </w:rPr>
        <w:t>为村民的生产、生活提供了良好的条件，发现的主要问题是实施没有达到预期的计划，进度较慢。下一步改进措施：加强组织领导，强化督促检查，严格遵守各项财务管理制度，加快项目实施进度，确保各项工作任务的有序开展。</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color w:val="000000"/>
          <w:sz w:val="32"/>
          <w:szCs w:val="32"/>
        </w:rPr>
      </w:pPr>
      <w:r>
        <w:rPr>
          <w:rFonts w:hint="eastAsia" w:ascii="仿宋_GB2312" w:hAnsi="仿宋_GB2312" w:eastAsia="仿宋_GB2312" w:cs="仿宋_GB2312"/>
          <w:sz w:val="32"/>
          <w:szCs w:val="32"/>
        </w:rPr>
        <w:t>3.巴地五坡村排水沟项目绩效完成情况综述。</w:t>
      </w:r>
      <w:r>
        <w:rPr>
          <w:rFonts w:hint="eastAsia" w:ascii="仿宋_GB2312" w:eastAsia="仿宋_GB2312"/>
          <w:color w:val="000000"/>
          <w:sz w:val="32"/>
          <w:szCs w:val="32"/>
        </w:rPr>
        <w:t>项目全年预算数8万元，执行数为7.4万元，完成预算的92.5%。通过项目实施，</w:t>
      </w:r>
      <w:r>
        <w:rPr>
          <w:rFonts w:hint="eastAsia" w:ascii="仿宋_GB2312" w:hAnsi="仿宋_GB2312" w:eastAsia="仿宋_GB2312" w:cs="仿宋_GB2312"/>
          <w:color w:val="000000"/>
          <w:sz w:val="32"/>
          <w:szCs w:val="32"/>
        </w:rPr>
        <w:t>满足人民群众不断改进的生活质量需求，提高人居生活环境，</w:t>
      </w:r>
      <w:r>
        <w:rPr>
          <w:rFonts w:hint="eastAsia" w:ascii="仿宋_GB2312" w:eastAsia="仿宋_GB2312"/>
          <w:color w:val="000000"/>
          <w:sz w:val="32"/>
          <w:szCs w:val="32"/>
        </w:rPr>
        <w:t>满足群众出行方便，有效解决了</w:t>
      </w:r>
      <w:r>
        <w:rPr>
          <w:rFonts w:hint="eastAsia" w:ascii="仿宋_GB2312" w:eastAsia="仿宋_GB2312"/>
          <w:color w:val="000000"/>
          <w:sz w:val="32"/>
          <w:szCs w:val="32"/>
          <w:lang w:eastAsia="zh-CN"/>
        </w:rPr>
        <w:t>每逢雨季雨水到处流的</w:t>
      </w:r>
      <w:r>
        <w:rPr>
          <w:rFonts w:hint="eastAsia" w:ascii="仿宋_GB2312" w:eastAsia="仿宋_GB2312"/>
          <w:color w:val="000000"/>
          <w:sz w:val="32"/>
          <w:szCs w:val="32"/>
        </w:rPr>
        <w:t>问题，</w:t>
      </w:r>
      <w:r>
        <w:rPr>
          <w:rFonts w:hint="eastAsia" w:ascii="仿宋_GB2312" w:eastAsia="仿宋_GB2312"/>
          <w:color w:val="000000"/>
          <w:sz w:val="32"/>
          <w:szCs w:val="32"/>
          <w:lang w:eastAsia="zh-CN"/>
        </w:rPr>
        <w:t>解决了百姓房屋间没有排水沟的苦恼，</w:t>
      </w:r>
      <w:r>
        <w:rPr>
          <w:rFonts w:hint="eastAsia" w:ascii="仿宋_GB2312" w:eastAsia="仿宋_GB2312"/>
          <w:color w:val="000000"/>
          <w:sz w:val="32"/>
          <w:szCs w:val="32"/>
        </w:rPr>
        <w:t>促进</w:t>
      </w:r>
      <w:r>
        <w:rPr>
          <w:rFonts w:hint="eastAsia" w:ascii="仿宋_GB2312" w:eastAsia="仿宋_GB2312"/>
          <w:color w:val="000000"/>
          <w:sz w:val="32"/>
          <w:szCs w:val="32"/>
          <w:lang w:eastAsia="zh-CN"/>
        </w:rPr>
        <w:t>了</w:t>
      </w:r>
      <w:r>
        <w:rPr>
          <w:rFonts w:hint="eastAsia" w:ascii="仿宋_GB2312" w:eastAsia="仿宋_GB2312"/>
          <w:color w:val="000000"/>
          <w:sz w:val="32"/>
          <w:szCs w:val="32"/>
        </w:rPr>
        <w:t>社会稳定及和谐，下一步改进措施：</w:t>
      </w:r>
      <w:r>
        <w:rPr>
          <w:rFonts w:hint="eastAsia" w:ascii="仿宋_GB2312" w:hAnsi="仿宋_GB2312" w:eastAsia="仿宋_GB2312" w:cs="仿宋_GB2312"/>
          <w:sz w:val="32"/>
          <w:szCs w:val="32"/>
        </w:rPr>
        <w:t>进一步统一思想、加强领导，完善制度、强化责任，改进措施、提高水平，</w:t>
      </w:r>
      <w:r>
        <w:rPr>
          <w:rFonts w:hint="eastAsia" w:ascii="仿宋_GB2312" w:eastAsia="仿宋_GB2312"/>
          <w:color w:val="000000"/>
          <w:sz w:val="32"/>
          <w:szCs w:val="32"/>
        </w:rPr>
        <w:t>加快项目实施进度，确保各项工作任务的有序开展。</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4.耕读百吉村排水沟项目绩效目标完成情况综述。项目全年预算数28万元，执行数为</w:t>
      </w:r>
      <w:r>
        <w:rPr>
          <w:rFonts w:hint="eastAsia" w:ascii="仿宋_GB2312" w:eastAsia="仿宋_GB2312"/>
          <w:color w:val="000000"/>
          <w:sz w:val="32"/>
          <w:szCs w:val="32"/>
          <w:lang w:val="en-US" w:eastAsia="zh-CN"/>
        </w:rPr>
        <w:t>26.3</w:t>
      </w:r>
      <w:r>
        <w:rPr>
          <w:rFonts w:hint="eastAsia" w:ascii="仿宋_GB2312" w:eastAsia="仿宋_GB2312"/>
          <w:color w:val="000000"/>
          <w:sz w:val="32"/>
          <w:szCs w:val="32"/>
        </w:rPr>
        <w:t>万元，完成预算的</w:t>
      </w:r>
      <w:r>
        <w:rPr>
          <w:rFonts w:hint="eastAsia" w:ascii="仿宋_GB2312" w:eastAsia="仿宋_GB2312"/>
          <w:color w:val="000000"/>
          <w:sz w:val="32"/>
          <w:szCs w:val="32"/>
          <w:lang w:val="en-US" w:eastAsia="zh-CN"/>
        </w:rPr>
        <w:t>93.93</w:t>
      </w:r>
      <w:r>
        <w:rPr>
          <w:rFonts w:hint="eastAsia" w:ascii="仿宋_GB2312" w:eastAsia="仿宋_GB2312"/>
          <w:color w:val="000000"/>
          <w:sz w:val="32"/>
          <w:szCs w:val="32"/>
        </w:rPr>
        <w:t>%。通过项目实施，</w:t>
      </w:r>
      <w:r>
        <w:rPr>
          <w:rFonts w:hint="eastAsia" w:ascii="仿宋_GB2312" w:hAnsi="仿宋_GB2312" w:eastAsia="仿宋_GB2312" w:cs="仿宋_GB2312"/>
          <w:color w:val="000000"/>
          <w:sz w:val="32"/>
          <w:szCs w:val="32"/>
        </w:rPr>
        <w:t>满足人民群众不断改进的生活质量需求，提高人居生活环境，</w:t>
      </w:r>
      <w:r>
        <w:rPr>
          <w:rFonts w:hint="eastAsia" w:ascii="仿宋_GB2312" w:eastAsia="仿宋_GB2312"/>
          <w:color w:val="000000"/>
          <w:sz w:val="32"/>
          <w:szCs w:val="32"/>
        </w:rPr>
        <w:t>满足群众出行方便，有效解决了</w:t>
      </w:r>
      <w:r>
        <w:rPr>
          <w:rFonts w:hint="eastAsia" w:ascii="仿宋_GB2312" w:eastAsia="仿宋_GB2312"/>
          <w:color w:val="000000"/>
          <w:sz w:val="32"/>
          <w:szCs w:val="32"/>
          <w:lang w:eastAsia="zh-CN"/>
        </w:rPr>
        <w:t>每逢雨季雨水到处流的</w:t>
      </w:r>
      <w:r>
        <w:rPr>
          <w:rFonts w:hint="eastAsia" w:ascii="仿宋_GB2312" w:eastAsia="仿宋_GB2312"/>
          <w:color w:val="000000"/>
          <w:sz w:val="32"/>
          <w:szCs w:val="32"/>
        </w:rPr>
        <w:t>问题，</w:t>
      </w:r>
      <w:r>
        <w:rPr>
          <w:rFonts w:hint="eastAsia" w:ascii="仿宋_GB2312" w:eastAsia="仿宋_GB2312"/>
          <w:color w:val="000000"/>
          <w:sz w:val="32"/>
          <w:szCs w:val="32"/>
          <w:lang w:eastAsia="zh-CN"/>
        </w:rPr>
        <w:t>解决了百姓房屋间没有排水沟的苦恼，</w:t>
      </w:r>
      <w:r>
        <w:rPr>
          <w:rFonts w:hint="eastAsia" w:ascii="仿宋_GB2312" w:eastAsia="仿宋_GB2312"/>
          <w:color w:val="000000"/>
          <w:sz w:val="32"/>
          <w:szCs w:val="32"/>
        </w:rPr>
        <w:t>促进</w:t>
      </w:r>
      <w:r>
        <w:rPr>
          <w:rFonts w:hint="eastAsia" w:ascii="仿宋_GB2312" w:eastAsia="仿宋_GB2312"/>
          <w:color w:val="000000"/>
          <w:sz w:val="32"/>
          <w:szCs w:val="32"/>
          <w:lang w:eastAsia="zh-CN"/>
        </w:rPr>
        <w:t>和谐</w:t>
      </w:r>
      <w:r>
        <w:rPr>
          <w:rFonts w:hint="eastAsia" w:ascii="仿宋_GB2312" w:eastAsia="仿宋_GB2312"/>
          <w:color w:val="000000"/>
          <w:sz w:val="32"/>
          <w:szCs w:val="32"/>
        </w:rPr>
        <w:t>社会稳定和谐</w:t>
      </w:r>
      <w:r>
        <w:rPr>
          <w:rFonts w:hint="eastAsia" w:ascii="仿宋_GB2312" w:eastAsia="仿宋_GB2312"/>
          <w:color w:val="000000"/>
          <w:sz w:val="32"/>
          <w:szCs w:val="32"/>
          <w:lang w:eastAsia="zh-CN"/>
        </w:rPr>
        <w:t>发展</w:t>
      </w:r>
      <w:r>
        <w:rPr>
          <w:rFonts w:hint="eastAsia" w:ascii="仿宋_GB2312" w:eastAsia="仿宋_GB2312"/>
          <w:color w:val="000000"/>
          <w:sz w:val="32"/>
          <w:szCs w:val="32"/>
        </w:rPr>
        <w:t>，下一步改进措施：</w:t>
      </w:r>
      <w:r>
        <w:rPr>
          <w:rFonts w:hint="eastAsia" w:ascii="仿宋_GB2312" w:hAnsi="仿宋_GB2312" w:eastAsia="仿宋_GB2312" w:cs="仿宋_GB2312"/>
          <w:sz w:val="32"/>
          <w:szCs w:val="32"/>
        </w:rPr>
        <w:t>进一步统一思想、加强领导，完善制度、强化责任，改进措施、提高水平，</w:t>
      </w:r>
      <w:r>
        <w:rPr>
          <w:rFonts w:hint="eastAsia" w:ascii="仿宋_GB2312" w:eastAsia="仿宋_GB2312"/>
          <w:color w:val="000000"/>
          <w:sz w:val="32"/>
          <w:szCs w:val="32"/>
        </w:rPr>
        <w:t>加快项目实施进度，确保各项工作任务的有序开展。</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5.</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年公共服务运行维护费项目绩效目标完成情况综述。项目全年预算数</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31.48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71.55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进一步改善各村基础设施设备，为群众生产及生活提供了便利，群众满意度高；着力解决村内急需、群众最急盼、受益最直接的突出问题；在各村项目实施过程中也充分考虑环境保护与可持续发展等问题。项目资金整合力度不够，到村项目较为分散，难以综合投入。法规程序制度不够完善，公开透明度有待进一步提高。加强资金管理，在公共服务运行维护资金的使用范围上严格把关，按规定进行公开透明。及时总结我</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在公共服务运行维护项目在实施过程中存在的问题和好的经验，进一步完善运行维护</w:t>
      </w:r>
      <w:r>
        <w:fldChar w:fldCharType="begin"/>
      </w:r>
      <w:r>
        <w:instrText xml:space="preserve"> HYPERLINK "http://www.11gw.com/list-54-1.html" \t "_blank" </w:instrText>
      </w:r>
      <w:r>
        <w:fldChar w:fldCharType="separate"/>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机制</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color w:val="000000"/>
          <w:sz w:val="32"/>
          <w:szCs w:val="32"/>
        </w:rPr>
      </w:pPr>
    </w:p>
    <w:p>
      <w:pPr>
        <w:autoSpaceDE w:val="0"/>
        <w:autoSpaceDN w:val="0"/>
        <w:adjustRightInd w:val="0"/>
        <w:spacing w:line="576" w:lineRule="exact"/>
        <w:ind w:firstLine="640" w:firstLineChars="200"/>
        <w:rPr>
          <w:rFonts w:hint="eastAsia" w:ascii="仿宋_GB2312" w:eastAsia="仿宋_GB2312"/>
          <w:color w:val="000000"/>
          <w:sz w:val="32"/>
          <w:szCs w:val="32"/>
        </w:rPr>
      </w:pPr>
    </w:p>
    <w:p>
      <w:pPr>
        <w:autoSpaceDE w:val="0"/>
        <w:autoSpaceDN w:val="0"/>
        <w:adjustRightInd w:val="0"/>
        <w:spacing w:line="576" w:lineRule="exact"/>
        <w:ind w:firstLine="640" w:firstLineChars="200"/>
        <w:rPr>
          <w:rFonts w:hint="eastAsia" w:ascii="仿宋_GB2312" w:eastAsia="仿宋_GB2312"/>
          <w:color w:val="000000"/>
          <w:sz w:val="32"/>
          <w:szCs w:val="32"/>
        </w:rPr>
      </w:pPr>
    </w:p>
    <w:p>
      <w:pPr>
        <w:autoSpaceDE w:val="0"/>
        <w:autoSpaceDN w:val="0"/>
        <w:adjustRightInd w:val="0"/>
        <w:spacing w:line="576" w:lineRule="exact"/>
        <w:ind w:firstLine="640" w:firstLineChars="200"/>
        <w:rPr>
          <w:rFonts w:hint="eastAsia" w:ascii="仿宋_GB2312" w:eastAsia="仿宋_GB2312"/>
          <w:color w:val="000000"/>
          <w:sz w:val="32"/>
          <w:szCs w:val="32"/>
        </w:rPr>
      </w:pPr>
    </w:p>
    <w:p>
      <w:pPr>
        <w:autoSpaceDE w:val="0"/>
        <w:autoSpaceDN w:val="0"/>
        <w:adjustRightInd w:val="0"/>
        <w:spacing w:line="576" w:lineRule="exact"/>
        <w:ind w:firstLine="640" w:firstLineChars="200"/>
        <w:rPr>
          <w:rFonts w:hint="eastAsia" w:ascii="仿宋_GB2312" w:eastAsia="仿宋_GB2312"/>
          <w:color w:val="000000"/>
          <w:sz w:val="32"/>
          <w:szCs w:val="32"/>
        </w:rPr>
      </w:pPr>
    </w:p>
    <w:p>
      <w:pPr>
        <w:autoSpaceDE w:val="0"/>
        <w:autoSpaceDN w:val="0"/>
        <w:adjustRightInd w:val="0"/>
        <w:spacing w:line="576" w:lineRule="exact"/>
        <w:ind w:firstLine="640" w:firstLineChars="200"/>
        <w:rPr>
          <w:rFonts w:hint="eastAsia" w:ascii="仿宋_GB2312" w:eastAsia="仿宋_GB2312"/>
          <w:color w:val="000000"/>
          <w:sz w:val="32"/>
          <w:szCs w:val="32"/>
        </w:rPr>
      </w:pPr>
    </w:p>
    <w:p>
      <w:pPr>
        <w:autoSpaceDE w:val="0"/>
        <w:autoSpaceDN w:val="0"/>
        <w:adjustRightInd w:val="0"/>
        <w:spacing w:line="576" w:lineRule="exact"/>
        <w:ind w:firstLine="640" w:firstLineChars="200"/>
        <w:rPr>
          <w:rFonts w:hint="eastAsia" w:ascii="仿宋_GB2312" w:eastAsia="仿宋_GB2312"/>
          <w:color w:val="000000"/>
          <w:sz w:val="32"/>
          <w:szCs w:val="32"/>
        </w:rPr>
      </w:pPr>
    </w:p>
    <w:p>
      <w:pPr>
        <w:autoSpaceDE w:val="0"/>
        <w:autoSpaceDN w:val="0"/>
        <w:adjustRightInd w:val="0"/>
        <w:spacing w:line="576" w:lineRule="exact"/>
        <w:ind w:firstLine="640" w:firstLineChars="200"/>
        <w:rPr>
          <w:rFonts w:hint="eastAsia" w:ascii="仿宋_GB2312" w:eastAsia="仿宋_GB2312"/>
          <w:color w:val="000000"/>
          <w:sz w:val="32"/>
          <w:szCs w:val="32"/>
        </w:rPr>
      </w:pPr>
    </w:p>
    <w:p>
      <w:pPr>
        <w:autoSpaceDE w:val="0"/>
        <w:autoSpaceDN w:val="0"/>
        <w:adjustRightInd w:val="0"/>
        <w:spacing w:line="576" w:lineRule="exact"/>
        <w:ind w:firstLine="640" w:firstLineChars="200"/>
        <w:rPr>
          <w:rFonts w:hint="eastAsia" w:ascii="仿宋_GB2312" w:eastAsia="仿宋_GB2312"/>
          <w:color w:val="000000"/>
          <w:sz w:val="32"/>
          <w:szCs w:val="32"/>
        </w:rPr>
      </w:pPr>
    </w:p>
    <w:p>
      <w:pPr>
        <w:autoSpaceDE w:val="0"/>
        <w:autoSpaceDN w:val="0"/>
        <w:adjustRightInd w:val="0"/>
        <w:spacing w:line="576" w:lineRule="exact"/>
        <w:ind w:firstLine="640" w:firstLineChars="200"/>
        <w:rPr>
          <w:rFonts w:hint="eastAsia" w:ascii="仿宋_GB2312" w:eastAsia="仿宋_GB2312"/>
          <w:color w:val="000000"/>
          <w:sz w:val="32"/>
          <w:szCs w:val="32"/>
        </w:rPr>
      </w:pPr>
    </w:p>
    <w:p>
      <w:pPr>
        <w:autoSpaceDE w:val="0"/>
        <w:autoSpaceDN w:val="0"/>
        <w:adjustRightInd w:val="0"/>
        <w:spacing w:line="576" w:lineRule="exact"/>
        <w:rPr>
          <w:rFonts w:hint="eastAsia" w:ascii="仿宋_GB2312" w:eastAsia="仿宋_GB2312"/>
          <w:color w:val="000000"/>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522"/>
        <w:gridCol w:w="226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015" w:leftChars="1310" w:hanging="1264" w:hangingChars="395"/>
              <w:textAlignment w:val="center"/>
              <w:rPr>
                <w:rFonts w:ascii="宋体" w:hAnsi="宋体" w:cs="宋体"/>
                <w:color w:val="000000"/>
                <w:sz w:val="36"/>
                <w:szCs w:val="36"/>
              </w:rPr>
            </w:pPr>
            <w:r>
              <w:rPr>
                <w:rFonts w:hint="eastAsia" w:ascii="黑体" w:hAnsi="黑体" w:eastAsia="黑体" w:cs="宋体"/>
                <w:bCs/>
                <w:color w:val="000000"/>
                <w:kern w:val="0"/>
                <w:sz w:val="32"/>
                <w:szCs w:val="32"/>
              </w:rPr>
              <w:t>项目支出绩效目标完成情况表</w:t>
            </w:r>
            <w:r>
              <w:rPr>
                <w:rFonts w:hint="eastAsia" w:ascii="宋体" w:hAnsi="宋体" w:cs="宋体"/>
                <w:b/>
                <w:bCs/>
                <w:color w:val="000000"/>
                <w:kern w:val="0"/>
                <w:sz w:val="32"/>
                <w:szCs w:val="32"/>
              </w:rPr>
              <w:br w:type="textWrapping"/>
            </w:r>
            <w:r>
              <w:rPr>
                <w:rFonts w:hint="eastAsia" w:ascii="宋体" w:hAnsi="宋体" w:cs="宋体"/>
                <w:color w:val="000000"/>
                <w:kern w:val="0"/>
                <w:sz w:val="32"/>
                <w:szCs w:val="32"/>
              </w:rPr>
              <w:t>(2018年度)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2018年环境卫生整治项目资金</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茂县黑虎乡人民政府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预算数:</w:t>
            </w:r>
          </w:p>
        </w:tc>
        <w:tc>
          <w:tcPr>
            <w:tcW w:w="2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12</w:t>
            </w:r>
          </w:p>
        </w:tc>
        <w:tc>
          <w:tcPr>
            <w:tcW w:w="22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11.92</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ascii="仿宋_GB2312" w:hAnsi="仿宋_GB2312" w:eastAsia="仿宋_GB2312" w:cs="仿宋_GB2312"/>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其中-财政拨款:</w:t>
            </w:r>
          </w:p>
        </w:tc>
        <w:tc>
          <w:tcPr>
            <w:tcW w:w="2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12</w:t>
            </w:r>
          </w:p>
        </w:tc>
        <w:tc>
          <w:tcPr>
            <w:tcW w:w="22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11.92</w:t>
            </w:r>
          </w:p>
        </w:tc>
      </w:tr>
      <w:tr>
        <w:tblPrEx>
          <w:tblCellMar>
            <w:top w:w="0" w:type="dxa"/>
            <w:left w:w="0" w:type="dxa"/>
            <w:bottom w:w="0" w:type="dxa"/>
            <w:right w:w="0" w:type="dxa"/>
          </w:tblCellMar>
        </w:tblPrEx>
        <w:trPr>
          <w:trHeight w:val="147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ascii="仿宋_GB2312" w:hAnsi="仿宋_GB2312" w:eastAsia="仿宋_GB2312" w:cs="仿宋_GB2312"/>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eastAsia="zh-CN"/>
              </w:rPr>
              <w:t>其他资金</w:t>
            </w:r>
            <w:r>
              <w:rPr>
                <w:rFonts w:hint="eastAsia" w:ascii="仿宋_GB2312" w:hAnsi="仿宋_GB2312" w:eastAsia="仿宋_GB2312" w:cs="仿宋_GB2312"/>
                <w:color w:val="000000"/>
                <w:kern w:val="0"/>
                <w:sz w:val="20"/>
                <w:szCs w:val="20"/>
              </w:rPr>
              <w:t>:</w:t>
            </w:r>
          </w:p>
        </w:tc>
        <w:tc>
          <w:tcPr>
            <w:tcW w:w="2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22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eastAsia="zh-CN"/>
              </w:rPr>
              <w:t>其他资金</w:t>
            </w:r>
            <w:r>
              <w:rPr>
                <w:rFonts w:hint="eastAsia" w:ascii="仿宋_GB2312" w:hAnsi="仿宋_GB2312" w:eastAsia="仿宋_GB2312" w:cs="仿宋_GB2312"/>
                <w:color w:val="000000"/>
                <w:kern w:val="0"/>
                <w:sz w:val="20"/>
                <w:szCs w:val="20"/>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r>
      <w:tr>
        <w:tblPrEx>
          <w:tblCellMar>
            <w:top w:w="0" w:type="dxa"/>
            <w:left w:w="0" w:type="dxa"/>
            <w:bottom w:w="0" w:type="dxa"/>
            <w:right w:w="0" w:type="dxa"/>
          </w:tblCellMar>
        </w:tblPrEx>
        <w:trPr>
          <w:trHeight w:val="180"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年度目标完成情况</w:t>
            </w:r>
          </w:p>
        </w:tc>
        <w:tc>
          <w:tcPr>
            <w:tcW w:w="491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预期目标</w:t>
            </w:r>
          </w:p>
        </w:tc>
        <w:tc>
          <w:tcPr>
            <w:tcW w:w="465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实际完成目标</w:t>
            </w:r>
          </w:p>
        </w:tc>
      </w:tr>
      <w:tr>
        <w:tblPrEx>
          <w:tblCellMar>
            <w:top w:w="0" w:type="dxa"/>
            <w:left w:w="0" w:type="dxa"/>
            <w:bottom w:w="0" w:type="dxa"/>
            <w:right w:w="0" w:type="dxa"/>
          </w:tblCellMar>
        </w:tblPrEx>
        <w:trPr>
          <w:trHeight w:val="185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ascii="仿宋_GB2312" w:hAnsi="仿宋_GB2312" w:eastAsia="仿宋_GB2312" w:cs="仿宋_GB2312"/>
                <w:color w:val="000000"/>
                <w:sz w:val="20"/>
                <w:szCs w:val="20"/>
              </w:rPr>
            </w:pPr>
          </w:p>
        </w:tc>
        <w:tc>
          <w:tcPr>
            <w:tcW w:w="491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4个行政村范围内的环境卫生人工费，机具租赁费</w:t>
            </w:r>
          </w:p>
        </w:tc>
        <w:tc>
          <w:tcPr>
            <w:tcW w:w="465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各村范围内的村道环境卫生人工费及机具费，环境卫生整治人工费</w:t>
            </w:r>
          </w:p>
        </w:tc>
      </w:tr>
      <w:tr>
        <w:tblPrEx>
          <w:tblCellMar>
            <w:top w:w="0" w:type="dxa"/>
            <w:left w:w="0" w:type="dxa"/>
            <w:bottom w:w="0" w:type="dxa"/>
            <w:right w:w="0" w:type="dxa"/>
          </w:tblCellMar>
        </w:tblPrEx>
        <w:trPr>
          <w:trHeight w:val="254"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二级指标</w:t>
            </w:r>
          </w:p>
        </w:tc>
        <w:tc>
          <w:tcPr>
            <w:tcW w:w="2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三级指标</w:t>
            </w:r>
          </w:p>
        </w:tc>
        <w:tc>
          <w:tcPr>
            <w:tcW w:w="22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实际完成指标值(包含数字及文字描述)</w:t>
            </w:r>
          </w:p>
        </w:tc>
      </w:tr>
      <w:tr>
        <w:tblPrEx>
          <w:tblCellMar>
            <w:top w:w="0" w:type="dxa"/>
            <w:left w:w="0" w:type="dxa"/>
            <w:bottom w:w="0" w:type="dxa"/>
            <w:right w:w="0" w:type="dxa"/>
          </w:tblCellMar>
        </w:tblPrEx>
        <w:trPr>
          <w:trHeight w:val="49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2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我乡4个村范围内打扫环境卫生人工费及老机具租赁费</w:t>
            </w:r>
          </w:p>
        </w:tc>
        <w:tc>
          <w:tcPr>
            <w:tcW w:w="22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12</w:t>
            </w:r>
            <w:r>
              <w:rPr>
                <w:rFonts w:hint="eastAsia" w:ascii="仿宋_GB2312" w:hAnsi="仿宋_GB2312" w:eastAsia="仿宋_GB2312" w:cs="仿宋_GB2312"/>
                <w:color w:val="000000"/>
                <w:sz w:val="20"/>
                <w:szCs w:val="20"/>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11.92万元</w:t>
            </w:r>
          </w:p>
        </w:tc>
      </w:tr>
      <w:tr>
        <w:tblPrEx>
          <w:tblCellMar>
            <w:top w:w="0" w:type="dxa"/>
            <w:left w:w="0" w:type="dxa"/>
            <w:bottom w:w="0" w:type="dxa"/>
            <w:right w:w="0" w:type="dxa"/>
          </w:tblCellMar>
        </w:tblPrEx>
        <w:trPr>
          <w:trHeight w:val="43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2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项目验收合格率，可以方便群众处理垃圾</w:t>
            </w:r>
          </w:p>
        </w:tc>
        <w:tc>
          <w:tcPr>
            <w:tcW w:w="22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r>
      <w:tr>
        <w:tblPrEx>
          <w:tblCellMar>
            <w:top w:w="0" w:type="dxa"/>
            <w:left w:w="0" w:type="dxa"/>
            <w:bottom w:w="0" w:type="dxa"/>
            <w:right w:w="0" w:type="dxa"/>
          </w:tblCellMar>
        </w:tblPrEx>
        <w:trPr>
          <w:trHeight w:val="28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2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项目完成及时率</w:t>
            </w:r>
          </w:p>
        </w:tc>
        <w:tc>
          <w:tcPr>
            <w:tcW w:w="22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r>
      <w:tr>
        <w:tblPrEx>
          <w:tblCellMar>
            <w:top w:w="0" w:type="dxa"/>
            <w:left w:w="0" w:type="dxa"/>
            <w:bottom w:w="0" w:type="dxa"/>
            <w:right w:w="0" w:type="dxa"/>
          </w:tblCellMar>
        </w:tblPrEx>
        <w:trPr>
          <w:trHeight w:val="42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2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我乡4个村范围内打扫环境卫生人工费及机具租赁费</w:t>
            </w:r>
          </w:p>
        </w:tc>
        <w:tc>
          <w:tcPr>
            <w:tcW w:w="22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12</w:t>
            </w:r>
            <w:r>
              <w:rPr>
                <w:rFonts w:hint="eastAsia" w:ascii="仿宋_GB2312" w:hAnsi="仿宋_GB2312" w:eastAsia="仿宋_GB2312" w:cs="仿宋_GB2312"/>
                <w:color w:val="000000"/>
                <w:sz w:val="20"/>
                <w:szCs w:val="20"/>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11.92万元</w:t>
            </w:r>
          </w:p>
        </w:tc>
      </w:tr>
      <w:tr>
        <w:tblPrEx>
          <w:tblCellMar>
            <w:top w:w="0" w:type="dxa"/>
            <w:left w:w="0" w:type="dxa"/>
            <w:bottom w:w="0" w:type="dxa"/>
            <w:right w:w="0" w:type="dxa"/>
          </w:tblCellMar>
        </w:tblPrEx>
        <w:trPr>
          <w:trHeight w:val="47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经济效益</w:t>
            </w:r>
          </w:p>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tc>
        <w:tc>
          <w:tcPr>
            <w:tcW w:w="2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推动我乡环境卫生整治工作，优化生态环境建设</w:t>
            </w:r>
          </w:p>
        </w:tc>
        <w:tc>
          <w:tcPr>
            <w:tcW w:w="22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63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社会效益</w:t>
            </w:r>
          </w:p>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tc>
        <w:tc>
          <w:tcPr>
            <w:tcW w:w="2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满足人民群众不断增长的生活需求，提高人居环境生活质量</w:t>
            </w:r>
          </w:p>
        </w:tc>
        <w:tc>
          <w:tcPr>
            <w:tcW w:w="22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40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生态效益</w:t>
            </w:r>
          </w:p>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tc>
        <w:tc>
          <w:tcPr>
            <w:tcW w:w="2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优化生态环境建设，提高环境质量</w:t>
            </w:r>
          </w:p>
        </w:tc>
        <w:tc>
          <w:tcPr>
            <w:tcW w:w="22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7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2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为全乡人居环境改善奠定了基础</w:t>
            </w:r>
          </w:p>
        </w:tc>
        <w:tc>
          <w:tcPr>
            <w:tcW w:w="22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457" w:hRule="atLeast"/>
        </w:trPr>
        <w:tc>
          <w:tcPr>
            <w:tcW w:w="3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满意度指标</w:t>
            </w:r>
          </w:p>
        </w:tc>
        <w:tc>
          <w:tcPr>
            <w:tcW w:w="2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广大农民群众满意度</w:t>
            </w:r>
          </w:p>
        </w:tc>
        <w:tc>
          <w:tcPr>
            <w:tcW w:w="22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w:t>
            </w:r>
          </w:p>
        </w:tc>
      </w:tr>
    </w:tbl>
    <w:p>
      <w:pPr>
        <w:spacing w:line="580" w:lineRule="exact"/>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468"/>
        <w:gridCol w:w="2693"/>
        <w:gridCol w:w="1830"/>
        <w:gridCol w:w="221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(2018年度)</w:t>
            </w:r>
          </w:p>
        </w:tc>
      </w:tr>
      <w:tr>
        <w:tblPrEx>
          <w:tblCellMar>
            <w:top w:w="0" w:type="dxa"/>
            <w:left w:w="0" w:type="dxa"/>
            <w:bottom w:w="0" w:type="dxa"/>
            <w:right w:w="0" w:type="dxa"/>
          </w:tblCellMar>
        </w:tblPrEx>
        <w:trPr>
          <w:trHeight w:val="226" w:hRule="atLeast"/>
        </w:trPr>
        <w:tc>
          <w:tcPr>
            <w:tcW w:w="322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项目名称</w:t>
            </w:r>
          </w:p>
        </w:tc>
        <w:tc>
          <w:tcPr>
            <w:tcW w:w="67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2018年耕读百吉村堡坎建设</w:t>
            </w:r>
          </w:p>
        </w:tc>
      </w:tr>
      <w:tr>
        <w:tblPrEx>
          <w:tblCellMar>
            <w:top w:w="0" w:type="dxa"/>
            <w:left w:w="0" w:type="dxa"/>
            <w:bottom w:w="0" w:type="dxa"/>
            <w:right w:w="0" w:type="dxa"/>
          </w:tblCellMar>
        </w:tblPrEx>
        <w:trPr>
          <w:trHeight w:val="135" w:hRule="atLeast"/>
        </w:trPr>
        <w:tc>
          <w:tcPr>
            <w:tcW w:w="322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预算单位</w:t>
            </w:r>
          </w:p>
        </w:tc>
        <w:tc>
          <w:tcPr>
            <w:tcW w:w="67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茂县黑虎乡人民政府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预算执行情况(万元)</w:t>
            </w:r>
          </w:p>
        </w:tc>
        <w:tc>
          <w:tcPr>
            <w:tcW w:w="28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预算数:</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15.84</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执行数:</w:t>
            </w:r>
          </w:p>
        </w:tc>
        <w:tc>
          <w:tcPr>
            <w:tcW w:w="22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14.41</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28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其中-财政拨款:</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15.84</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其中-财政拨款:</w:t>
            </w:r>
          </w:p>
        </w:tc>
        <w:tc>
          <w:tcPr>
            <w:tcW w:w="22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14.41</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28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eastAsia="zh-CN"/>
              </w:rPr>
              <w:t>其他资金</w:t>
            </w:r>
            <w:r>
              <w:rPr>
                <w:rFonts w:hint="eastAsia" w:ascii="仿宋_GB2312" w:hAnsi="仿宋_GB2312" w:eastAsia="仿宋_GB2312" w:cs="仿宋_GB2312"/>
                <w:color w:val="000000"/>
                <w:kern w:val="0"/>
                <w:sz w:val="20"/>
                <w:szCs w:val="20"/>
              </w:rPr>
              <w:t>:</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eastAsia="zh-CN"/>
              </w:rPr>
              <w:t>其他资金</w:t>
            </w:r>
            <w:r>
              <w:rPr>
                <w:rFonts w:hint="eastAsia" w:ascii="仿宋_GB2312" w:hAnsi="仿宋_GB2312" w:eastAsia="仿宋_GB2312" w:cs="仿宋_GB2312"/>
                <w:color w:val="000000"/>
                <w:kern w:val="0"/>
                <w:sz w:val="20"/>
                <w:szCs w:val="20"/>
              </w:rPr>
              <w:t>:</w:t>
            </w:r>
          </w:p>
        </w:tc>
        <w:tc>
          <w:tcPr>
            <w:tcW w:w="22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年度目标完成情况</w:t>
            </w:r>
          </w:p>
        </w:tc>
        <w:tc>
          <w:tcPr>
            <w:tcW w:w="552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预期目标</w:t>
            </w:r>
          </w:p>
        </w:tc>
        <w:tc>
          <w:tcPr>
            <w:tcW w:w="40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实际完成目标</w:t>
            </w:r>
          </w:p>
        </w:tc>
      </w:tr>
      <w:tr>
        <w:tblPrEx>
          <w:tblCellMar>
            <w:top w:w="0" w:type="dxa"/>
            <w:left w:w="0" w:type="dxa"/>
            <w:bottom w:w="0" w:type="dxa"/>
            <w:right w:w="0" w:type="dxa"/>
          </w:tblCellMar>
        </w:tblPrEx>
        <w:trPr>
          <w:trHeight w:val="151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552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耕读百吉村村辖区内的地边地角及新修田间路的堡坎维护，从而避免道路及水土流失</w:t>
            </w:r>
          </w:p>
        </w:tc>
        <w:tc>
          <w:tcPr>
            <w:tcW w:w="40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对耕读百吉村辖区内的地边地角及新修田间路的堡坎维护</w:t>
            </w:r>
          </w:p>
        </w:tc>
      </w:tr>
      <w:tr>
        <w:tblPrEx>
          <w:tblCellMar>
            <w:top w:w="0" w:type="dxa"/>
            <w:left w:w="0" w:type="dxa"/>
            <w:bottom w:w="0" w:type="dxa"/>
            <w:right w:w="0" w:type="dxa"/>
          </w:tblCellMar>
        </w:tblPrEx>
        <w:trPr>
          <w:trHeight w:val="479"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一级指标</w:t>
            </w:r>
          </w:p>
        </w:tc>
        <w:tc>
          <w:tcPr>
            <w:tcW w:w="14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二级指标</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三级指标</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预期指标值(包含数字及文字描述)</w:t>
            </w:r>
          </w:p>
        </w:tc>
        <w:tc>
          <w:tcPr>
            <w:tcW w:w="22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实际完成指标值(包含数字及文字描述)</w:t>
            </w:r>
          </w:p>
        </w:tc>
      </w:tr>
      <w:tr>
        <w:tblPrEx>
          <w:tblCellMar>
            <w:top w:w="0" w:type="dxa"/>
            <w:left w:w="0" w:type="dxa"/>
            <w:bottom w:w="0" w:type="dxa"/>
            <w:right w:w="0" w:type="dxa"/>
          </w:tblCellMar>
        </w:tblPrEx>
        <w:trPr>
          <w:trHeight w:val="41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项目完成指标</w:t>
            </w:r>
          </w:p>
        </w:tc>
        <w:tc>
          <w:tcPr>
            <w:tcW w:w="14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耕读百吉村辖区内的地边地角及新修田间路的堡坎维护</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15.84万元</w:t>
            </w:r>
          </w:p>
        </w:tc>
        <w:tc>
          <w:tcPr>
            <w:tcW w:w="22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14.41万元</w:t>
            </w:r>
          </w:p>
        </w:tc>
      </w:tr>
      <w:tr>
        <w:tblPrEx>
          <w:tblCellMar>
            <w:top w:w="0" w:type="dxa"/>
            <w:left w:w="0" w:type="dxa"/>
            <w:bottom w:w="0" w:type="dxa"/>
            <w:right w:w="0" w:type="dxa"/>
          </w:tblCellMar>
        </w:tblPrEx>
        <w:trPr>
          <w:trHeight w:val="48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项目完成指标</w:t>
            </w:r>
          </w:p>
        </w:tc>
        <w:tc>
          <w:tcPr>
            <w:tcW w:w="14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项目验收合格率，可以方便群众出行及运输水果蔬菜</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22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r>
      <w:tr>
        <w:tblPrEx>
          <w:tblCellMar>
            <w:top w:w="0" w:type="dxa"/>
            <w:left w:w="0" w:type="dxa"/>
            <w:bottom w:w="0" w:type="dxa"/>
            <w:right w:w="0" w:type="dxa"/>
          </w:tblCellMar>
        </w:tblPrEx>
        <w:trPr>
          <w:trHeight w:val="22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项目完成指标</w:t>
            </w:r>
          </w:p>
        </w:tc>
        <w:tc>
          <w:tcPr>
            <w:tcW w:w="14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项目完成及时率</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22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r>
      <w:tr>
        <w:tblPrEx>
          <w:tblCellMar>
            <w:top w:w="0" w:type="dxa"/>
            <w:left w:w="0" w:type="dxa"/>
            <w:bottom w:w="0" w:type="dxa"/>
            <w:right w:w="0" w:type="dxa"/>
          </w:tblCellMar>
        </w:tblPrEx>
        <w:trPr>
          <w:trHeight w:val="3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项目完成指标</w:t>
            </w:r>
          </w:p>
        </w:tc>
        <w:tc>
          <w:tcPr>
            <w:tcW w:w="14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耕读百吉村辖区内的地边地角及新修田间路的堡坎</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15.84万元</w:t>
            </w:r>
          </w:p>
        </w:tc>
        <w:tc>
          <w:tcPr>
            <w:tcW w:w="22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14.41万元</w:t>
            </w:r>
          </w:p>
        </w:tc>
      </w:tr>
      <w:tr>
        <w:tblPrEx>
          <w:tblCellMar>
            <w:top w:w="0" w:type="dxa"/>
            <w:left w:w="0" w:type="dxa"/>
            <w:bottom w:w="0" w:type="dxa"/>
            <w:right w:w="0" w:type="dxa"/>
          </w:tblCellMar>
        </w:tblPrEx>
        <w:trPr>
          <w:trHeight w:val="23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效益指标</w:t>
            </w:r>
          </w:p>
        </w:tc>
        <w:tc>
          <w:tcPr>
            <w:tcW w:w="14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经济效益</w:t>
            </w:r>
          </w:p>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推动耕读百吉村的水果运输</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c>
          <w:tcPr>
            <w:tcW w:w="22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44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效益指标</w:t>
            </w:r>
          </w:p>
        </w:tc>
        <w:tc>
          <w:tcPr>
            <w:tcW w:w="14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社会效益</w:t>
            </w:r>
          </w:p>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满足人民群众不断增长的生活质量需求，提高人居生活环境</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c>
          <w:tcPr>
            <w:tcW w:w="22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5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tc>
        <w:tc>
          <w:tcPr>
            <w:tcW w:w="14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生态效益</w:t>
            </w:r>
          </w:p>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优化生态环境建设</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c>
          <w:tcPr>
            <w:tcW w:w="22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41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tc>
        <w:tc>
          <w:tcPr>
            <w:tcW w:w="14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为全村水果运输改善奠定了基础</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c>
          <w:tcPr>
            <w:tcW w:w="22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满意度指标</w:t>
            </w:r>
          </w:p>
        </w:tc>
        <w:tc>
          <w:tcPr>
            <w:tcW w:w="14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满意度指标</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广大农民群众满意度</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w:t>
            </w:r>
          </w:p>
        </w:tc>
        <w:tc>
          <w:tcPr>
            <w:tcW w:w="22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w:t>
            </w:r>
          </w:p>
        </w:tc>
      </w:tr>
    </w:tbl>
    <w:p>
      <w:pPr>
        <w:spacing w:line="580" w:lineRule="exact"/>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10043" w:type="dxa"/>
        <w:tblInd w:w="0" w:type="dxa"/>
        <w:tblLayout w:type="fixed"/>
        <w:tblCellMar>
          <w:top w:w="0" w:type="dxa"/>
          <w:left w:w="0" w:type="dxa"/>
          <w:bottom w:w="0" w:type="dxa"/>
          <w:right w:w="0" w:type="dxa"/>
        </w:tblCellMar>
      </w:tblPr>
      <w:tblGrid>
        <w:gridCol w:w="390"/>
        <w:gridCol w:w="1367"/>
        <w:gridCol w:w="2044"/>
        <w:gridCol w:w="2739"/>
        <w:gridCol w:w="1208"/>
        <w:gridCol w:w="2295"/>
      </w:tblGrid>
      <w:tr>
        <w:tblPrEx>
          <w:tblCellMar>
            <w:top w:w="0" w:type="dxa"/>
            <w:left w:w="0" w:type="dxa"/>
            <w:bottom w:w="0" w:type="dxa"/>
            <w:right w:w="0" w:type="dxa"/>
          </w:tblCellMar>
        </w:tblPrEx>
        <w:trPr>
          <w:trHeight w:val="1034" w:hRule="atLeast"/>
        </w:trPr>
        <w:tc>
          <w:tcPr>
            <w:tcW w:w="10043" w:type="dxa"/>
            <w:gridSpan w:val="6"/>
            <w:tcMar>
              <w:top w:w="15" w:type="dxa"/>
              <w:left w:w="15" w:type="dxa"/>
              <w:bottom w:w="0" w:type="dxa"/>
              <w:right w:w="15" w:type="dxa"/>
            </w:tcMar>
            <w:vAlign w:val="center"/>
          </w:tcPr>
          <w:p>
            <w:pPr>
              <w:pStyle w:val="24"/>
              <w:widowControl/>
              <w:ind w:left="0" w:leftChars="0" w:firstLine="0" w:firstLineChars="0"/>
              <w:jc w:val="center"/>
              <w:textAlignment w:val="center"/>
              <w:rPr>
                <w:rFonts w:ascii="宋体" w:hAnsi="宋体" w:cs="宋体"/>
                <w:color w:val="000000"/>
                <w:sz w:val="36"/>
                <w:szCs w:val="36"/>
              </w:rPr>
            </w:pPr>
            <w:r>
              <w:rPr>
                <w:rFonts w:hint="eastAsia" w:ascii="黑体" w:hAnsi="黑体" w:eastAsia="黑体" w:cs="宋体"/>
                <w:bCs/>
                <w:color w:val="000000"/>
                <w:kern w:val="0"/>
                <w:sz w:val="32"/>
                <w:szCs w:val="32"/>
              </w:rPr>
              <w:t>项目支出绩效目标完成情况表</w:t>
            </w:r>
            <w:r>
              <w:rPr>
                <w:rFonts w:hint="eastAsia" w:ascii="宋体" w:hAnsi="宋体" w:cs="宋体"/>
                <w:b/>
                <w:bCs/>
                <w:color w:val="000000"/>
                <w:kern w:val="0"/>
                <w:sz w:val="32"/>
                <w:szCs w:val="32"/>
              </w:rPr>
              <w:br w:type="textWrapping"/>
            </w:r>
            <w:r>
              <w:rPr>
                <w:rFonts w:hint="eastAsia" w:ascii="宋体" w:hAnsi="宋体" w:cs="宋体"/>
                <w:color w:val="000000"/>
                <w:kern w:val="0"/>
                <w:sz w:val="32"/>
                <w:szCs w:val="32"/>
              </w:rPr>
              <w:t>(2018年度)</w:t>
            </w:r>
          </w:p>
        </w:tc>
      </w:tr>
      <w:tr>
        <w:tblPrEx>
          <w:tblCellMar>
            <w:top w:w="0" w:type="dxa"/>
            <w:left w:w="0" w:type="dxa"/>
            <w:bottom w:w="0" w:type="dxa"/>
            <w:right w:w="0" w:type="dxa"/>
          </w:tblCellMar>
        </w:tblPrEx>
        <w:trPr>
          <w:trHeight w:val="276" w:hRule="atLeast"/>
        </w:trPr>
        <w:tc>
          <w:tcPr>
            <w:tcW w:w="380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项目名称</w:t>
            </w:r>
          </w:p>
        </w:tc>
        <w:tc>
          <w:tcPr>
            <w:tcW w:w="624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2018年巴地五坡村修建排水沟项目</w:t>
            </w:r>
          </w:p>
        </w:tc>
      </w:tr>
      <w:tr>
        <w:tblPrEx>
          <w:tblCellMar>
            <w:top w:w="0" w:type="dxa"/>
            <w:left w:w="0" w:type="dxa"/>
            <w:bottom w:w="0" w:type="dxa"/>
            <w:right w:w="0" w:type="dxa"/>
          </w:tblCellMar>
        </w:tblPrEx>
        <w:trPr>
          <w:trHeight w:val="169" w:hRule="atLeast"/>
        </w:trPr>
        <w:tc>
          <w:tcPr>
            <w:tcW w:w="380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预算单位</w:t>
            </w:r>
          </w:p>
        </w:tc>
        <w:tc>
          <w:tcPr>
            <w:tcW w:w="624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茂县黑虎乡人民政府</w:t>
            </w:r>
          </w:p>
        </w:tc>
      </w:tr>
      <w:tr>
        <w:tblPrEx>
          <w:tblCellMar>
            <w:top w:w="0" w:type="dxa"/>
            <w:left w:w="0" w:type="dxa"/>
            <w:bottom w:w="0" w:type="dxa"/>
            <w:right w:w="0" w:type="dxa"/>
          </w:tblCellMar>
        </w:tblPrEx>
        <w:trPr>
          <w:trHeight w:val="90"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预算执行情况(万元)</w:t>
            </w:r>
          </w:p>
        </w:tc>
        <w:tc>
          <w:tcPr>
            <w:tcW w:w="341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预算数:</w:t>
            </w:r>
          </w:p>
        </w:tc>
        <w:tc>
          <w:tcPr>
            <w:tcW w:w="27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执行数:</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7.4</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341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其中-财政拨款:</w:t>
            </w:r>
          </w:p>
        </w:tc>
        <w:tc>
          <w:tcPr>
            <w:tcW w:w="27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其中-财政拨款:</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7.4</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341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eastAsia="zh-CN"/>
              </w:rPr>
              <w:t>其他资金</w:t>
            </w:r>
            <w:r>
              <w:rPr>
                <w:rFonts w:hint="eastAsia" w:ascii="仿宋_GB2312" w:hAnsi="仿宋_GB2312" w:eastAsia="仿宋_GB2312" w:cs="仿宋_GB2312"/>
                <w:color w:val="000000"/>
                <w:kern w:val="0"/>
                <w:sz w:val="20"/>
                <w:szCs w:val="20"/>
              </w:rPr>
              <w:t>:</w:t>
            </w:r>
          </w:p>
        </w:tc>
        <w:tc>
          <w:tcPr>
            <w:tcW w:w="27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eastAsia="zh-CN"/>
              </w:rPr>
              <w:t>其他资金</w:t>
            </w:r>
            <w:r>
              <w:rPr>
                <w:rFonts w:hint="eastAsia" w:ascii="仿宋_GB2312" w:hAnsi="仿宋_GB2312" w:eastAsia="仿宋_GB2312" w:cs="仿宋_GB2312"/>
                <w:color w:val="000000"/>
                <w:kern w:val="0"/>
                <w:sz w:val="20"/>
                <w:szCs w:val="20"/>
              </w:rPr>
              <w:t>:</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年度目标完成情况</w:t>
            </w:r>
          </w:p>
        </w:tc>
        <w:tc>
          <w:tcPr>
            <w:tcW w:w="61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预期目标</w:t>
            </w:r>
          </w:p>
        </w:tc>
        <w:tc>
          <w:tcPr>
            <w:tcW w:w="350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实际完成目标</w:t>
            </w:r>
          </w:p>
        </w:tc>
      </w:tr>
      <w:tr>
        <w:tblPrEx>
          <w:tblCellMar>
            <w:top w:w="0" w:type="dxa"/>
            <w:left w:w="0" w:type="dxa"/>
            <w:bottom w:w="0" w:type="dxa"/>
            <w:right w:w="0" w:type="dxa"/>
          </w:tblCellMar>
        </w:tblPrEx>
        <w:trPr>
          <w:trHeight w:val="181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61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改善巴地五坡村群众生产生活条件，提升人居生活环境</w:t>
            </w:r>
          </w:p>
        </w:tc>
        <w:tc>
          <w:tcPr>
            <w:tcW w:w="350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满足了群众生产生活条件，提升人居生活环境，有利防止次生灾害，促进社会稳定及和谐</w:t>
            </w:r>
          </w:p>
        </w:tc>
      </w:tr>
      <w:tr>
        <w:tblPrEx>
          <w:tblCellMar>
            <w:top w:w="0" w:type="dxa"/>
            <w:left w:w="0" w:type="dxa"/>
            <w:bottom w:w="0" w:type="dxa"/>
            <w:right w:w="0" w:type="dxa"/>
          </w:tblCellMar>
        </w:tblPrEx>
        <w:trPr>
          <w:trHeight w:val="18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一级指标</w:t>
            </w:r>
          </w:p>
        </w:tc>
        <w:tc>
          <w:tcPr>
            <w:tcW w:w="20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二级指标</w:t>
            </w:r>
          </w:p>
        </w:tc>
        <w:tc>
          <w:tcPr>
            <w:tcW w:w="27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三级指标</w:t>
            </w: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预期指标值(包含数字及文字描述)</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实际完成指标值(包含数字及文字描述)</w:t>
            </w:r>
          </w:p>
        </w:tc>
      </w:tr>
      <w:tr>
        <w:tblPrEx>
          <w:tblCellMar>
            <w:top w:w="0" w:type="dxa"/>
            <w:left w:w="0" w:type="dxa"/>
            <w:bottom w:w="0" w:type="dxa"/>
            <w:right w:w="0" w:type="dxa"/>
          </w:tblCellMar>
        </w:tblPrEx>
        <w:trPr>
          <w:trHeight w:val="12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项目完成指标</w:t>
            </w:r>
          </w:p>
        </w:tc>
        <w:tc>
          <w:tcPr>
            <w:tcW w:w="20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27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改善巴地五坡村群众生产生活条件，提升人居生活环境</w:t>
            </w: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8万元</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7.4万元</w:t>
            </w:r>
          </w:p>
        </w:tc>
      </w:tr>
      <w:tr>
        <w:tblPrEx>
          <w:tblCellMar>
            <w:top w:w="0" w:type="dxa"/>
            <w:left w:w="0" w:type="dxa"/>
            <w:bottom w:w="0" w:type="dxa"/>
            <w:right w:w="0" w:type="dxa"/>
          </w:tblCellMar>
        </w:tblPrEx>
        <w:trPr>
          <w:trHeight w:val="30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项目完成指标</w:t>
            </w:r>
          </w:p>
        </w:tc>
        <w:tc>
          <w:tcPr>
            <w:tcW w:w="20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27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项目验收合格</w:t>
            </w: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r>
      <w:tr>
        <w:tblPrEx>
          <w:tblCellMar>
            <w:top w:w="0" w:type="dxa"/>
            <w:left w:w="0" w:type="dxa"/>
            <w:bottom w:w="0" w:type="dxa"/>
            <w:right w:w="0" w:type="dxa"/>
          </w:tblCellMar>
        </w:tblPrEx>
        <w:trPr>
          <w:trHeight w:val="3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项目完成指标</w:t>
            </w:r>
          </w:p>
        </w:tc>
        <w:tc>
          <w:tcPr>
            <w:tcW w:w="20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27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项目完成及时</w:t>
            </w: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r>
      <w:tr>
        <w:tblPrEx>
          <w:tblCellMar>
            <w:top w:w="0" w:type="dxa"/>
            <w:left w:w="0" w:type="dxa"/>
            <w:bottom w:w="0" w:type="dxa"/>
            <w:right w:w="0" w:type="dxa"/>
          </w:tblCellMar>
        </w:tblPrEx>
        <w:trPr>
          <w:trHeight w:val="66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项目完成指标</w:t>
            </w:r>
          </w:p>
        </w:tc>
        <w:tc>
          <w:tcPr>
            <w:tcW w:w="20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27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满足了群众生产生活条件，提升人居生活环境，有利防止次生灾害，促进社会稳定及和谐</w:t>
            </w: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8万元</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7.4万元</w:t>
            </w:r>
          </w:p>
        </w:tc>
      </w:tr>
      <w:tr>
        <w:tblPrEx>
          <w:tblCellMar>
            <w:top w:w="0" w:type="dxa"/>
            <w:left w:w="0" w:type="dxa"/>
            <w:bottom w:w="0" w:type="dxa"/>
            <w:right w:w="0" w:type="dxa"/>
          </w:tblCellMar>
        </w:tblPrEx>
        <w:trPr>
          <w:trHeight w:val="37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效益指标</w:t>
            </w:r>
          </w:p>
        </w:tc>
        <w:tc>
          <w:tcPr>
            <w:tcW w:w="20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经济效益指标</w:t>
            </w:r>
          </w:p>
        </w:tc>
        <w:tc>
          <w:tcPr>
            <w:tcW w:w="27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资金支付依据合法、合规</w:t>
            </w: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52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效益指标</w:t>
            </w:r>
          </w:p>
        </w:tc>
        <w:tc>
          <w:tcPr>
            <w:tcW w:w="20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社会效益指标</w:t>
            </w:r>
          </w:p>
        </w:tc>
        <w:tc>
          <w:tcPr>
            <w:tcW w:w="27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周边群众周围人群反响强烈，对此项政策十分拥护和支持</w:t>
            </w: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7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tc>
        <w:tc>
          <w:tcPr>
            <w:tcW w:w="20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生态效益指标</w:t>
            </w:r>
          </w:p>
        </w:tc>
        <w:tc>
          <w:tcPr>
            <w:tcW w:w="27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优化人居住环境建设，提高生活质量</w:t>
            </w: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56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tc>
        <w:tc>
          <w:tcPr>
            <w:tcW w:w="20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27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为全村人环境改善奠定了基础</w:t>
            </w: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72" w:hRule="atLeast"/>
        </w:trPr>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满意度指标</w:t>
            </w:r>
          </w:p>
        </w:tc>
        <w:tc>
          <w:tcPr>
            <w:tcW w:w="20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满意度指标</w:t>
            </w:r>
          </w:p>
        </w:tc>
        <w:tc>
          <w:tcPr>
            <w:tcW w:w="27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广大农民群众满意度</w:t>
            </w: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w:t>
            </w:r>
          </w:p>
        </w:tc>
      </w:tr>
    </w:tbl>
    <w:p>
      <w:pPr>
        <w:spacing w:line="580" w:lineRule="exact"/>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10293" w:type="dxa"/>
        <w:tblInd w:w="-148" w:type="dxa"/>
        <w:tblLayout w:type="fixed"/>
        <w:tblCellMar>
          <w:top w:w="0" w:type="dxa"/>
          <w:left w:w="0" w:type="dxa"/>
          <w:bottom w:w="0" w:type="dxa"/>
          <w:right w:w="0" w:type="dxa"/>
        </w:tblCellMar>
      </w:tblPr>
      <w:tblGrid>
        <w:gridCol w:w="538"/>
        <w:gridCol w:w="1367"/>
        <w:gridCol w:w="1559"/>
        <w:gridCol w:w="4138"/>
        <w:gridCol w:w="1148"/>
        <w:gridCol w:w="1543"/>
      </w:tblGrid>
      <w:tr>
        <w:tblPrEx>
          <w:tblCellMar>
            <w:top w:w="0" w:type="dxa"/>
            <w:left w:w="0" w:type="dxa"/>
            <w:bottom w:w="0" w:type="dxa"/>
            <w:right w:w="0" w:type="dxa"/>
          </w:tblCellMar>
        </w:tblPrEx>
        <w:trPr>
          <w:trHeight w:val="1034" w:hRule="atLeast"/>
        </w:trPr>
        <w:tc>
          <w:tcPr>
            <w:tcW w:w="10293"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(2018年度)</w:t>
            </w:r>
          </w:p>
        </w:tc>
      </w:tr>
      <w:tr>
        <w:tblPrEx>
          <w:tblCellMar>
            <w:top w:w="0" w:type="dxa"/>
            <w:left w:w="0" w:type="dxa"/>
            <w:bottom w:w="0" w:type="dxa"/>
            <w:right w:w="0" w:type="dxa"/>
          </w:tblCellMar>
        </w:tblPrEx>
        <w:trPr>
          <w:trHeight w:val="276" w:hRule="atLeast"/>
        </w:trPr>
        <w:tc>
          <w:tcPr>
            <w:tcW w:w="346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项目名称</w:t>
            </w:r>
          </w:p>
        </w:tc>
        <w:tc>
          <w:tcPr>
            <w:tcW w:w="682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2018年耕读百吉村修建排水沟项目</w:t>
            </w:r>
          </w:p>
        </w:tc>
      </w:tr>
      <w:tr>
        <w:tblPrEx>
          <w:tblCellMar>
            <w:top w:w="0" w:type="dxa"/>
            <w:left w:w="0" w:type="dxa"/>
            <w:bottom w:w="0" w:type="dxa"/>
            <w:right w:w="0" w:type="dxa"/>
          </w:tblCellMar>
        </w:tblPrEx>
        <w:trPr>
          <w:trHeight w:val="276" w:hRule="atLeast"/>
        </w:trPr>
        <w:tc>
          <w:tcPr>
            <w:tcW w:w="346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预算单位</w:t>
            </w:r>
          </w:p>
        </w:tc>
        <w:tc>
          <w:tcPr>
            <w:tcW w:w="682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茂县黑虎乡人民政府</w:t>
            </w:r>
          </w:p>
        </w:tc>
      </w:tr>
      <w:tr>
        <w:tblPrEx>
          <w:tblCellMar>
            <w:top w:w="0" w:type="dxa"/>
            <w:left w:w="0" w:type="dxa"/>
            <w:bottom w:w="0" w:type="dxa"/>
            <w:right w:w="0" w:type="dxa"/>
          </w:tblCellMar>
        </w:tblPrEx>
        <w:trPr>
          <w:trHeight w:val="276" w:hRule="atLeast"/>
        </w:trPr>
        <w:tc>
          <w:tcPr>
            <w:tcW w:w="53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预算执行情况(万元)</w:t>
            </w:r>
          </w:p>
        </w:tc>
        <w:tc>
          <w:tcPr>
            <w:tcW w:w="292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预算数:</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28</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执行数:</w:t>
            </w: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26.3</w:t>
            </w:r>
          </w:p>
        </w:tc>
      </w:tr>
      <w:tr>
        <w:tblPrEx>
          <w:tblCellMar>
            <w:top w:w="0" w:type="dxa"/>
            <w:left w:w="0" w:type="dxa"/>
            <w:bottom w:w="0" w:type="dxa"/>
            <w:right w:w="0" w:type="dxa"/>
          </w:tblCellMar>
        </w:tblPrEx>
        <w:trPr>
          <w:trHeight w:val="276"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292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其中-财政拨款:</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28</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其中-财政拨款:</w:t>
            </w: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26.3</w:t>
            </w:r>
          </w:p>
        </w:tc>
      </w:tr>
      <w:tr>
        <w:tblPrEx>
          <w:tblCellMar>
            <w:top w:w="0" w:type="dxa"/>
            <w:left w:w="0" w:type="dxa"/>
            <w:bottom w:w="0" w:type="dxa"/>
            <w:right w:w="0" w:type="dxa"/>
          </w:tblCellMar>
        </w:tblPrEx>
        <w:trPr>
          <w:trHeight w:val="1511"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292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eastAsia="zh-CN"/>
              </w:rPr>
              <w:t>其他资金</w:t>
            </w:r>
            <w:r>
              <w:rPr>
                <w:rFonts w:hint="eastAsia" w:ascii="仿宋_GB2312" w:hAnsi="仿宋_GB2312" w:eastAsia="仿宋_GB2312" w:cs="仿宋_GB2312"/>
                <w:color w:val="000000"/>
                <w:kern w:val="0"/>
                <w:sz w:val="20"/>
                <w:szCs w:val="20"/>
              </w:rPr>
              <w:t>:</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eastAsia="zh-CN"/>
              </w:rPr>
              <w:t>其他资金</w:t>
            </w:r>
            <w:r>
              <w:rPr>
                <w:rFonts w:hint="eastAsia" w:ascii="仿宋_GB2312" w:hAnsi="仿宋_GB2312" w:eastAsia="仿宋_GB2312" w:cs="仿宋_GB2312"/>
                <w:color w:val="000000"/>
                <w:kern w:val="0"/>
                <w:sz w:val="20"/>
                <w:szCs w:val="20"/>
              </w:rPr>
              <w:t>:</w:t>
            </w: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r>
      <w:tr>
        <w:tblPrEx>
          <w:tblCellMar>
            <w:top w:w="0" w:type="dxa"/>
            <w:left w:w="0" w:type="dxa"/>
            <w:bottom w:w="0" w:type="dxa"/>
            <w:right w:w="0" w:type="dxa"/>
          </w:tblCellMar>
        </w:tblPrEx>
        <w:trPr>
          <w:trHeight w:val="276" w:hRule="atLeast"/>
        </w:trPr>
        <w:tc>
          <w:tcPr>
            <w:tcW w:w="53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年度目标完成情况</w:t>
            </w:r>
          </w:p>
        </w:tc>
        <w:tc>
          <w:tcPr>
            <w:tcW w:w="706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预期目标</w:t>
            </w:r>
          </w:p>
        </w:tc>
        <w:tc>
          <w:tcPr>
            <w:tcW w:w="26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实际完成目标</w:t>
            </w:r>
          </w:p>
        </w:tc>
      </w:tr>
      <w:tr>
        <w:tblPrEx>
          <w:tblCellMar>
            <w:top w:w="0" w:type="dxa"/>
            <w:left w:w="0" w:type="dxa"/>
            <w:bottom w:w="0" w:type="dxa"/>
            <w:right w:w="0" w:type="dxa"/>
          </w:tblCellMar>
        </w:tblPrEx>
        <w:trPr>
          <w:trHeight w:val="1159"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706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改善耕读百吉村群众生产生活条件，提升人居生活环境</w:t>
            </w:r>
          </w:p>
        </w:tc>
        <w:tc>
          <w:tcPr>
            <w:tcW w:w="26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满足了群众生产生活条件，提升人居生活环境，有利防止次生灾害，促进社会稳定及和</w:t>
            </w:r>
          </w:p>
        </w:tc>
      </w:tr>
      <w:tr>
        <w:tblPrEx>
          <w:tblCellMar>
            <w:top w:w="0" w:type="dxa"/>
            <w:left w:w="0" w:type="dxa"/>
            <w:bottom w:w="0" w:type="dxa"/>
            <w:right w:w="0" w:type="dxa"/>
          </w:tblCellMar>
        </w:tblPrEx>
        <w:trPr>
          <w:trHeight w:val="592" w:hRule="atLeast"/>
        </w:trPr>
        <w:tc>
          <w:tcPr>
            <w:tcW w:w="53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一级指标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二级指标</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三级指标</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预期指标值(包含数字及文字描述)</w:t>
            </w: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实际完成指标值(包含数字及文字描述)</w:t>
            </w:r>
          </w:p>
        </w:tc>
      </w:tr>
      <w:tr>
        <w:tblPrEx>
          <w:tblCellMar>
            <w:top w:w="0" w:type="dxa"/>
            <w:left w:w="0" w:type="dxa"/>
            <w:bottom w:w="0" w:type="dxa"/>
            <w:right w:w="0" w:type="dxa"/>
          </w:tblCellMar>
        </w:tblPrEx>
        <w:trPr>
          <w:trHeight w:val="310"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项目完成指标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建设排水沟</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28万元</w:t>
            </w: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26.3万元</w:t>
            </w:r>
          </w:p>
        </w:tc>
      </w:tr>
      <w:tr>
        <w:tblPrEx>
          <w:tblCellMar>
            <w:top w:w="0" w:type="dxa"/>
            <w:left w:w="0" w:type="dxa"/>
            <w:bottom w:w="0" w:type="dxa"/>
            <w:right w:w="0" w:type="dxa"/>
          </w:tblCellMar>
        </w:tblPrEx>
        <w:trPr>
          <w:trHeight w:val="495"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项目完成指标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项目验收合格</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r>
      <w:tr>
        <w:tblPrEx>
          <w:tblCellMar>
            <w:top w:w="0" w:type="dxa"/>
            <w:left w:w="0" w:type="dxa"/>
            <w:bottom w:w="0" w:type="dxa"/>
            <w:right w:w="0" w:type="dxa"/>
          </w:tblCellMar>
        </w:tblPrEx>
        <w:trPr>
          <w:trHeight w:val="172"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项目完成指标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项目完成及时</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r>
      <w:tr>
        <w:tblPrEx>
          <w:tblCellMar>
            <w:top w:w="0" w:type="dxa"/>
            <w:left w:w="0" w:type="dxa"/>
            <w:bottom w:w="0" w:type="dxa"/>
            <w:right w:w="0" w:type="dxa"/>
          </w:tblCellMar>
        </w:tblPrEx>
        <w:trPr>
          <w:trHeight w:val="150"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项目完成指标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日</w:t>
            </w:r>
            <w:r>
              <w:rPr>
                <w:rFonts w:ascii="仿宋_GB2312" w:hAnsi="仿宋_GB2312" w:eastAsia="仿宋_GB2312" w:cs="仿宋_GB2312"/>
                <w:color w:val="000000"/>
                <w:sz w:val="20"/>
                <w:szCs w:val="20"/>
              </w:rPr>
              <w:t>建设排水沟</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28万元</w:t>
            </w: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26.3万元</w:t>
            </w:r>
          </w:p>
        </w:tc>
      </w:tr>
      <w:tr>
        <w:tblPrEx>
          <w:tblCellMar>
            <w:top w:w="0" w:type="dxa"/>
            <w:left w:w="0" w:type="dxa"/>
            <w:bottom w:w="0" w:type="dxa"/>
            <w:right w:w="0" w:type="dxa"/>
          </w:tblCellMar>
        </w:tblPrEx>
        <w:trPr>
          <w:trHeight w:val="256"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效益指标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经济效益指标</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推动耕读百吉村的基础设施建设。</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492"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效益指标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社会效益指标</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满足人民群众不断增长的生活需求，提高人居生活质量</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183"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生态效益指标</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优化生态环境建设</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92"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为达到</w:t>
            </w:r>
            <w:r>
              <w:rPr>
                <w:rFonts w:hint="default" w:ascii="仿宋_GB2312" w:hAnsi="仿宋_GB2312" w:eastAsia="仿宋_GB2312" w:cs="仿宋_GB2312"/>
                <w:color w:val="000000"/>
                <w:sz w:val="20"/>
                <w:szCs w:val="20"/>
              </w:rPr>
              <w:t>乡村振兴</w:t>
            </w:r>
            <w:r>
              <w:rPr>
                <w:rFonts w:hint="eastAsia" w:ascii="仿宋_GB2312" w:hAnsi="仿宋_GB2312" w:eastAsia="仿宋_GB2312" w:cs="仿宋_GB2312"/>
                <w:color w:val="000000"/>
                <w:sz w:val="20"/>
                <w:szCs w:val="20"/>
              </w:rPr>
              <w:t>奠定了基础</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1050"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满意度指标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满意度指标</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广大农民群众满意度</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w:t>
            </w: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w:t>
            </w:r>
          </w:p>
        </w:tc>
      </w:tr>
      <w:tr>
        <w:tblPrEx>
          <w:tblCellMar>
            <w:top w:w="0" w:type="dxa"/>
            <w:left w:w="0" w:type="dxa"/>
            <w:bottom w:w="0" w:type="dxa"/>
            <w:right w:w="0" w:type="dxa"/>
          </w:tblCellMar>
        </w:tblPrEx>
        <w:trPr>
          <w:trHeight w:val="1034" w:hRule="atLeast"/>
        </w:trPr>
        <w:tc>
          <w:tcPr>
            <w:tcW w:w="10293" w:type="dxa"/>
            <w:gridSpan w:val="6"/>
            <w:tcMar>
              <w:top w:w="15" w:type="dxa"/>
              <w:left w:w="15" w:type="dxa"/>
              <w:bottom w:w="0" w:type="dxa"/>
              <w:right w:w="15" w:type="dxa"/>
            </w:tcMar>
            <w:vAlign w:val="center"/>
          </w:tcPr>
          <w:p>
            <w:pPr>
              <w:pStyle w:val="24"/>
              <w:widowControl/>
              <w:ind w:left="0" w:leftChars="0" w:firstLine="0" w:firstLineChars="0"/>
              <w:textAlignment w:val="center"/>
              <w:rPr>
                <w:rFonts w:hint="eastAsia" w:ascii="黑体" w:hAnsi="黑体" w:eastAsia="黑体" w:cs="宋体"/>
                <w:bCs/>
                <w:color w:val="000000"/>
                <w:kern w:val="0"/>
                <w:sz w:val="36"/>
                <w:szCs w:val="36"/>
              </w:rPr>
            </w:pPr>
          </w:p>
          <w:p>
            <w:pPr>
              <w:pStyle w:val="24"/>
              <w:widowControl/>
              <w:ind w:left="0" w:leftChars="0" w:firstLine="0" w:firstLineChars="0"/>
              <w:textAlignment w:val="center"/>
              <w:rPr>
                <w:rFonts w:hint="eastAsia" w:ascii="黑体" w:hAnsi="黑体" w:eastAsia="黑体" w:cs="宋体"/>
                <w:bCs/>
                <w:color w:val="000000"/>
                <w:kern w:val="0"/>
                <w:sz w:val="36"/>
                <w:szCs w:val="36"/>
              </w:rPr>
            </w:pPr>
          </w:p>
          <w:p>
            <w:pPr>
              <w:pStyle w:val="24"/>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(2018年度)</w:t>
            </w:r>
          </w:p>
        </w:tc>
      </w:tr>
      <w:tr>
        <w:tblPrEx>
          <w:tblCellMar>
            <w:top w:w="0" w:type="dxa"/>
            <w:left w:w="0" w:type="dxa"/>
            <w:bottom w:w="0" w:type="dxa"/>
            <w:right w:w="0" w:type="dxa"/>
          </w:tblCellMar>
        </w:tblPrEx>
        <w:trPr>
          <w:trHeight w:val="276" w:hRule="atLeast"/>
        </w:trPr>
        <w:tc>
          <w:tcPr>
            <w:tcW w:w="346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项目名称</w:t>
            </w:r>
          </w:p>
        </w:tc>
        <w:tc>
          <w:tcPr>
            <w:tcW w:w="682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2018年蔼紫关村新建羌锈车间项目</w:t>
            </w:r>
          </w:p>
        </w:tc>
      </w:tr>
      <w:tr>
        <w:tblPrEx>
          <w:tblCellMar>
            <w:top w:w="0" w:type="dxa"/>
            <w:left w:w="0" w:type="dxa"/>
            <w:bottom w:w="0" w:type="dxa"/>
            <w:right w:w="0" w:type="dxa"/>
          </w:tblCellMar>
        </w:tblPrEx>
        <w:trPr>
          <w:trHeight w:val="276" w:hRule="atLeast"/>
        </w:trPr>
        <w:tc>
          <w:tcPr>
            <w:tcW w:w="346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预算单位</w:t>
            </w:r>
          </w:p>
        </w:tc>
        <w:tc>
          <w:tcPr>
            <w:tcW w:w="682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茂县黑虎乡人民政府</w:t>
            </w:r>
          </w:p>
        </w:tc>
      </w:tr>
      <w:tr>
        <w:tblPrEx>
          <w:tblCellMar>
            <w:top w:w="0" w:type="dxa"/>
            <w:left w:w="0" w:type="dxa"/>
            <w:bottom w:w="0" w:type="dxa"/>
            <w:right w:w="0" w:type="dxa"/>
          </w:tblCellMar>
        </w:tblPrEx>
        <w:trPr>
          <w:trHeight w:val="90" w:hRule="atLeast"/>
        </w:trPr>
        <w:tc>
          <w:tcPr>
            <w:tcW w:w="53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预算执行情况(万元)</w:t>
            </w:r>
          </w:p>
        </w:tc>
        <w:tc>
          <w:tcPr>
            <w:tcW w:w="292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预算数:</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44</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执行数:</w:t>
            </w: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31.48</w:t>
            </w:r>
          </w:p>
        </w:tc>
      </w:tr>
      <w:tr>
        <w:tblPrEx>
          <w:tblCellMar>
            <w:top w:w="0" w:type="dxa"/>
            <w:left w:w="0" w:type="dxa"/>
            <w:bottom w:w="0" w:type="dxa"/>
            <w:right w:w="0" w:type="dxa"/>
          </w:tblCellMar>
        </w:tblPrEx>
        <w:trPr>
          <w:trHeight w:val="276"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292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其中-财政拨款:</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44</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其中-财政拨款:</w:t>
            </w: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31.48</w:t>
            </w:r>
          </w:p>
        </w:tc>
      </w:tr>
      <w:tr>
        <w:tblPrEx>
          <w:tblCellMar>
            <w:top w:w="0" w:type="dxa"/>
            <w:left w:w="0" w:type="dxa"/>
            <w:bottom w:w="0" w:type="dxa"/>
            <w:right w:w="0" w:type="dxa"/>
          </w:tblCellMar>
        </w:tblPrEx>
        <w:trPr>
          <w:trHeight w:val="1511"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292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eastAsia="zh-CN"/>
              </w:rPr>
              <w:t>其他资金</w:t>
            </w:r>
            <w:r>
              <w:rPr>
                <w:rFonts w:hint="eastAsia" w:ascii="仿宋_GB2312" w:hAnsi="仿宋_GB2312" w:eastAsia="仿宋_GB2312" w:cs="仿宋_GB2312"/>
                <w:color w:val="000000"/>
                <w:kern w:val="0"/>
                <w:sz w:val="20"/>
                <w:szCs w:val="20"/>
              </w:rPr>
              <w:t>:</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eastAsia="zh-CN"/>
              </w:rPr>
              <w:t>其他资金</w:t>
            </w:r>
            <w:r>
              <w:rPr>
                <w:rFonts w:hint="eastAsia" w:ascii="仿宋_GB2312" w:hAnsi="仿宋_GB2312" w:eastAsia="仿宋_GB2312" w:cs="仿宋_GB2312"/>
                <w:color w:val="000000"/>
                <w:kern w:val="0"/>
                <w:sz w:val="20"/>
                <w:szCs w:val="20"/>
              </w:rPr>
              <w:t>:</w:t>
            </w: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r>
      <w:tr>
        <w:tblPrEx>
          <w:tblCellMar>
            <w:top w:w="0" w:type="dxa"/>
            <w:left w:w="0" w:type="dxa"/>
            <w:bottom w:w="0" w:type="dxa"/>
            <w:right w:w="0" w:type="dxa"/>
          </w:tblCellMar>
        </w:tblPrEx>
        <w:trPr>
          <w:trHeight w:val="276" w:hRule="atLeast"/>
        </w:trPr>
        <w:tc>
          <w:tcPr>
            <w:tcW w:w="53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年度目标完成情况</w:t>
            </w:r>
          </w:p>
        </w:tc>
        <w:tc>
          <w:tcPr>
            <w:tcW w:w="706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预期目标</w:t>
            </w:r>
          </w:p>
        </w:tc>
        <w:tc>
          <w:tcPr>
            <w:tcW w:w="26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实际完成目标</w:t>
            </w:r>
          </w:p>
        </w:tc>
      </w:tr>
      <w:tr>
        <w:tblPrEx>
          <w:tblCellMar>
            <w:top w:w="0" w:type="dxa"/>
            <w:left w:w="0" w:type="dxa"/>
            <w:bottom w:w="0" w:type="dxa"/>
            <w:right w:w="0" w:type="dxa"/>
          </w:tblCellMar>
        </w:tblPrEx>
        <w:trPr>
          <w:trHeight w:val="1159"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706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4"/>
                <w:szCs w:val="24"/>
              </w:rPr>
              <w:t>对我</w:t>
            </w:r>
            <w:r>
              <w:rPr>
                <w:rFonts w:hint="eastAsia" w:ascii="仿宋_GB2312" w:hAnsi="仿宋_GB2312" w:eastAsia="仿宋_GB2312" w:cs="仿宋_GB2312"/>
                <w:color w:val="000000"/>
                <w:sz w:val="24"/>
                <w:szCs w:val="24"/>
                <w:lang w:eastAsia="zh-CN"/>
              </w:rPr>
              <w:t>乡</w:t>
            </w:r>
            <w:r>
              <w:rPr>
                <w:rFonts w:hint="eastAsia" w:ascii="仿宋_GB2312" w:hAnsi="仿宋_GB2312" w:eastAsia="仿宋_GB2312" w:cs="仿宋_GB2312"/>
                <w:color w:val="000000"/>
                <w:sz w:val="24"/>
                <w:szCs w:val="24"/>
              </w:rPr>
              <w:t>辖区内</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个行政村的基础设施维护、田间道路维护、村级办公运行经费、环境卫生整治等；方便群众生产、生活条件</w:t>
            </w:r>
          </w:p>
        </w:tc>
        <w:tc>
          <w:tcPr>
            <w:tcW w:w="26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w:t>
            </w:r>
            <w:r>
              <w:rPr>
                <w:rFonts w:hint="eastAsia" w:ascii="仿宋_GB2312" w:hAnsi="仿宋_GB2312" w:eastAsia="仿宋_GB2312" w:cs="仿宋_GB2312"/>
                <w:color w:val="000000"/>
                <w:sz w:val="20"/>
                <w:szCs w:val="20"/>
                <w:lang w:eastAsia="zh-CN"/>
              </w:rPr>
              <w:t>了</w:t>
            </w:r>
            <w:r>
              <w:rPr>
                <w:rFonts w:hint="eastAsia" w:ascii="仿宋_GB2312" w:hAnsi="仿宋_GB2312" w:eastAsia="仿宋_GB2312" w:cs="仿宋_GB2312"/>
                <w:color w:val="000000"/>
                <w:sz w:val="20"/>
                <w:szCs w:val="20"/>
              </w:rPr>
              <w:t>我</w:t>
            </w:r>
            <w:r>
              <w:rPr>
                <w:rFonts w:hint="eastAsia" w:ascii="仿宋_GB2312" w:hAnsi="仿宋_GB2312" w:eastAsia="仿宋_GB2312" w:cs="仿宋_GB2312"/>
                <w:color w:val="000000"/>
                <w:sz w:val="20"/>
                <w:szCs w:val="20"/>
                <w:lang w:eastAsia="zh-CN"/>
              </w:rPr>
              <w:t>乡</w:t>
            </w:r>
            <w:r>
              <w:rPr>
                <w:rFonts w:hint="eastAsia" w:ascii="仿宋_GB2312" w:hAnsi="仿宋_GB2312" w:eastAsia="仿宋_GB2312" w:cs="仿宋_GB2312"/>
                <w:color w:val="000000"/>
                <w:sz w:val="20"/>
                <w:szCs w:val="20"/>
              </w:rPr>
              <w:t>辖区内</w:t>
            </w: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个行政村的基础设施维护、田间道路维护、村级办公运行经费等；改善了群众生产、生活环境</w:t>
            </w:r>
          </w:p>
        </w:tc>
      </w:tr>
      <w:tr>
        <w:tblPrEx>
          <w:tblCellMar>
            <w:top w:w="0" w:type="dxa"/>
            <w:left w:w="0" w:type="dxa"/>
            <w:bottom w:w="0" w:type="dxa"/>
            <w:right w:w="0" w:type="dxa"/>
          </w:tblCellMar>
        </w:tblPrEx>
        <w:trPr>
          <w:trHeight w:val="1042" w:hRule="atLeast"/>
        </w:trPr>
        <w:tc>
          <w:tcPr>
            <w:tcW w:w="53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一级指标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二级指标</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三级指标</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预期指标值(包含数字及文字描述)</w:t>
            </w: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实际完成指标值(包含数字及文字描述)</w:t>
            </w:r>
          </w:p>
        </w:tc>
      </w:tr>
      <w:tr>
        <w:tblPrEx>
          <w:tblCellMar>
            <w:top w:w="0" w:type="dxa"/>
            <w:left w:w="0" w:type="dxa"/>
            <w:bottom w:w="0" w:type="dxa"/>
            <w:right w:w="0" w:type="dxa"/>
          </w:tblCellMar>
        </w:tblPrEx>
        <w:trPr>
          <w:trHeight w:val="953"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项目完成指标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w:t>
            </w:r>
            <w:r>
              <w:rPr>
                <w:rFonts w:hint="eastAsia" w:ascii="仿宋_GB2312" w:hAnsi="仿宋_GB2312" w:eastAsia="仿宋_GB2312" w:cs="仿宋_GB2312"/>
                <w:color w:val="000000"/>
                <w:sz w:val="20"/>
                <w:szCs w:val="20"/>
                <w:lang w:eastAsia="zh-CN"/>
              </w:rPr>
              <w:t>了</w:t>
            </w:r>
            <w:r>
              <w:rPr>
                <w:rFonts w:hint="eastAsia" w:ascii="仿宋_GB2312" w:hAnsi="仿宋_GB2312" w:eastAsia="仿宋_GB2312" w:cs="仿宋_GB2312"/>
                <w:color w:val="000000"/>
                <w:sz w:val="20"/>
                <w:szCs w:val="20"/>
              </w:rPr>
              <w:t>我</w:t>
            </w:r>
            <w:r>
              <w:rPr>
                <w:rFonts w:hint="eastAsia" w:ascii="仿宋_GB2312" w:hAnsi="仿宋_GB2312" w:eastAsia="仿宋_GB2312" w:cs="仿宋_GB2312"/>
                <w:color w:val="000000"/>
                <w:sz w:val="20"/>
                <w:szCs w:val="20"/>
                <w:lang w:eastAsia="zh-CN"/>
              </w:rPr>
              <w:t>乡</w:t>
            </w:r>
            <w:r>
              <w:rPr>
                <w:rFonts w:hint="eastAsia" w:ascii="仿宋_GB2312" w:hAnsi="仿宋_GB2312" w:eastAsia="仿宋_GB2312" w:cs="仿宋_GB2312"/>
                <w:color w:val="000000"/>
                <w:sz w:val="20"/>
                <w:szCs w:val="20"/>
              </w:rPr>
              <w:t>辖区内</w:t>
            </w: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个行政村的基础设施维护、田间道路维护、村级办公运行经费等；改善了群众生产、生活环境</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31.48</w:t>
            </w:r>
            <w:r>
              <w:rPr>
                <w:rFonts w:hint="eastAsia" w:ascii="仿宋_GB2312" w:hAnsi="仿宋_GB2312" w:eastAsia="仿宋_GB2312" w:cs="仿宋_GB2312"/>
                <w:color w:val="000000"/>
                <w:sz w:val="20"/>
                <w:szCs w:val="20"/>
              </w:rPr>
              <w:t>万元</w:t>
            </w: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31.48</w:t>
            </w:r>
            <w:r>
              <w:rPr>
                <w:rFonts w:hint="eastAsia" w:ascii="仿宋_GB2312" w:hAnsi="仿宋_GB2312" w:eastAsia="仿宋_GB2312" w:cs="仿宋_GB2312"/>
                <w:color w:val="000000"/>
                <w:sz w:val="20"/>
                <w:szCs w:val="20"/>
              </w:rPr>
              <w:t>万元</w:t>
            </w:r>
          </w:p>
        </w:tc>
      </w:tr>
      <w:tr>
        <w:tblPrEx>
          <w:tblCellMar>
            <w:top w:w="0" w:type="dxa"/>
            <w:left w:w="0" w:type="dxa"/>
            <w:bottom w:w="0" w:type="dxa"/>
            <w:right w:w="0" w:type="dxa"/>
          </w:tblCellMar>
        </w:tblPrEx>
        <w:trPr>
          <w:trHeight w:val="313"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项目完成指标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项目验收合格</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r>
      <w:tr>
        <w:tblPrEx>
          <w:tblCellMar>
            <w:top w:w="0" w:type="dxa"/>
            <w:left w:w="0" w:type="dxa"/>
            <w:bottom w:w="0" w:type="dxa"/>
            <w:right w:w="0" w:type="dxa"/>
          </w:tblCellMar>
        </w:tblPrEx>
        <w:trPr>
          <w:trHeight w:val="354"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项目完成指标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项目完成及时</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r>
      <w:tr>
        <w:tblPrEx>
          <w:tblCellMar>
            <w:top w:w="0" w:type="dxa"/>
            <w:left w:w="0" w:type="dxa"/>
            <w:bottom w:w="0" w:type="dxa"/>
            <w:right w:w="0" w:type="dxa"/>
          </w:tblCellMar>
        </w:tblPrEx>
        <w:trPr>
          <w:trHeight w:val="445"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项目完成指标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各村日常公共服务运行维护费及基础维护费、村级办公费等</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31.48</w:t>
            </w:r>
            <w:r>
              <w:rPr>
                <w:rFonts w:hint="eastAsia" w:ascii="仿宋_GB2312" w:hAnsi="仿宋_GB2312" w:eastAsia="仿宋_GB2312" w:cs="仿宋_GB2312"/>
                <w:color w:val="000000"/>
                <w:sz w:val="20"/>
                <w:szCs w:val="20"/>
              </w:rPr>
              <w:t>万元</w:t>
            </w: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31.48</w:t>
            </w:r>
            <w:r>
              <w:rPr>
                <w:rFonts w:hint="eastAsia" w:ascii="仿宋_GB2312" w:hAnsi="仿宋_GB2312" w:eastAsia="仿宋_GB2312" w:cs="仿宋_GB2312"/>
                <w:color w:val="000000"/>
                <w:sz w:val="20"/>
                <w:szCs w:val="20"/>
              </w:rPr>
              <w:t>万元</w:t>
            </w:r>
          </w:p>
        </w:tc>
      </w:tr>
      <w:tr>
        <w:tblPrEx>
          <w:tblCellMar>
            <w:top w:w="0" w:type="dxa"/>
            <w:left w:w="0" w:type="dxa"/>
            <w:bottom w:w="0" w:type="dxa"/>
            <w:right w:w="0" w:type="dxa"/>
          </w:tblCellMar>
        </w:tblPrEx>
        <w:trPr>
          <w:trHeight w:val="456"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效益指标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经济效益指标</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推动各村的基础设施维护</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586"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效益指标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社会效益指标</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足人民群众不断增长的生活需求，提高人居生活质量</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82"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生态效益指标</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改善群众生产生活环境卫生</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1050"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为全</w:t>
            </w:r>
            <w:r>
              <w:rPr>
                <w:rFonts w:hint="eastAsia" w:ascii="仿宋_GB2312" w:hAnsi="仿宋_GB2312" w:eastAsia="仿宋_GB2312" w:cs="仿宋_GB2312"/>
                <w:color w:val="000000"/>
                <w:sz w:val="20"/>
                <w:szCs w:val="20"/>
                <w:lang w:eastAsia="zh-CN"/>
              </w:rPr>
              <w:t>乡</w:t>
            </w:r>
            <w:r>
              <w:rPr>
                <w:rFonts w:hint="eastAsia" w:ascii="仿宋_GB2312" w:hAnsi="仿宋_GB2312" w:eastAsia="仿宋_GB2312" w:cs="仿宋_GB2312"/>
                <w:color w:val="000000"/>
                <w:sz w:val="20"/>
                <w:szCs w:val="20"/>
              </w:rPr>
              <w:t>人居环境改善奠定了基础</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452" w:hRule="atLeast"/>
        </w:trPr>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满意度指标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满意度指标</w:t>
            </w:r>
          </w:p>
        </w:tc>
        <w:tc>
          <w:tcPr>
            <w:tcW w:w="41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广大农民群众满意度</w:t>
            </w:r>
          </w:p>
        </w:tc>
        <w:tc>
          <w:tcPr>
            <w:tcW w:w="11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w:t>
            </w:r>
          </w:p>
        </w:tc>
        <w:tc>
          <w:tcPr>
            <w:tcW w:w="15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 w:hAnsi="楷体" w:eastAsia="楷体" w:cs="楷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部门开展绩效评价结果</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ascii="仿宋_GB2312" w:eastAsia="仿宋_GB2312"/>
          <w:color w:val="000000"/>
          <w:sz w:val="32"/>
          <w:szCs w:val="32"/>
        </w:rPr>
      </w:pPr>
      <w:r>
        <w:rPr>
          <w:rFonts w:hint="eastAsia" w:ascii="仿宋_GB2312" w:hAnsi="仿宋_GB2312" w:eastAsia="仿宋_GB2312" w:cs="仿宋_GB2312"/>
          <w:color w:val="000000"/>
          <w:sz w:val="32"/>
          <w:szCs w:val="32"/>
        </w:rPr>
        <w:t>本部门按要求对2018年部门整体支出绩效评价情况开展自评，《茂县黑虎乡人民政府2018年部门整体支出绩效评价报告》见附件。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26"/>
          <w:rFonts w:ascii="黑体" w:hAnsi="黑体" w:eastAsia="黑体"/>
          <w:b w:val="0"/>
          <w:bCs/>
        </w:rPr>
      </w:pPr>
      <w:bookmarkStart w:id="46" w:name="_Toc15377221"/>
      <w:bookmarkStart w:id="47" w:name="_Toc15396612"/>
      <w:r>
        <w:rPr>
          <w:rStyle w:val="26"/>
          <w:rFonts w:hint="eastAsia" w:ascii="黑体" w:hAnsi="黑体" w:eastAsia="黑体"/>
          <w:b w:val="0"/>
          <w:bCs/>
          <w:lang w:eastAsia="zh-CN"/>
        </w:rPr>
        <w:t>十一、</w:t>
      </w:r>
      <w:r>
        <w:rPr>
          <w:rStyle w:val="26"/>
          <w:rFonts w:hint="eastAsia" w:ascii="黑体" w:hAnsi="黑体" w:eastAsia="黑体"/>
          <w:b w:val="0"/>
          <w:bCs/>
        </w:rPr>
        <w:t>其他重要事项的情况说明</w:t>
      </w:r>
      <w:bookmarkEnd w:id="46"/>
      <w:bookmarkEnd w:id="47"/>
    </w:p>
    <w:p>
      <w:pPr>
        <w:keepNext w:val="0"/>
        <w:keepLines w:val="0"/>
        <w:pageBreakBefore w:val="0"/>
        <w:widowControl w:val="0"/>
        <w:kinsoku/>
        <w:wordWrap/>
        <w:overflowPunct/>
        <w:topLinePunct w:val="0"/>
        <w:bidi w:val="0"/>
        <w:snapToGrid/>
        <w:spacing w:line="576" w:lineRule="exact"/>
        <w:ind w:firstLine="640" w:firstLineChars="200"/>
        <w:textAlignment w:val="auto"/>
        <w:outlineLvl w:val="2"/>
        <w:rPr>
          <w:rFonts w:ascii="楷体" w:hAnsi="楷体" w:eastAsia="楷体" w:cs="楷体"/>
          <w:b w:val="0"/>
          <w:bCs/>
          <w:color w:val="000000"/>
          <w:sz w:val="32"/>
          <w:szCs w:val="32"/>
        </w:rPr>
      </w:pPr>
      <w:bookmarkStart w:id="48" w:name="_Toc15377222"/>
      <w:r>
        <w:rPr>
          <w:rFonts w:hint="eastAsia" w:ascii="楷体" w:hAnsi="楷体" w:eastAsia="楷体" w:cs="楷体"/>
          <w:b w:val="0"/>
          <w:bCs/>
          <w:color w:val="000000"/>
          <w:sz w:val="32"/>
          <w:szCs w:val="32"/>
        </w:rPr>
        <w:t>（一）机关运行经费支出情况</w:t>
      </w:r>
      <w:bookmarkEnd w:id="48"/>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outlineLvl w:val="9"/>
        <w:rPr>
          <w:rFonts w:ascii="仿宋_GB2312" w:eastAsia="仿宋_GB2312"/>
          <w:color w:val="000000"/>
          <w:sz w:val="32"/>
          <w:szCs w:val="32"/>
        </w:rPr>
      </w:pPr>
      <w:r>
        <w:rPr>
          <w:rFonts w:hint="eastAsia" w:ascii="仿宋_GB2312" w:eastAsia="仿宋_GB2312"/>
          <w:color w:val="000000"/>
          <w:sz w:val="32"/>
          <w:szCs w:val="32"/>
        </w:rPr>
        <w:t>2018年，茂县黑虎乡人民政府机关运行经费支出</w:t>
      </w:r>
      <w:r>
        <w:rPr>
          <w:rFonts w:hint="eastAsia" w:ascii="仿宋_GB2312" w:eastAsia="仿宋_GB2312"/>
          <w:color w:val="000000"/>
          <w:sz w:val="32"/>
          <w:szCs w:val="32"/>
          <w:lang w:val="en-US" w:eastAsia="zh-CN"/>
        </w:rPr>
        <w:t>32.34</w:t>
      </w:r>
      <w:r>
        <w:rPr>
          <w:rFonts w:hint="eastAsia" w:ascii="仿宋_GB2312" w:eastAsia="仿宋_GB2312"/>
          <w:color w:val="000000"/>
          <w:sz w:val="32"/>
          <w:szCs w:val="32"/>
        </w:rPr>
        <w:t>万元，比2017年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34.58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hint="eastAsia" w:ascii="仿宋_GB2312" w:eastAsia="仿宋_GB2312"/>
          <w:color w:val="000000"/>
          <w:sz w:val="32"/>
          <w:szCs w:val="32"/>
          <w:lang w:val="en-US" w:eastAsia="zh-CN"/>
        </w:rPr>
        <w:t>51.67</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s="仿宋_GB2312"/>
          <w:color w:val="000000"/>
          <w:sz w:val="32"/>
          <w:szCs w:val="32"/>
        </w:rPr>
        <w:t>变动原因是学校生源减少</w:t>
      </w:r>
      <w:r>
        <w:rPr>
          <w:rFonts w:hint="eastAsia" w:ascii="仿宋_GB2312" w:eastAsia="仿宋_GB2312"/>
          <w:color w:val="000000"/>
          <w:sz w:val="32"/>
          <w:szCs w:val="32"/>
        </w:rPr>
        <w:t>。</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ascii="仿宋" w:hAnsi="仿宋" w:eastAsia="仿宋"/>
          <w:b w:val="0"/>
          <w:bCs/>
          <w:color w:val="000000"/>
          <w:sz w:val="32"/>
          <w:szCs w:val="32"/>
        </w:rPr>
      </w:pPr>
      <w:bookmarkStart w:id="49" w:name="_Toc15377223"/>
      <w:r>
        <w:rPr>
          <w:rFonts w:hint="eastAsia" w:ascii="楷体" w:hAnsi="楷体" w:eastAsia="楷体" w:cs="楷体"/>
          <w:b w:val="0"/>
          <w:bCs/>
          <w:color w:val="000000"/>
          <w:sz w:val="32"/>
          <w:szCs w:val="32"/>
        </w:rPr>
        <w:t>（二）政府采购支出情况</w:t>
      </w:r>
      <w:bookmarkEnd w:id="49"/>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2018年，茂县黑虎乡人民政府采购支出总额0万元，其中：政府采购货物支出0万元、政府采购工程支出0万元、政府采购服务支出0万元。授予中小企业合同金额0万元，占政府采购支出总额的0%，其中：授予小微企业合同金额0万元，占政府采购支出总额的0%。</w:t>
      </w:r>
      <w:bookmarkStart w:id="50" w:name="_Toc15377224"/>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ascii="仿宋" w:hAnsi="仿宋" w:eastAsia="仿宋"/>
          <w:b w:val="0"/>
          <w:bCs/>
          <w:color w:val="000000"/>
          <w:sz w:val="32"/>
          <w:szCs w:val="32"/>
        </w:rPr>
      </w:pPr>
      <w:r>
        <w:rPr>
          <w:rFonts w:hint="eastAsia" w:ascii="楷体" w:hAnsi="楷体" w:eastAsia="楷体" w:cs="楷体"/>
          <w:b w:val="0"/>
          <w:bCs/>
          <w:color w:val="000000"/>
          <w:sz w:val="32"/>
          <w:szCs w:val="32"/>
        </w:rPr>
        <w:t>（三）国有资产占有使用情况</w:t>
      </w:r>
      <w:bookmarkEnd w:id="50"/>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黑虎乡</w:t>
      </w:r>
      <w:r>
        <w:rPr>
          <w:rFonts w:hint="eastAsia" w:ascii="仿宋_GB2312" w:eastAsia="仿宋_GB2312"/>
          <w:color w:val="000000"/>
          <w:sz w:val="32"/>
          <w:szCs w:val="32"/>
        </w:rPr>
        <w:t>人民政府共有车辆1辆，其中：领导干部用车0辆、一般公务用车0辆、一般执法执勤用车0辆、特种专业技术用车0辆、其他用车1辆，</w:t>
      </w:r>
      <w:r>
        <w:rPr>
          <w:rFonts w:hint="eastAsia" w:ascii="仿宋_GB2312" w:eastAsia="仿宋_GB2312"/>
          <w:color w:val="000000" w:themeColor="text1"/>
          <w:sz w:val="32"/>
          <w:szCs w:val="32"/>
          <w14:textFill>
            <w14:solidFill>
              <w14:schemeClr w14:val="tx1"/>
            </w14:solidFill>
          </w14:textFill>
        </w:rPr>
        <w:t>其他用车主要是用于</w:t>
      </w:r>
      <w:r>
        <w:rPr>
          <w:rFonts w:hint="eastAsia" w:ascii="仿宋_GB2312" w:hAnsi="仿宋_GB2312" w:eastAsia="仿宋_GB2312" w:cs="仿宋_GB2312"/>
          <w:color w:val="000000"/>
          <w:sz w:val="32"/>
          <w:szCs w:val="32"/>
        </w:rPr>
        <w:t>下村开展工作、县上开会及项目检查等工作，</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万元以上通用设备0台（套），单价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万元以上专用设备0台（套）。</w:t>
      </w:r>
    </w:p>
    <w:p>
      <w:pPr>
        <w:autoSpaceDE w:val="0"/>
        <w:autoSpaceDN w:val="0"/>
        <w:adjustRightInd w:val="0"/>
        <w:spacing w:line="576" w:lineRule="exact"/>
        <w:jc w:val="left"/>
        <w:rPr>
          <w:rFonts w:ascii="仿宋_GB2312" w:eastAsia="仿宋_GB2312"/>
          <w:color w:val="000000"/>
          <w:sz w:val="32"/>
          <w:szCs w:val="32"/>
        </w:rPr>
      </w:pPr>
    </w:p>
    <w:p>
      <w:pPr>
        <w:autoSpaceDE w:val="0"/>
        <w:autoSpaceDN w:val="0"/>
        <w:adjustRightInd w:val="0"/>
        <w:spacing w:line="576" w:lineRule="exact"/>
        <w:jc w:val="left"/>
        <w:rPr>
          <w:rFonts w:ascii="仿宋_GB2312" w:eastAsia="仿宋_GB2312"/>
          <w:color w:val="000000"/>
          <w:sz w:val="32"/>
          <w:szCs w:val="32"/>
        </w:rPr>
      </w:pPr>
    </w:p>
    <w:p>
      <w:pPr>
        <w:autoSpaceDE w:val="0"/>
        <w:autoSpaceDN w:val="0"/>
        <w:adjustRightInd w:val="0"/>
        <w:spacing w:line="576" w:lineRule="exact"/>
        <w:jc w:val="left"/>
        <w:rPr>
          <w:rFonts w:ascii="仿宋_GB2312" w:eastAsia="仿宋_GB2312"/>
          <w:color w:val="000000"/>
          <w:sz w:val="32"/>
          <w:szCs w:val="32"/>
        </w:rPr>
      </w:pPr>
    </w:p>
    <w:p>
      <w:pPr>
        <w:keepNext w:val="0"/>
        <w:keepLines w:val="0"/>
        <w:pageBreakBefore w:val="0"/>
        <w:widowControl w:val="0"/>
        <w:numPr>
          <w:ilvl w:val="0"/>
          <w:numId w:val="4"/>
        </w:numPr>
        <w:kinsoku/>
        <w:wordWrap/>
        <w:overflowPunct/>
        <w:topLinePunct w:val="0"/>
        <w:bidi w:val="0"/>
        <w:snapToGrid/>
        <w:spacing w:line="576" w:lineRule="exact"/>
        <w:ind w:firstLine="660" w:firstLineChars="150"/>
        <w:jc w:val="center"/>
        <w:textAlignment w:val="auto"/>
        <w:outlineLvl w:val="0"/>
        <w:rPr>
          <w:rFonts w:ascii="宋体"/>
          <w:b/>
          <w:color w:val="000000"/>
          <w:sz w:val="44"/>
          <w:szCs w:val="44"/>
        </w:rPr>
      </w:pPr>
      <w:bookmarkStart w:id="51" w:name="_Toc15377225"/>
      <w:bookmarkStart w:id="52" w:name="_Toc15396613"/>
      <w:r>
        <w:rPr>
          <w:rFonts w:hint="eastAsia" w:ascii="方正小标宋简体" w:hAnsi="方正小标宋简体" w:eastAsia="方正小标宋简体" w:cs="方正小标宋简体"/>
          <w:bCs/>
          <w:color w:val="000000"/>
          <w:sz w:val="44"/>
          <w:szCs w:val="44"/>
        </w:rPr>
        <w:t>名</w:t>
      </w:r>
      <w:r>
        <w:rPr>
          <w:rStyle w:val="25"/>
          <w:rFonts w:hint="eastAsia" w:ascii="方正小标宋简体" w:hAnsi="方正小标宋简体" w:eastAsia="方正小标宋简体" w:cs="方正小标宋简体"/>
          <w:b w:val="0"/>
        </w:rPr>
        <w:t>词解释</w:t>
      </w:r>
      <w:bookmarkEnd w:id="51"/>
      <w:bookmarkEnd w:id="52"/>
    </w:p>
    <w:p>
      <w:pPr>
        <w:pStyle w:val="23"/>
        <w:keepNext w:val="0"/>
        <w:keepLines w:val="0"/>
        <w:pageBreakBefore w:val="0"/>
        <w:widowControl w:val="0"/>
        <w:kinsoku/>
        <w:wordWrap/>
        <w:overflowPunct/>
        <w:topLinePunct w:val="0"/>
        <w:bidi w:val="0"/>
        <w:snapToGrid/>
        <w:spacing w:line="576" w:lineRule="exact"/>
        <w:ind w:firstLine="640" w:firstLineChars="200"/>
        <w:jc w:val="both"/>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keepNext w:val="0"/>
        <w:keepLines w:val="0"/>
        <w:pageBreakBefore w:val="0"/>
        <w:widowControl w:val="0"/>
        <w:kinsoku/>
        <w:wordWrap/>
        <w:overflowPunct/>
        <w:topLinePunct w:val="0"/>
        <w:bidi w:val="0"/>
        <w:snapToGrid/>
        <w:spacing w:line="57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keepNext w:val="0"/>
        <w:keepLines w:val="0"/>
        <w:pageBreakBefore w:val="0"/>
        <w:widowControl w:val="0"/>
        <w:kinsoku/>
        <w:wordWrap/>
        <w:overflowPunct/>
        <w:topLinePunct w:val="0"/>
        <w:bidi w:val="0"/>
        <w:snapToGrid/>
        <w:spacing w:line="57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76" w:lineRule="exact"/>
        <w:ind w:firstLine="640" w:firstLineChars="200"/>
        <w:textAlignment w:val="auto"/>
        <w:rPr>
          <w:rStyle w:val="15"/>
          <w:rFonts w:ascii="仿宋_GB2312" w:hAnsi="仿宋_GB2312" w:eastAsia="仿宋_GB2312" w:cs="仿宋_GB2312"/>
          <w:b w:val="0"/>
          <w:color w:val="0000FF"/>
          <w:sz w:val="32"/>
          <w:szCs w:val="32"/>
        </w:rPr>
      </w:pPr>
      <w:r>
        <w:rPr>
          <w:rStyle w:val="15"/>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4</w:t>
      </w:r>
      <w:r>
        <w:rPr>
          <w:rStyle w:val="15"/>
          <w:rFonts w:hint="eastAsia" w:ascii="仿宋_GB2312" w:hAnsi="仿宋_GB2312" w:eastAsia="仿宋_GB2312" w:cs="仿宋_GB2312"/>
          <w:b w:val="0"/>
          <w:color w:val="000000" w:themeColor="text1"/>
          <w:sz w:val="32"/>
          <w:szCs w:val="32"/>
          <w14:textFill>
            <w14:solidFill>
              <w14:schemeClr w14:val="tx1"/>
            </w14:solidFill>
          </w14:textFill>
        </w:rPr>
        <w:t>.一般公共服务（201）人大事务（01）人大会议（04）: 指</w:t>
      </w:r>
      <w:r>
        <w:rPr>
          <w:rFonts w:hint="eastAsia" w:ascii="仿宋_GB2312" w:eastAsia="仿宋_GB2312"/>
          <w:color w:val="000000" w:themeColor="text1"/>
          <w:sz w:val="32"/>
          <w:szCs w:val="32"/>
          <w14:textFill>
            <w14:solidFill>
              <w14:schemeClr w14:val="tx1"/>
            </w14:solidFill>
          </w14:textFill>
        </w:rPr>
        <w:t>单位</w:t>
      </w:r>
      <w:r>
        <w:rPr>
          <w:rFonts w:hint="eastAsia" w:ascii="仿宋_GB2312" w:eastAsia="仿宋_GB2312"/>
          <w:color w:val="000000"/>
          <w:sz w:val="32"/>
          <w:szCs w:val="32"/>
        </w:rPr>
        <w:t>人大召开人民代表大会等专门会议的支出</w:t>
      </w:r>
      <w:r>
        <w:rPr>
          <w:rStyle w:val="15"/>
          <w:rFonts w:hint="eastAsia" w:ascii="仿宋_GB2312" w:hAnsi="仿宋_GB2312" w:eastAsia="仿宋_GB2312" w:cs="仿宋_GB2312"/>
          <w:b w:val="0"/>
          <w:color w:val="0000FF"/>
          <w:sz w:val="32"/>
          <w:szCs w:val="32"/>
        </w:rPr>
        <w:t>。</w:t>
      </w:r>
    </w:p>
    <w:p>
      <w:pPr>
        <w:keepNext w:val="0"/>
        <w:keepLines w:val="0"/>
        <w:pageBreakBefore w:val="0"/>
        <w:widowControl w:val="0"/>
        <w:kinsoku/>
        <w:wordWrap/>
        <w:overflowPunct/>
        <w:topLinePunct w:val="0"/>
        <w:bidi w:val="0"/>
        <w:snapToGrid/>
        <w:spacing w:line="576" w:lineRule="exact"/>
        <w:ind w:firstLine="640" w:firstLineChars="200"/>
        <w:textAlignment w:val="auto"/>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lang w:val="en-US" w:eastAsia="zh-CN"/>
        </w:rPr>
        <w:t>5</w:t>
      </w:r>
      <w:r>
        <w:rPr>
          <w:rStyle w:val="15"/>
          <w:rFonts w:hint="eastAsia" w:ascii="仿宋_GB2312" w:hAnsi="仿宋_GB2312" w:eastAsia="仿宋_GB2312" w:cs="仿宋_GB2312"/>
          <w:b w:val="0"/>
          <w:color w:val="000000"/>
          <w:sz w:val="32"/>
          <w:szCs w:val="32"/>
        </w:rPr>
        <w:t>.一般公共服务（201）政府办公厅（室）及相关机构事务（03）行政运行（01）: 指单位（包括实行公务员管理的事业单位）的基本支出。</w:t>
      </w:r>
    </w:p>
    <w:p>
      <w:pPr>
        <w:keepNext w:val="0"/>
        <w:keepLines w:val="0"/>
        <w:pageBreakBefore w:val="0"/>
        <w:widowControl w:val="0"/>
        <w:kinsoku/>
        <w:wordWrap/>
        <w:overflowPunct/>
        <w:topLinePunct w:val="0"/>
        <w:bidi w:val="0"/>
        <w:snapToGrid/>
        <w:spacing w:line="576" w:lineRule="exact"/>
        <w:ind w:firstLine="640" w:firstLineChars="200"/>
        <w:textAlignment w:val="auto"/>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lang w:val="en-US" w:eastAsia="zh-CN"/>
        </w:rPr>
        <w:t>6</w:t>
      </w:r>
      <w:r>
        <w:rPr>
          <w:rStyle w:val="15"/>
          <w:rFonts w:hint="eastAsia" w:ascii="仿宋_GB2312" w:hAnsi="仿宋_GB2312" w:eastAsia="仿宋_GB2312" w:cs="仿宋_GB2312"/>
          <w:b w:val="0"/>
          <w:color w:val="000000"/>
          <w:sz w:val="32"/>
          <w:szCs w:val="32"/>
        </w:rPr>
        <w:t>.一般公共服务（201）民族事务（23）其他民族事务支出（99）: 指单位除上述项目以外其他用于民族事务方面的支出。</w:t>
      </w:r>
    </w:p>
    <w:p>
      <w:pPr>
        <w:keepNext w:val="0"/>
        <w:keepLines w:val="0"/>
        <w:pageBreakBefore w:val="0"/>
        <w:widowControl w:val="0"/>
        <w:kinsoku/>
        <w:wordWrap/>
        <w:overflowPunct/>
        <w:topLinePunct w:val="0"/>
        <w:bidi w:val="0"/>
        <w:snapToGrid/>
        <w:spacing w:line="576" w:lineRule="exact"/>
        <w:ind w:firstLine="640" w:firstLineChars="200"/>
        <w:textAlignment w:val="auto"/>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lang w:val="en-US" w:eastAsia="zh-CN"/>
        </w:rPr>
        <w:t>7</w:t>
      </w:r>
      <w:r>
        <w:rPr>
          <w:rStyle w:val="15"/>
          <w:rFonts w:hint="eastAsia" w:ascii="仿宋_GB2312" w:hAnsi="仿宋_GB2312" w:eastAsia="仿宋_GB2312" w:cs="仿宋_GB2312"/>
          <w:b w:val="0"/>
          <w:color w:val="000000"/>
          <w:sz w:val="32"/>
          <w:szCs w:val="32"/>
        </w:rPr>
        <w:t>.一般公共服务（201）党委办公厅（室）及相关机构事务（31）行政运行（01）: 指</w:t>
      </w:r>
      <w:r>
        <w:rPr>
          <w:rStyle w:val="15"/>
          <w:rFonts w:hint="eastAsia" w:ascii="仿宋_GB2312" w:hAnsi="仿宋_GB2312" w:eastAsia="仿宋_GB2312" w:cs="仿宋_GB2312"/>
          <w:b w:val="0"/>
          <w:bCs/>
          <w:color w:val="000000"/>
          <w:sz w:val="32"/>
          <w:szCs w:val="32"/>
        </w:rPr>
        <w:t>单位</w:t>
      </w:r>
      <w:r>
        <w:rPr>
          <w:rFonts w:hint="eastAsia" w:ascii="仿宋_GB2312" w:hAnsi="仿宋_GB2312" w:eastAsia="仿宋_GB2312" w:cs="仿宋_GB2312"/>
          <w:bCs/>
          <w:color w:val="000000"/>
          <w:kern w:val="0"/>
          <w:sz w:val="32"/>
          <w:szCs w:val="32"/>
        </w:rPr>
        <w:t>用于保障机构正常运行、开展日常工作的基本支出</w:t>
      </w:r>
      <w:r>
        <w:rPr>
          <w:rStyle w:val="15"/>
          <w:rFonts w:hint="eastAsia" w:ascii="仿宋_GB2312" w:hAnsi="仿宋_GB2312" w:eastAsia="仿宋_GB2312" w:cs="仿宋_GB2312"/>
          <w:b w:val="0"/>
          <w:color w:val="000000"/>
          <w:sz w:val="32"/>
          <w:szCs w:val="32"/>
        </w:rPr>
        <w:t>。</w:t>
      </w:r>
    </w:p>
    <w:p>
      <w:pPr>
        <w:keepNext w:val="0"/>
        <w:keepLines w:val="0"/>
        <w:pageBreakBefore w:val="0"/>
        <w:widowControl w:val="0"/>
        <w:kinsoku/>
        <w:wordWrap/>
        <w:overflowPunct/>
        <w:topLinePunct w:val="0"/>
        <w:bidi w:val="0"/>
        <w:snapToGrid/>
        <w:spacing w:line="576" w:lineRule="exact"/>
        <w:ind w:firstLine="640" w:firstLineChars="200"/>
        <w:textAlignment w:val="auto"/>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lang w:val="en-US" w:eastAsia="zh-CN"/>
        </w:rPr>
        <w:t>8</w:t>
      </w:r>
      <w:r>
        <w:rPr>
          <w:rStyle w:val="15"/>
          <w:rFonts w:hint="eastAsia" w:ascii="仿宋_GB2312" w:hAnsi="仿宋_GB2312" w:eastAsia="仿宋_GB2312" w:cs="仿宋_GB2312"/>
          <w:b w:val="0"/>
          <w:color w:val="000000"/>
          <w:sz w:val="32"/>
          <w:szCs w:val="32"/>
        </w:rPr>
        <w:t>.国防支出（203）其他国防支出（99）其他国防支出（01）: 指单位其他用于国防方面的支出。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仿宋_GB2312" w:eastAsia="仿宋_GB2312" w:cs="仿宋_GB2312"/>
          <w:color w:val="000000"/>
          <w:sz w:val="32"/>
          <w:szCs w:val="32"/>
        </w:rPr>
      </w:pPr>
      <w:r>
        <w:rPr>
          <w:rStyle w:val="15"/>
          <w:rFonts w:hint="eastAsia" w:ascii="仿宋_GB2312" w:hAnsi="仿宋_GB2312" w:eastAsia="仿宋_GB2312" w:cs="仿宋_GB2312"/>
          <w:b w:val="0"/>
          <w:color w:val="000000"/>
          <w:sz w:val="32"/>
          <w:szCs w:val="32"/>
          <w:lang w:val="en-US" w:eastAsia="zh-CN"/>
        </w:rPr>
        <w:t>9</w:t>
      </w:r>
      <w:r>
        <w:rPr>
          <w:rStyle w:val="15"/>
          <w:rFonts w:hint="eastAsia" w:ascii="仿宋_GB2312" w:hAnsi="仿宋_GB2312" w:eastAsia="仿宋_GB2312" w:cs="仿宋_GB2312"/>
          <w:b w:val="0"/>
          <w:color w:val="000000"/>
          <w:sz w:val="32"/>
          <w:szCs w:val="32"/>
        </w:rPr>
        <w:t>.公共安全支出（204）公安（02）一般行政管理事务（02）:指</w:t>
      </w:r>
      <w:r>
        <w:rPr>
          <w:rStyle w:val="15"/>
          <w:rFonts w:hint="eastAsia" w:ascii="仿宋_GB2312" w:hAnsi="仿宋_GB2312" w:eastAsia="仿宋_GB2312" w:cs="仿宋_GB2312"/>
          <w:b w:val="0"/>
          <w:bCs/>
          <w:color w:val="000000"/>
          <w:sz w:val="32"/>
          <w:szCs w:val="32"/>
        </w:rPr>
        <w:t>行政单位（包括实行公务员管理的事业单位）未单独设置顶级科目的其他项目支出</w:t>
      </w:r>
      <w:r>
        <w:rPr>
          <w:rStyle w:val="15"/>
          <w:rFonts w:hint="eastAsia" w:ascii="仿宋_GB2312" w:hAnsi="仿宋_GB2312" w:eastAsia="仿宋_GB2312" w:cs="仿宋_GB2312"/>
          <w:b w:val="0"/>
          <w:color w:val="000000"/>
          <w:sz w:val="32"/>
          <w:szCs w:val="32"/>
        </w:rPr>
        <w:t>。</w:t>
      </w:r>
    </w:p>
    <w:p>
      <w:pPr>
        <w:keepNext w:val="0"/>
        <w:keepLines w:val="0"/>
        <w:pageBreakBefore w:val="0"/>
        <w:widowControl w:val="0"/>
        <w:kinsoku/>
        <w:wordWrap/>
        <w:overflowPunct/>
        <w:topLinePunct w:val="0"/>
        <w:bidi w:val="0"/>
        <w:snapToGrid/>
        <w:spacing w:line="576" w:lineRule="exact"/>
        <w:ind w:firstLine="640" w:firstLineChars="200"/>
        <w:textAlignment w:val="auto"/>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rPr>
        <w:t>1</w:t>
      </w:r>
      <w:r>
        <w:rPr>
          <w:rStyle w:val="15"/>
          <w:rFonts w:hint="eastAsia" w:ascii="仿宋_GB2312" w:hAnsi="仿宋_GB2312" w:eastAsia="仿宋_GB2312" w:cs="仿宋_GB2312"/>
          <w:b w:val="0"/>
          <w:color w:val="000000"/>
          <w:sz w:val="32"/>
          <w:szCs w:val="32"/>
          <w:lang w:val="en-US" w:eastAsia="zh-CN"/>
        </w:rPr>
        <w:t>0</w:t>
      </w:r>
      <w:r>
        <w:rPr>
          <w:rStyle w:val="15"/>
          <w:rFonts w:hint="eastAsia" w:ascii="仿宋_GB2312" w:hAnsi="仿宋_GB2312" w:eastAsia="仿宋_GB2312" w:cs="仿宋_GB2312"/>
          <w:b w:val="0"/>
          <w:color w:val="000000"/>
          <w:sz w:val="32"/>
          <w:szCs w:val="32"/>
        </w:rPr>
        <w:t>.教育（205）普通教育（02）学前教育（01）:指</w:t>
      </w:r>
      <w:r>
        <w:rPr>
          <w:rStyle w:val="15"/>
          <w:rFonts w:hint="eastAsia" w:ascii="仿宋_GB2312" w:hAnsi="仿宋_GB2312" w:eastAsia="仿宋_GB2312" w:cs="仿宋_GB2312"/>
          <w:b w:val="0"/>
          <w:bCs/>
          <w:color w:val="000000"/>
          <w:sz w:val="32"/>
          <w:szCs w:val="32"/>
        </w:rPr>
        <w:t>部门举办的学前教育支出</w:t>
      </w:r>
      <w:r>
        <w:rPr>
          <w:rStyle w:val="15"/>
          <w:rFonts w:hint="eastAsia" w:ascii="仿宋_GB2312" w:hAnsi="仿宋_GB2312" w:eastAsia="仿宋_GB2312" w:cs="仿宋_GB2312"/>
          <w:b w:val="0"/>
          <w:color w:val="000000"/>
          <w:sz w:val="32"/>
          <w:szCs w:val="32"/>
        </w:rPr>
        <w:t>。</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.教育（205）普通教育（02）小学教育（02）: 指部门举办的小学教育支出，部门对社会中介组织等举办的小学的资助，如各类捐赠、补贴等。</w:t>
      </w:r>
    </w:p>
    <w:p>
      <w:pPr>
        <w:keepNext w:val="0"/>
        <w:keepLines w:val="0"/>
        <w:pageBreakBefore w:val="0"/>
        <w:widowControl w:val="0"/>
        <w:kinsoku/>
        <w:wordWrap/>
        <w:overflowPunct/>
        <w:topLinePunct w:val="0"/>
        <w:bidi w:val="0"/>
        <w:snapToGrid/>
        <w:spacing w:line="576" w:lineRule="exact"/>
        <w:ind w:firstLine="640" w:firstLineChars="200"/>
        <w:textAlignment w:val="auto"/>
        <w:rPr>
          <w:rStyle w:val="15"/>
          <w:rFonts w:ascii="仿宋_GB2312" w:hAnsi="仿宋_GB2312" w:eastAsia="仿宋_GB2312" w:cs="仿宋_GB2312"/>
          <w:b w:val="0"/>
          <w:color w:val="00000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.教育（205）教育费附加安排的支出（09）其他教育费附加安排的支出（99）: 指</w:t>
      </w:r>
      <w:r>
        <w:rPr>
          <w:rStyle w:val="15"/>
          <w:rFonts w:hint="eastAsia" w:ascii="仿宋_GB2312" w:hAnsi="仿宋_GB2312" w:eastAsia="仿宋_GB2312" w:cs="仿宋_GB2312"/>
          <w:b w:val="0"/>
          <w:bCs/>
          <w:color w:val="000000"/>
          <w:sz w:val="32"/>
          <w:szCs w:val="32"/>
        </w:rPr>
        <w:t>部门除上述项目以外的教育费附加支出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napToGrid/>
        <w:spacing w:line="576" w:lineRule="exact"/>
        <w:ind w:firstLine="640" w:firstLineChars="200"/>
        <w:textAlignment w:val="auto"/>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rPr>
        <w:t>1</w:t>
      </w:r>
      <w:r>
        <w:rPr>
          <w:rStyle w:val="15"/>
          <w:rFonts w:hint="eastAsia" w:ascii="仿宋_GB2312" w:hAnsi="仿宋_GB2312" w:eastAsia="仿宋_GB2312" w:cs="仿宋_GB2312"/>
          <w:b w:val="0"/>
          <w:color w:val="000000"/>
          <w:sz w:val="32"/>
          <w:szCs w:val="32"/>
          <w:lang w:val="en-US" w:eastAsia="zh-CN"/>
        </w:rPr>
        <w:t>3</w:t>
      </w:r>
      <w:r>
        <w:rPr>
          <w:rStyle w:val="15"/>
          <w:rFonts w:hint="eastAsia" w:ascii="仿宋_GB2312" w:hAnsi="仿宋_GB2312" w:eastAsia="仿宋_GB2312" w:cs="仿宋_GB2312"/>
          <w:b w:val="0"/>
          <w:color w:val="000000"/>
          <w:sz w:val="32"/>
          <w:szCs w:val="32"/>
        </w:rPr>
        <w:t>.社会保障和就业（208）行政事业单位离退休（05）机关事业单位基本养老保险缴费支出（05）: 指</w:t>
      </w:r>
      <w:r>
        <w:rPr>
          <w:rFonts w:hint="eastAsia" w:ascii="仿宋_GB2312" w:hAnsi="仿宋_GB2312" w:eastAsia="仿宋_GB2312" w:cs="仿宋_GB2312"/>
          <w:bCs/>
          <w:color w:val="000000"/>
          <w:kern w:val="0"/>
          <w:sz w:val="32"/>
          <w:szCs w:val="32"/>
        </w:rPr>
        <w:t>单位实施养老保险制度由单位缴纳的养老保险费的支出</w:t>
      </w:r>
      <w:r>
        <w:rPr>
          <w:rStyle w:val="15"/>
          <w:rFonts w:hint="eastAsia" w:ascii="仿宋_GB2312" w:hAnsi="仿宋_GB2312" w:eastAsia="仿宋_GB2312" w:cs="仿宋_GB2312"/>
          <w:b w:val="0"/>
          <w:color w:val="000000"/>
          <w:sz w:val="32"/>
          <w:szCs w:val="32"/>
        </w:rPr>
        <w:t>。</w:t>
      </w:r>
    </w:p>
    <w:p>
      <w:pPr>
        <w:keepNext w:val="0"/>
        <w:keepLines w:val="0"/>
        <w:pageBreakBefore w:val="0"/>
        <w:widowControl w:val="0"/>
        <w:kinsoku/>
        <w:wordWrap/>
        <w:overflowPunct/>
        <w:topLinePunct w:val="0"/>
        <w:bidi w:val="0"/>
        <w:snapToGrid/>
        <w:spacing w:line="576" w:lineRule="exact"/>
        <w:ind w:firstLine="640" w:firstLineChars="200"/>
        <w:textAlignment w:val="auto"/>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lang w:val="en-US" w:eastAsia="zh-CN"/>
        </w:rPr>
        <w:t>14</w:t>
      </w:r>
      <w:r>
        <w:rPr>
          <w:rStyle w:val="15"/>
          <w:rFonts w:hint="eastAsia" w:ascii="仿宋_GB2312" w:hAnsi="仿宋_GB2312" w:eastAsia="仿宋_GB2312" w:cs="仿宋_GB2312"/>
          <w:b w:val="0"/>
          <w:color w:val="000000"/>
          <w:sz w:val="32"/>
          <w:szCs w:val="32"/>
        </w:rPr>
        <w:t>.社会保障和就业（208）行政事业单位离退休（05）机关事业单位职业年金缴费支出（06）: 指</w:t>
      </w:r>
      <w:r>
        <w:rPr>
          <w:rFonts w:hint="eastAsia" w:ascii="仿宋_GB2312" w:hAnsi="仿宋_GB2312" w:eastAsia="仿宋_GB2312" w:cs="仿宋_GB2312"/>
          <w:color w:val="000000"/>
          <w:kern w:val="0"/>
          <w:sz w:val="32"/>
          <w:szCs w:val="32"/>
        </w:rPr>
        <w:t>单位实施养老保险制度由单位缴纳的职业年金的支出</w:t>
      </w:r>
      <w:r>
        <w:rPr>
          <w:rStyle w:val="15"/>
          <w:rFonts w:hint="eastAsia" w:ascii="仿宋_GB2312" w:hAnsi="仿宋_GB2312" w:eastAsia="仿宋_GB2312" w:cs="仿宋_GB2312"/>
          <w:b w:val="0"/>
          <w:color w:val="000000"/>
          <w:sz w:val="32"/>
          <w:szCs w:val="32"/>
        </w:rPr>
        <w:t>。</w:t>
      </w:r>
    </w:p>
    <w:p>
      <w:pPr>
        <w:keepNext w:val="0"/>
        <w:keepLines w:val="0"/>
        <w:pageBreakBefore w:val="0"/>
        <w:widowControl w:val="0"/>
        <w:kinsoku/>
        <w:wordWrap/>
        <w:overflowPunct/>
        <w:topLinePunct w:val="0"/>
        <w:bidi w:val="0"/>
        <w:snapToGrid/>
        <w:spacing w:line="576" w:lineRule="exact"/>
        <w:ind w:firstLine="640" w:firstLineChars="200"/>
        <w:textAlignment w:val="auto"/>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lang w:val="en-US" w:eastAsia="zh-CN"/>
        </w:rPr>
        <w:t>15</w:t>
      </w:r>
      <w:r>
        <w:rPr>
          <w:rStyle w:val="15"/>
          <w:rFonts w:hint="eastAsia" w:ascii="仿宋_GB2312" w:hAnsi="仿宋_GB2312" w:eastAsia="仿宋_GB2312" w:cs="仿宋_GB2312"/>
          <w:b w:val="0"/>
          <w:color w:val="000000"/>
          <w:sz w:val="32"/>
          <w:szCs w:val="32"/>
        </w:rPr>
        <w:t>.社会保障和就业（208）社会福利（10）老年福利（02）: 指对老年人提供福利服务方面的支出。</w:t>
      </w:r>
    </w:p>
    <w:p>
      <w:pPr>
        <w:keepNext w:val="0"/>
        <w:keepLines w:val="0"/>
        <w:pageBreakBefore w:val="0"/>
        <w:widowControl w:val="0"/>
        <w:kinsoku/>
        <w:wordWrap/>
        <w:overflowPunct/>
        <w:topLinePunct w:val="0"/>
        <w:bidi w:val="0"/>
        <w:snapToGrid/>
        <w:spacing w:line="576" w:lineRule="exact"/>
        <w:ind w:firstLine="640" w:firstLineChars="200"/>
        <w:textAlignment w:val="auto"/>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lang w:val="en-US" w:eastAsia="zh-CN"/>
        </w:rPr>
        <w:t>16</w:t>
      </w:r>
      <w:r>
        <w:rPr>
          <w:rStyle w:val="15"/>
          <w:rFonts w:hint="eastAsia" w:ascii="仿宋_GB2312" w:hAnsi="仿宋_GB2312" w:eastAsia="仿宋_GB2312" w:cs="仿宋_GB2312"/>
          <w:b w:val="0"/>
          <w:color w:val="000000"/>
          <w:sz w:val="32"/>
          <w:szCs w:val="32"/>
        </w:rPr>
        <w:t>.社会保障和就业（208）社会福利（10）其他社会福利支出（99）: 指除上述项目以外其他用于社会福利方面的支出。</w:t>
      </w:r>
    </w:p>
    <w:p>
      <w:pPr>
        <w:keepNext w:val="0"/>
        <w:keepLines w:val="0"/>
        <w:pageBreakBefore w:val="0"/>
        <w:widowControl w:val="0"/>
        <w:kinsoku/>
        <w:wordWrap/>
        <w:overflowPunct/>
        <w:topLinePunct w:val="0"/>
        <w:bidi w:val="0"/>
        <w:snapToGrid/>
        <w:spacing w:line="576" w:lineRule="exact"/>
        <w:ind w:firstLine="640" w:firstLineChars="200"/>
        <w:textAlignment w:val="auto"/>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lang w:val="en-US" w:eastAsia="zh-CN"/>
        </w:rPr>
        <w:t>17</w:t>
      </w:r>
      <w:r>
        <w:rPr>
          <w:rStyle w:val="15"/>
          <w:rFonts w:hint="eastAsia" w:ascii="仿宋_GB2312" w:hAnsi="仿宋_GB2312" w:eastAsia="仿宋_GB2312" w:cs="仿宋_GB2312"/>
          <w:b w:val="0"/>
          <w:color w:val="000000"/>
          <w:sz w:val="32"/>
          <w:szCs w:val="32"/>
        </w:rPr>
        <w:t>.医疗卫生与计划生育（210）行政事业单位医疗（11）行政单位医疗（01）:指</w:t>
      </w:r>
      <w:r>
        <w:rPr>
          <w:rFonts w:hint="eastAsia" w:ascii="仿宋_GB2312" w:hAnsi="仿宋_GB2312" w:eastAsia="仿宋_GB2312" w:cs="仿宋_GB2312"/>
          <w:color w:val="000000"/>
          <w:kern w:val="0"/>
          <w:sz w:val="32"/>
          <w:szCs w:val="32"/>
        </w:rPr>
        <w:t>行政单位用于缴纳单位基本医疗保险支出</w:t>
      </w:r>
      <w:r>
        <w:rPr>
          <w:rStyle w:val="15"/>
          <w:rFonts w:hint="eastAsia" w:ascii="仿宋_GB2312" w:hAnsi="仿宋_GB2312" w:eastAsia="仿宋_GB2312" w:cs="仿宋_GB2312"/>
          <w:b w:val="0"/>
          <w:color w:val="000000"/>
          <w:sz w:val="32"/>
          <w:szCs w:val="32"/>
        </w:rPr>
        <w:t>。</w:t>
      </w:r>
    </w:p>
    <w:p>
      <w:pPr>
        <w:keepNext w:val="0"/>
        <w:keepLines w:val="0"/>
        <w:pageBreakBefore w:val="0"/>
        <w:widowControl w:val="0"/>
        <w:kinsoku/>
        <w:wordWrap/>
        <w:overflowPunct/>
        <w:topLinePunct w:val="0"/>
        <w:bidi w:val="0"/>
        <w:snapToGrid/>
        <w:spacing w:line="576" w:lineRule="exact"/>
        <w:ind w:firstLine="640" w:firstLineChars="200"/>
        <w:textAlignment w:val="auto"/>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lang w:val="en-US" w:eastAsia="zh-CN"/>
        </w:rPr>
        <w:t>18</w:t>
      </w:r>
      <w:r>
        <w:rPr>
          <w:rStyle w:val="15"/>
          <w:rFonts w:hint="eastAsia" w:ascii="仿宋_GB2312" w:hAnsi="仿宋_GB2312" w:eastAsia="仿宋_GB2312" w:cs="仿宋_GB2312"/>
          <w:b w:val="0"/>
          <w:color w:val="000000"/>
          <w:sz w:val="32"/>
          <w:szCs w:val="32"/>
        </w:rPr>
        <w:t>.医疗卫生与计划生育（210）行政事业单位医疗（11）事业单位医疗（02）:指</w:t>
      </w:r>
      <w:r>
        <w:rPr>
          <w:rFonts w:hint="eastAsia" w:ascii="仿宋_GB2312" w:hAnsi="仿宋_GB2312" w:eastAsia="仿宋_GB2312" w:cs="仿宋_GB2312"/>
          <w:color w:val="000000"/>
          <w:kern w:val="0"/>
          <w:sz w:val="32"/>
          <w:szCs w:val="32"/>
        </w:rPr>
        <w:t>事业单位用于缴纳单位基本医疗保险支出</w:t>
      </w:r>
      <w:r>
        <w:rPr>
          <w:rStyle w:val="15"/>
          <w:rFonts w:hint="eastAsia" w:ascii="仿宋_GB2312" w:hAnsi="仿宋_GB2312" w:eastAsia="仿宋_GB2312" w:cs="仿宋_GB2312"/>
          <w:b w:val="0"/>
          <w:color w:val="000000"/>
          <w:sz w:val="32"/>
          <w:szCs w:val="32"/>
        </w:rPr>
        <w:t>。</w:t>
      </w:r>
    </w:p>
    <w:p>
      <w:pPr>
        <w:keepNext w:val="0"/>
        <w:keepLines w:val="0"/>
        <w:pageBreakBefore w:val="0"/>
        <w:widowControl w:val="0"/>
        <w:kinsoku/>
        <w:wordWrap/>
        <w:overflowPunct/>
        <w:topLinePunct w:val="0"/>
        <w:bidi w:val="0"/>
        <w:snapToGrid/>
        <w:spacing w:line="576" w:lineRule="exact"/>
        <w:ind w:firstLine="640" w:firstLineChars="200"/>
        <w:textAlignment w:val="auto"/>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lang w:val="en-US" w:eastAsia="zh-CN"/>
        </w:rPr>
        <w:t>19</w:t>
      </w:r>
      <w:r>
        <w:rPr>
          <w:rStyle w:val="15"/>
          <w:rFonts w:hint="eastAsia" w:ascii="仿宋_GB2312" w:hAnsi="仿宋_GB2312" w:eastAsia="仿宋_GB2312" w:cs="仿宋_GB2312"/>
          <w:b w:val="0"/>
          <w:color w:val="000000"/>
          <w:sz w:val="32"/>
          <w:szCs w:val="32"/>
        </w:rPr>
        <w:t>.农林水支出（213）农业（01）事业运行（04）: 指用于农业事业单位基本支出，事业单位设施、系统运行与资产维护等方面的支出。</w:t>
      </w:r>
    </w:p>
    <w:p>
      <w:pPr>
        <w:keepNext w:val="0"/>
        <w:keepLines w:val="0"/>
        <w:pageBreakBefore w:val="0"/>
        <w:widowControl w:val="0"/>
        <w:kinsoku/>
        <w:wordWrap/>
        <w:overflowPunct/>
        <w:topLinePunct w:val="0"/>
        <w:bidi w:val="0"/>
        <w:snapToGrid/>
        <w:spacing w:line="576" w:lineRule="exact"/>
        <w:ind w:firstLine="640" w:firstLineChars="200"/>
        <w:textAlignment w:val="auto"/>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lang w:val="en-US" w:eastAsia="zh-CN"/>
        </w:rPr>
        <w:t>20</w:t>
      </w:r>
      <w:r>
        <w:rPr>
          <w:rStyle w:val="15"/>
          <w:rFonts w:hint="eastAsia" w:ascii="仿宋_GB2312" w:hAnsi="仿宋_GB2312" w:eastAsia="仿宋_GB2312" w:cs="仿宋_GB2312"/>
          <w:b w:val="0"/>
          <w:color w:val="000000"/>
          <w:sz w:val="32"/>
          <w:szCs w:val="32"/>
        </w:rPr>
        <w:t>.农林水支出（213）扶贫（05）农村基础设施建设（04）: 指用于农村贫困地区乡村道路、住房、基本农田、水利设施、</w:t>
      </w:r>
      <w:r>
        <w:rPr>
          <w:rStyle w:val="15"/>
          <w:rFonts w:hint="eastAsia" w:ascii="仿宋_GB2312" w:hAnsi="仿宋_GB2312" w:eastAsia="仿宋_GB2312" w:cs="仿宋_GB2312"/>
          <w:b w:val="0"/>
          <w:color w:val="000000"/>
          <w:sz w:val="32"/>
          <w:szCs w:val="32"/>
          <w:lang w:eastAsia="zh-CN"/>
        </w:rPr>
        <w:t>人畜饮水</w:t>
      </w:r>
      <w:r>
        <w:rPr>
          <w:rStyle w:val="15"/>
          <w:rFonts w:hint="eastAsia" w:ascii="仿宋_GB2312" w:hAnsi="仿宋_GB2312" w:eastAsia="仿宋_GB2312" w:cs="仿宋_GB2312"/>
          <w:b w:val="0"/>
          <w:color w:val="000000"/>
          <w:sz w:val="32"/>
          <w:szCs w:val="32"/>
        </w:rPr>
        <w:t>、生态环境保护等生产生活条件改善方面的支出。</w:t>
      </w:r>
    </w:p>
    <w:p>
      <w:pPr>
        <w:keepNext w:val="0"/>
        <w:keepLines w:val="0"/>
        <w:pageBreakBefore w:val="0"/>
        <w:widowControl w:val="0"/>
        <w:kinsoku/>
        <w:wordWrap/>
        <w:overflowPunct/>
        <w:topLinePunct w:val="0"/>
        <w:bidi w:val="0"/>
        <w:snapToGrid/>
        <w:spacing w:line="576" w:lineRule="exact"/>
        <w:ind w:firstLine="640" w:firstLineChars="200"/>
        <w:textAlignment w:val="auto"/>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lang w:val="en-US" w:eastAsia="zh-CN"/>
        </w:rPr>
        <w:t>21</w:t>
      </w:r>
      <w:r>
        <w:rPr>
          <w:rStyle w:val="15"/>
          <w:rFonts w:hint="eastAsia" w:ascii="仿宋_GB2312" w:hAnsi="仿宋_GB2312" w:eastAsia="仿宋_GB2312" w:cs="仿宋_GB2312"/>
          <w:b w:val="0"/>
          <w:color w:val="000000"/>
          <w:sz w:val="32"/>
          <w:szCs w:val="32"/>
        </w:rPr>
        <w:t>.农林水支出（213）扶贫（05）其他扶贫支出（99）: 指农业综合开发部门的其他支出。</w:t>
      </w:r>
    </w:p>
    <w:p>
      <w:pPr>
        <w:keepNext w:val="0"/>
        <w:keepLines w:val="0"/>
        <w:pageBreakBefore w:val="0"/>
        <w:widowControl w:val="0"/>
        <w:kinsoku/>
        <w:wordWrap/>
        <w:overflowPunct/>
        <w:topLinePunct w:val="0"/>
        <w:bidi w:val="0"/>
        <w:snapToGrid/>
        <w:spacing w:line="576" w:lineRule="exact"/>
        <w:ind w:firstLine="640" w:firstLineChars="200"/>
        <w:textAlignment w:val="auto"/>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lang w:val="en-US" w:eastAsia="zh-CN"/>
        </w:rPr>
        <w:t>22</w:t>
      </w:r>
      <w:r>
        <w:rPr>
          <w:rStyle w:val="15"/>
          <w:rFonts w:hint="eastAsia" w:ascii="仿宋_GB2312" w:hAnsi="仿宋_GB2312" w:eastAsia="仿宋_GB2312" w:cs="仿宋_GB2312"/>
          <w:b w:val="0"/>
          <w:color w:val="000000"/>
          <w:sz w:val="32"/>
          <w:szCs w:val="32"/>
        </w:rPr>
        <w:t>.农林水支出（213）农村综合改革（07）对村委会和村党支部的补助（05）: 指对村民委员会和对村党支部的补助支出，以及支持建立县级基本财力保障机制安排的村级组织运转奖补资金。</w:t>
      </w:r>
    </w:p>
    <w:p>
      <w:pPr>
        <w:keepNext w:val="0"/>
        <w:keepLines w:val="0"/>
        <w:pageBreakBefore w:val="0"/>
        <w:widowControl w:val="0"/>
        <w:kinsoku/>
        <w:wordWrap/>
        <w:overflowPunct/>
        <w:topLinePunct w:val="0"/>
        <w:bidi w:val="0"/>
        <w:snapToGrid/>
        <w:spacing w:line="576" w:lineRule="exact"/>
        <w:ind w:firstLine="640" w:firstLineChars="200"/>
        <w:textAlignment w:val="auto"/>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color w:val="000000"/>
          <w:sz w:val="32"/>
          <w:szCs w:val="32"/>
          <w:lang w:val="en-US" w:eastAsia="zh-CN"/>
        </w:rPr>
        <w:t>23</w:t>
      </w:r>
      <w:r>
        <w:rPr>
          <w:rStyle w:val="15"/>
          <w:rFonts w:hint="eastAsia" w:ascii="仿宋_GB2312" w:hAnsi="仿宋_GB2312" w:eastAsia="仿宋_GB2312" w:cs="仿宋_GB2312"/>
          <w:b w:val="0"/>
          <w:color w:val="000000"/>
          <w:sz w:val="32"/>
          <w:szCs w:val="32"/>
        </w:rPr>
        <w:t>.农林水支出（213）其他农林水支出（99）其他农林水支出（99）: 指除上述项目以外其他用于农林水方面的支出。</w:t>
      </w:r>
    </w:p>
    <w:p>
      <w:pPr>
        <w:keepNext w:val="0"/>
        <w:keepLines w:val="0"/>
        <w:pageBreakBefore w:val="0"/>
        <w:widowControl w:val="0"/>
        <w:kinsoku/>
        <w:wordWrap/>
        <w:overflowPunct/>
        <w:topLinePunct w:val="0"/>
        <w:bidi w:val="0"/>
        <w:snapToGrid/>
        <w:spacing w:line="576" w:lineRule="exact"/>
        <w:ind w:firstLine="640" w:firstLineChars="200"/>
        <w:textAlignment w:val="auto"/>
        <w:rPr>
          <w:rStyle w:val="15"/>
          <w:rFonts w:ascii="仿宋_GB2312" w:hAnsi="仿宋_GB2312" w:eastAsia="仿宋_GB2312" w:cs="仿宋_GB2312"/>
          <w:b w:val="0"/>
          <w:color w:val="000000" w:themeColor="text1"/>
          <w:sz w:val="32"/>
          <w:szCs w:val="32"/>
          <w14:textFill>
            <w14:solidFill>
              <w14:schemeClr w14:val="tx1"/>
            </w14:solidFill>
          </w14:textFill>
        </w:rPr>
      </w:pPr>
      <w:r>
        <w:rPr>
          <w:rStyle w:val="15"/>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24</w:t>
      </w:r>
      <w:r>
        <w:rPr>
          <w:rStyle w:val="15"/>
          <w:rFonts w:hint="eastAsia" w:ascii="仿宋_GB2312" w:hAnsi="仿宋_GB2312" w:eastAsia="仿宋_GB2312" w:cs="仿宋_GB2312"/>
          <w:b w:val="0"/>
          <w:color w:val="000000" w:themeColor="text1"/>
          <w:sz w:val="32"/>
          <w:szCs w:val="32"/>
          <w14:textFill>
            <w14:solidFill>
              <w14:schemeClr w14:val="tx1"/>
            </w14:solidFill>
          </w14:textFill>
        </w:rPr>
        <w:t>.交通运输支出（214）车辆购置税支出（06）车辆购置税用于农村公路建设支出（02）: 指车辆购置税收入用于安排农村公路建设支出。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仿宋_GB2312" w:eastAsia="仿宋_GB2312" w:cs="仿宋_GB2312"/>
          <w:color w:val="000000"/>
          <w:sz w:val="32"/>
          <w:szCs w:val="32"/>
        </w:rPr>
      </w:pPr>
      <w:r>
        <w:rPr>
          <w:rStyle w:val="15"/>
          <w:rFonts w:hint="eastAsia" w:ascii="仿宋_GB2312" w:hAnsi="仿宋_GB2312" w:eastAsia="仿宋_GB2312" w:cs="仿宋_GB2312"/>
          <w:b w:val="0"/>
          <w:color w:val="000000"/>
          <w:sz w:val="32"/>
          <w:szCs w:val="32"/>
          <w:lang w:val="en-US" w:eastAsia="zh-CN"/>
        </w:rPr>
        <w:t>25</w:t>
      </w:r>
      <w:r>
        <w:rPr>
          <w:rStyle w:val="15"/>
          <w:rFonts w:hint="eastAsia" w:ascii="仿宋_GB2312" w:hAnsi="仿宋_GB2312" w:eastAsia="仿宋_GB2312" w:cs="仿宋_GB2312"/>
          <w:b w:val="0"/>
          <w:color w:val="000000"/>
          <w:sz w:val="32"/>
          <w:szCs w:val="32"/>
        </w:rPr>
        <w:t>.住房保障支出（221）住房改革支出（02）住房公积金（01）: 指</w:t>
      </w:r>
      <w:r>
        <w:rPr>
          <w:rFonts w:hint="eastAsia" w:ascii="仿宋_GB2312" w:hAnsi="仿宋_GB2312" w:eastAsia="仿宋_GB2312" w:cs="仿宋_GB2312"/>
          <w:color w:val="000000"/>
          <w:kern w:val="0"/>
          <w:sz w:val="32"/>
          <w:szCs w:val="32"/>
        </w:rPr>
        <w:t>反映行政事业单位按规定为职工缴纳的住房公积金</w:t>
      </w:r>
      <w:r>
        <w:rPr>
          <w:rStyle w:val="15"/>
          <w:rFonts w:hint="eastAsia" w:ascii="仿宋_GB2312" w:hAnsi="仿宋_GB2312" w:eastAsia="仿宋_GB2312" w:cs="仿宋_GB2312"/>
          <w:b w:val="0"/>
          <w:color w:val="000000"/>
          <w:sz w:val="32"/>
          <w:szCs w:val="32"/>
        </w:rPr>
        <w:t>。</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26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27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3"/>
        <w:keepNext w:val="0"/>
        <w:keepLines w:val="0"/>
        <w:pageBreakBefore w:val="0"/>
        <w:widowControl w:val="0"/>
        <w:kinsoku/>
        <w:wordWrap/>
        <w:overflowPunct/>
        <w:topLinePunct w:val="0"/>
        <w:bidi w:val="0"/>
        <w:snapToGrid/>
        <w:spacing w:line="57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28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29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_GB2312" w:eastAsia="仿宋_GB2312"/>
          <w:sz w:val="32"/>
          <w:szCs w:val="32"/>
        </w:rPr>
      </w:pPr>
    </w:p>
    <w:p>
      <w:pPr>
        <w:pStyle w:val="23"/>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_GB2312" w:eastAsia="仿宋_GB2312"/>
          <w:sz w:val="32"/>
          <w:szCs w:val="32"/>
        </w:rPr>
      </w:pPr>
    </w:p>
    <w:p>
      <w:pPr>
        <w:pStyle w:val="23"/>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_GB2312" w:eastAsia="仿宋_GB2312"/>
          <w:sz w:val="32"/>
          <w:szCs w:val="32"/>
        </w:rPr>
      </w:pPr>
    </w:p>
    <w:p>
      <w:pPr>
        <w:pStyle w:val="23"/>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_GB2312" w:eastAsia="仿宋_GB2312"/>
          <w:sz w:val="32"/>
          <w:szCs w:val="32"/>
        </w:rPr>
      </w:pPr>
    </w:p>
    <w:p>
      <w:pPr>
        <w:pStyle w:val="23"/>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_GB2312" w:eastAsia="仿宋_GB2312"/>
          <w:sz w:val="32"/>
          <w:szCs w:val="32"/>
        </w:rPr>
      </w:pPr>
    </w:p>
    <w:p>
      <w:pPr>
        <w:pStyle w:val="23"/>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_GB2312" w:eastAsia="仿宋_GB2312"/>
          <w:sz w:val="32"/>
          <w:szCs w:val="32"/>
        </w:rPr>
      </w:pPr>
    </w:p>
    <w:p>
      <w:pPr>
        <w:pStyle w:val="23"/>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_GB2312" w:eastAsia="仿宋_GB2312"/>
          <w:sz w:val="32"/>
          <w:szCs w:val="32"/>
        </w:rPr>
      </w:pPr>
    </w:p>
    <w:p>
      <w:pPr>
        <w:pStyle w:val="23"/>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_GB2312" w:eastAsia="仿宋_GB2312"/>
          <w:sz w:val="32"/>
          <w:szCs w:val="32"/>
        </w:rPr>
      </w:pPr>
    </w:p>
    <w:p>
      <w:pPr>
        <w:numPr>
          <w:ilvl w:val="0"/>
          <w:numId w:val="4"/>
        </w:numPr>
        <w:spacing w:line="600" w:lineRule="exact"/>
        <w:ind w:firstLine="660" w:firstLineChars="150"/>
        <w:jc w:val="center"/>
        <w:outlineLvl w:val="0"/>
        <w:rPr>
          <w:rStyle w:val="25"/>
          <w:rFonts w:hint="eastAsia" w:ascii="方正小标宋简体" w:hAnsi="方正小标宋简体" w:eastAsia="方正小标宋简体" w:cs="方正小标宋简体"/>
          <w:b w:val="0"/>
          <w:bCs/>
        </w:rPr>
      </w:pPr>
      <w:bookmarkStart w:id="53" w:name="_Toc15377226"/>
      <w:r>
        <w:rPr>
          <w:rStyle w:val="25"/>
          <w:rFonts w:hint="eastAsia" w:ascii="方正小标宋简体" w:hAnsi="方正小标宋简体" w:eastAsia="方正小标宋简体" w:cs="方正小标宋简体"/>
          <w:b w:val="0"/>
          <w:bCs/>
          <w:lang w:eastAsia="zh-CN"/>
        </w:rPr>
        <w:t>附件</w:t>
      </w:r>
    </w:p>
    <w:p>
      <w:pPr>
        <w:pStyle w:val="3"/>
        <w:rPr>
          <w:rStyle w:val="25"/>
          <w:rFonts w:ascii="仿宋" w:hAnsi="仿宋" w:eastAsia="仿宋"/>
          <w:b w:val="0"/>
          <w:bCs w:val="0"/>
          <w:sz w:val="32"/>
          <w:szCs w:val="32"/>
        </w:rPr>
      </w:pPr>
      <w:bookmarkStart w:id="54" w:name="_Toc15396615"/>
      <w:r>
        <w:rPr>
          <w:rStyle w:val="25"/>
          <w:rFonts w:hint="eastAsia" w:ascii="仿宋" w:hAnsi="仿宋" w:eastAsia="仿宋"/>
          <w:b w:val="0"/>
          <w:bCs w:val="0"/>
          <w:sz w:val="32"/>
          <w:szCs w:val="32"/>
        </w:rPr>
        <w:t>附件1</w:t>
      </w:r>
      <w:bookmarkEnd w:id="54"/>
    </w:p>
    <w:p>
      <w:pPr>
        <w:spacing w:line="600" w:lineRule="exact"/>
        <w:jc w:val="center"/>
        <w:outlineLvl w:val="0"/>
        <w:rPr>
          <w:rFonts w:ascii="方正小标宋简体" w:hAnsi="方正小标宋简体" w:eastAsia="方正小标宋简体" w:cs="方正小标宋简体"/>
          <w:sz w:val="44"/>
          <w:szCs w:val="44"/>
        </w:rPr>
      </w:pPr>
      <w:bookmarkStart w:id="55" w:name="_Toc15396616"/>
      <w:r>
        <w:rPr>
          <w:rFonts w:hint="eastAsia" w:ascii="方正小标宋简体" w:hAnsi="方正小标宋简体" w:eastAsia="方正小标宋简体" w:cs="方正小标宋简体"/>
          <w:sz w:val="44"/>
          <w:szCs w:val="44"/>
        </w:rPr>
        <w:t>茂县黑虎乡人民政府</w:t>
      </w:r>
    </w:p>
    <w:p>
      <w:pPr>
        <w:spacing w:line="60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2018年部门整体支出绩效评价报告</w:t>
      </w:r>
      <w:bookmarkEnd w:id="55"/>
    </w:p>
    <w:p>
      <w:pPr>
        <w:spacing w:line="600" w:lineRule="exact"/>
        <w:jc w:val="center"/>
        <w:outlineLvl w:val="0"/>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jc w:val="both"/>
        <w:textAlignment w:val="auto"/>
        <w:outlineLvl w:val="0"/>
        <w:rPr>
          <w:rFonts w:hint="eastAsia" w:ascii="黑体" w:hAnsi="黑体" w:eastAsia="黑体" w:cs="黑体"/>
          <w:b w:val="0"/>
          <w:bCs w:val="0"/>
          <w:sz w:val="32"/>
          <w:szCs w:val="32"/>
        </w:rPr>
      </w:pPr>
      <w:r>
        <w:rPr>
          <w:rFonts w:hint="eastAsia" w:ascii="黑体" w:hAnsi="黑体" w:eastAsia="黑体" w:cs="黑体"/>
          <w:sz w:val="32"/>
          <w:szCs w:val="32"/>
          <w:lang w:eastAsia="zh-CN"/>
        </w:rPr>
        <w:t>一、</w:t>
      </w:r>
      <w:r>
        <w:rPr>
          <w:rFonts w:hint="eastAsia" w:ascii="黑体" w:hAnsi="黑体" w:eastAsia="黑体" w:cs="黑体"/>
          <w:b w:val="0"/>
          <w:bCs w:val="0"/>
          <w:sz w:val="32"/>
          <w:szCs w:val="32"/>
        </w:rPr>
        <w:t>部门（单位）概况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firstLine="640" w:firstLineChars="200"/>
        <w:textAlignment w:val="auto"/>
        <w:rPr>
          <w:rFonts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机构组成</w:t>
      </w:r>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黑虎乡内设行政办公室2个、财政所1个、事业机构6个，分别是：党政办公室、综合发展办公室、财政所，经济发展中心、社会事业服务中心、就业社会保障服务中心、综合文化服务中心、农技站、兽防站。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机构职能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主要职能为：</w:t>
      </w:r>
      <w:r>
        <w:rPr>
          <w:rFonts w:hint="eastAsia" w:ascii="仿宋_GB2312" w:hAnsi="仿宋_GB2312" w:eastAsia="仿宋_GB2312" w:cs="仿宋_GB2312"/>
          <w:sz w:val="32"/>
          <w:szCs w:val="32"/>
        </w:rPr>
        <w:t>负责调查了解农业产业结构状况及市场走向，及时提供农业结构调整参考信息；做好计划生育宣传教育工作，落实国家计划生育政策，努力提高人口素质；负责组织军烈属慰问、民政救灾救济工作；宣传贯彻国土管理、城建规划的法律法规，拟定全乡国土、城建管理规划措施；宣传教育、文化、科技、卫生等方面的政策、知识；严格按规定做好财务管理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人员概况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黑虎乡总编制36名,其中:行政编制23名,其中行政工勤编制2名，事业编制13名。现有在职人员20人，（其中公务员11人，机关</w:t>
      </w:r>
      <w:r>
        <w:rPr>
          <w:rFonts w:hint="eastAsia" w:ascii="仿宋_GB2312" w:hAnsi="仿宋_GB2312" w:eastAsia="仿宋_GB2312" w:cs="仿宋_GB2312"/>
          <w:sz w:val="32"/>
          <w:szCs w:val="32"/>
          <w:lang w:val="zh-CN"/>
        </w:rPr>
        <w:t>工勤人员</w:t>
      </w:r>
      <w:r>
        <w:rPr>
          <w:rFonts w:hint="eastAsia" w:ascii="仿宋_GB2312" w:hAnsi="仿宋_GB2312" w:eastAsia="仿宋_GB2312" w:cs="仿宋_GB2312"/>
          <w:sz w:val="32"/>
          <w:szCs w:val="32"/>
        </w:rPr>
        <w:t>2人，事业人员7人）；退休人员8人（行政退休7人，事业退休1人）；遗属1人。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b w:val="0"/>
          <w:bCs w:val="0"/>
          <w:color w:val="000000"/>
          <w:sz w:val="32"/>
          <w:szCs w:val="32"/>
        </w:rPr>
      </w:pPr>
      <w:r>
        <w:rPr>
          <w:rFonts w:ascii="黑体" w:hAnsi="黑体" w:eastAsia="黑体" w:cs="黑体"/>
          <w:b w:val="0"/>
          <w:bCs w:val="0"/>
          <w:sz w:val="32"/>
          <w:szCs w:val="32"/>
        </w:rPr>
        <w:t>二、部门财政资金收支情况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楷体" w:hAnsi="楷体" w:eastAsia="楷体" w:cs="楷体"/>
          <w:b w:val="0"/>
          <w:bCs w:val="0"/>
          <w:sz w:val="32"/>
          <w:szCs w:val="32"/>
        </w:rPr>
      </w:pPr>
      <w:r>
        <w:rPr>
          <w:rFonts w:hint="eastAsia" w:ascii="楷体" w:hAnsi="楷体" w:eastAsia="楷体" w:cs="楷体"/>
          <w:b w:val="0"/>
          <w:bCs w:val="0"/>
          <w:sz w:val="32"/>
          <w:szCs w:val="32"/>
        </w:rPr>
        <w:t>（一）部门财政资金收入情况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2018年本部门财政拨款收入决算总额为904.64万元，其中：当年财政拨款收入904.64万元,均为一般公共预算财政拨款。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部门财政资金支出情况</w:t>
      </w:r>
    </w:p>
    <w:p>
      <w:pPr>
        <w:pStyle w:val="24"/>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sz w:val="32"/>
          <w:szCs w:val="32"/>
        </w:rPr>
        <w:t>2018年一般公共预算财</w:t>
      </w:r>
      <w:r>
        <w:rPr>
          <w:rFonts w:hint="eastAsia" w:ascii="仿宋_GB2312" w:hAnsi="仿宋_GB2312" w:eastAsia="仿宋_GB2312" w:cs="仿宋_GB2312"/>
          <w:color w:val="000000" w:themeColor="text1"/>
          <w:sz w:val="32"/>
          <w:szCs w:val="32"/>
          <w14:textFill>
            <w14:solidFill>
              <w14:schemeClr w14:val="tx1"/>
            </w14:solidFill>
          </w14:textFill>
        </w:rPr>
        <w:t>政拨款支出</w:t>
      </w:r>
      <w:r>
        <w:rPr>
          <w:rFonts w:hint="eastAsia" w:ascii="仿宋_GB2312" w:hAnsi="仿宋_GB2312" w:eastAsia="仿宋_GB2312" w:cs="仿宋_GB2312"/>
          <w:color w:val="000000"/>
          <w:sz w:val="32"/>
          <w:szCs w:val="32"/>
        </w:rPr>
        <w:t>841.53</w:t>
      </w:r>
      <w:r>
        <w:rPr>
          <w:rFonts w:hint="eastAsia" w:ascii="仿宋_GB2312" w:hAnsi="仿宋_GB2312" w:eastAsia="仿宋_GB2312" w:cs="仿宋_GB2312"/>
          <w:color w:val="000000" w:themeColor="text1"/>
          <w:sz w:val="32"/>
          <w:szCs w:val="32"/>
          <w14:textFill>
            <w14:solidFill>
              <w14:schemeClr w14:val="tx1"/>
            </w14:solidFill>
          </w14:textFill>
        </w:rPr>
        <w:t>万元，主要用于以下方面:一般公共服务支出（201）191.30万元，；国防支出（203）</w:t>
      </w:r>
      <w:r>
        <w:rPr>
          <w:rFonts w:hint="eastAsia" w:ascii="仿宋_GB2312" w:hAnsi="仿宋_GB2312" w:eastAsia="仿宋_GB2312" w:cs="仿宋_GB2312"/>
          <w:bCs/>
          <w:color w:val="000000" w:themeColor="text1"/>
          <w:sz w:val="32"/>
          <w:szCs w:val="32"/>
          <w14:textFill>
            <w14:solidFill>
              <w14:schemeClr w14:val="tx1"/>
            </w14:solidFill>
          </w14:textFill>
        </w:rPr>
        <w:t>1.21万元</w:t>
      </w:r>
      <w:r>
        <w:rPr>
          <w:rFonts w:hint="eastAsia" w:ascii="仿宋_GB2312" w:hAnsi="仿宋_GB2312" w:eastAsia="仿宋_GB2312" w:cs="仿宋_GB2312"/>
          <w:color w:val="000000" w:themeColor="text1"/>
          <w:sz w:val="32"/>
          <w:szCs w:val="32"/>
          <w14:textFill>
            <w14:solidFill>
              <w14:schemeClr w14:val="tx1"/>
            </w14:solidFill>
          </w14:textFill>
        </w:rPr>
        <w:t>，公共安全支出（204）</w:t>
      </w:r>
      <w:r>
        <w:rPr>
          <w:rFonts w:hint="eastAsia" w:ascii="仿宋_GB2312" w:hAnsi="仿宋_GB2312" w:eastAsia="仿宋_GB2312" w:cs="仿宋_GB2312"/>
          <w:bCs/>
          <w:color w:val="000000" w:themeColor="text1"/>
          <w:sz w:val="32"/>
          <w:szCs w:val="32"/>
          <w14:textFill>
            <w14:solidFill>
              <w14:schemeClr w14:val="tx1"/>
            </w14:solidFill>
          </w14:textFill>
        </w:rPr>
        <w:t>3.00万元</w:t>
      </w:r>
      <w:r>
        <w:rPr>
          <w:rFonts w:hint="eastAsia" w:ascii="仿宋_GB2312" w:hAnsi="仿宋_GB2312" w:eastAsia="仿宋_GB2312" w:cs="仿宋_GB2312"/>
          <w:color w:val="000000" w:themeColor="text1"/>
          <w:sz w:val="32"/>
          <w:szCs w:val="32"/>
          <w14:textFill>
            <w14:solidFill>
              <w14:schemeClr w14:val="tx1"/>
            </w14:solidFill>
          </w14:textFill>
        </w:rPr>
        <w:t>，教育支出（205）209.82万元，交通运输支出（214）30.34万元，社会保障和就业</w:t>
      </w:r>
      <w:r>
        <w:rPr>
          <w:rFonts w:hint="eastAsia" w:ascii="仿宋_GB2312" w:hAnsi="仿宋_GB2312" w:eastAsia="仿宋_GB2312" w:cs="仿宋_GB2312"/>
          <w:bCs/>
          <w:color w:val="000000" w:themeColor="text1"/>
          <w:sz w:val="32"/>
          <w:szCs w:val="32"/>
          <w14:textFill>
            <w14:solidFill>
              <w14:schemeClr w14:val="tx1"/>
            </w14:solidFill>
          </w14:textFill>
        </w:rPr>
        <w:t>支出</w:t>
      </w:r>
      <w:r>
        <w:rPr>
          <w:rFonts w:hint="eastAsia" w:ascii="仿宋_GB2312" w:hAnsi="仿宋_GB2312" w:eastAsia="仿宋_GB2312" w:cs="仿宋_GB2312"/>
          <w:color w:val="000000" w:themeColor="text1"/>
          <w:sz w:val="32"/>
          <w:szCs w:val="32"/>
          <w14:textFill>
            <w14:solidFill>
              <w14:schemeClr w14:val="tx1"/>
            </w14:solidFill>
          </w14:textFill>
        </w:rPr>
        <w:t>（208）73.45万元，占农林水支出（213）</w:t>
      </w:r>
      <w:r>
        <w:rPr>
          <w:rFonts w:hint="eastAsia" w:ascii="仿宋_GB2312" w:hAnsi="仿宋_GB2312" w:eastAsia="仿宋_GB2312" w:cs="仿宋_GB2312"/>
          <w:bCs/>
          <w:color w:val="000000" w:themeColor="text1"/>
          <w:sz w:val="32"/>
          <w:szCs w:val="32"/>
          <w14:textFill>
            <w14:solidFill>
              <w14:schemeClr w14:val="tx1"/>
            </w14:solidFill>
          </w14:textFill>
        </w:rPr>
        <w:t>207.79万元</w:t>
      </w:r>
      <w:r>
        <w:rPr>
          <w:rFonts w:hint="eastAsia" w:ascii="仿宋_GB2312" w:hAnsi="仿宋_GB2312" w:eastAsia="仿宋_GB2312" w:cs="仿宋_GB2312"/>
          <w:color w:val="000000" w:themeColor="text1"/>
          <w:sz w:val="32"/>
          <w:szCs w:val="32"/>
          <w14:textFill>
            <w14:solidFill>
              <w14:schemeClr w14:val="tx1"/>
            </w14:solidFill>
          </w14:textFill>
        </w:rPr>
        <w:t>，医疗卫生支出（210）31.04万元，住房保障支出（221）44.09万元，其他支出（229）49.51万元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24"/>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部门整体预算绩效管理情况</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部门预算管理</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我乡严格按照县级部门预算编制通知和有关要求，按时完成基础库、项目库报送工作，按时完成201</w:t>
      </w:r>
      <w:r>
        <w:rPr>
          <w:rFonts w:hint="eastAsia" w:ascii="仿宋_GB2312" w:hAnsi="仿宋_GB2312" w:eastAsia="仿宋_GB2312" w:cs="仿宋_GB2312"/>
          <w:color w:val="000000"/>
          <w:kern w:val="0"/>
          <w:sz w:val="32"/>
          <w:szCs w:val="32"/>
          <w:shd w:val="clear" w:color="auto" w:fill="FFFFFF"/>
        </w:rPr>
        <w:t>8</w:t>
      </w:r>
      <w:r>
        <w:rPr>
          <w:rFonts w:hint="eastAsia" w:ascii="仿宋_GB2312" w:hAnsi="仿宋_GB2312" w:eastAsia="仿宋_GB2312" w:cs="仿宋_GB2312"/>
          <w:color w:val="000000"/>
          <w:kern w:val="0"/>
          <w:sz w:val="32"/>
          <w:szCs w:val="32"/>
          <w:shd w:val="clear" w:color="auto" w:fill="FFFFFF"/>
          <w:lang w:val="zh-CN"/>
        </w:rPr>
        <w:t>年预算编制工作，并按时提交部门预算草案。按规定编制政府采购预算，预算编制全面、科学。201</w:t>
      </w:r>
      <w:r>
        <w:rPr>
          <w:rFonts w:hint="eastAsia" w:ascii="仿宋_GB2312" w:hAnsi="仿宋_GB2312" w:eastAsia="仿宋_GB2312" w:cs="仿宋_GB2312"/>
          <w:color w:val="000000"/>
          <w:kern w:val="0"/>
          <w:sz w:val="32"/>
          <w:szCs w:val="32"/>
          <w:shd w:val="clear" w:color="auto" w:fill="FFFFFF"/>
        </w:rPr>
        <w:t>8</w:t>
      </w:r>
      <w:r>
        <w:rPr>
          <w:rFonts w:hint="eastAsia" w:ascii="仿宋_GB2312" w:hAnsi="仿宋_GB2312" w:eastAsia="仿宋_GB2312" w:cs="仿宋_GB2312"/>
          <w:color w:val="000000"/>
          <w:kern w:val="0"/>
          <w:sz w:val="32"/>
          <w:szCs w:val="32"/>
          <w:shd w:val="clear" w:color="auto" w:fill="FFFFFF"/>
          <w:lang w:val="zh-CN"/>
        </w:rPr>
        <w:t>年部门决算、绩效目标填报及年末结余结转都是严格按照县财政局的要求认真完成。 </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预算编制：我乡对2018年部门支出进行预算，支出合计</w:t>
      </w:r>
      <w:r>
        <w:rPr>
          <w:rFonts w:hint="eastAsia" w:ascii="仿宋_GB2312" w:hAnsi="仿宋_GB2312" w:eastAsia="仿宋_GB2312" w:cs="仿宋_GB2312"/>
          <w:sz w:val="32"/>
          <w:szCs w:val="32"/>
          <w:shd w:val="clear" w:color="auto" w:fill="FFFFFF"/>
        </w:rPr>
        <w:t>590.18万</w:t>
      </w:r>
      <w:r>
        <w:rPr>
          <w:rFonts w:hint="eastAsia" w:ascii="仿宋_GB2312" w:hAnsi="仿宋_GB2312" w:eastAsia="仿宋_GB2312" w:cs="仿宋_GB2312"/>
          <w:color w:val="000000"/>
          <w:kern w:val="0"/>
          <w:sz w:val="32"/>
          <w:szCs w:val="32"/>
          <w:shd w:val="clear" w:color="auto" w:fill="FFFFFF"/>
        </w:rPr>
        <w:t>元。其中：</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1.基本支出334.46万元</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（1）工资福利性支出：293万元。</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（2）商品和服务支出183.84万元，其中：公务接待费0.</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4</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万元；公务用车运行维护费4万元</w:t>
      </w:r>
      <w:r>
        <w:rPr>
          <w:rFonts w:hint="eastAsia" w:ascii="仿宋_GB2312" w:hAnsi="仿宋_GB2312" w:eastAsia="仿宋_GB2312" w:cs="仿宋_GB2312"/>
          <w:color w:val="000000"/>
          <w:kern w:val="0"/>
          <w:sz w:val="32"/>
          <w:szCs w:val="32"/>
          <w:shd w:val="clear" w:color="auto" w:fill="FFFFFF"/>
        </w:rPr>
        <w:t>。</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（3）对个人和家庭的补助支出63.78万元。</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2.项目支出</w:t>
      </w:r>
      <w:r>
        <w:rPr>
          <w:rFonts w:hint="eastAsia" w:ascii="仿宋_GB2312" w:hAnsi="仿宋_GB2312" w:eastAsia="仿宋_GB2312" w:cs="仿宋_GB2312"/>
          <w:color w:val="000000"/>
          <w:kern w:val="0"/>
          <w:sz w:val="32"/>
          <w:szCs w:val="32"/>
          <w:shd w:val="clear" w:color="auto" w:fill="FFFFFF"/>
          <w:lang w:val="en-US" w:eastAsia="zh-CN"/>
        </w:rPr>
        <w:t>76.88</w:t>
      </w:r>
      <w:r>
        <w:rPr>
          <w:rFonts w:hint="eastAsia" w:ascii="仿宋_GB2312" w:hAnsi="仿宋_GB2312" w:eastAsia="仿宋_GB2312" w:cs="仿宋_GB2312"/>
          <w:color w:val="000000"/>
          <w:kern w:val="0"/>
          <w:sz w:val="32"/>
          <w:szCs w:val="32"/>
          <w:shd w:val="clear" w:color="auto" w:fill="FFFFFF"/>
        </w:rPr>
        <w:t>万元</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（1）商品和服务支出</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8</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万元，其中基层组织活动和公共服务运行经费项目支出</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万元，村办公费</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万元。</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（2）对个人和家庭的补助</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43.26</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万元，主要用于村干部生活补助。</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left"/>
        <w:textAlignment w:val="auto"/>
        <w:rPr>
          <w:rFonts w:ascii="仿宋" w:hAnsi="仿宋" w:eastAsia="仿宋" w:cs="仿宋_GB2312"/>
          <w:b w:val="0"/>
          <w:bCs w:val="0"/>
          <w:sz w:val="32"/>
          <w:szCs w:val="32"/>
        </w:rPr>
      </w:pPr>
      <w:r>
        <w:rPr>
          <w:rFonts w:hint="eastAsia" w:ascii="楷体" w:hAnsi="楷体" w:eastAsia="楷体" w:cs="楷体"/>
          <w:b w:val="0"/>
          <w:bCs w:val="0"/>
          <w:sz w:val="32"/>
          <w:szCs w:val="32"/>
        </w:rPr>
        <w:t>（二）专项预算管理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2018年，本部门无专项预算。</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_GB2312"/>
          <w:b w:val="0"/>
          <w:bCs w:val="0"/>
          <w:sz w:val="32"/>
          <w:szCs w:val="32"/>
        </w:rPr>
      </w:pPr>
      <w:r>
        <w:rPr>
          <w:rFonts w:hint="eastAsia" w:ascii="楷体" w:hAnsi="楷体" w:eastAsia="楷体" w:cs="楷体"/>
          <w:b w:val="0"/>
          <w:bCs w:val="0"/>
          <w:sz w:val="32"/>
          <w:szCs w:val="32"/>
        </w:rPr>
        <w:t>（三）结果应用情况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乡对部门预算绩效管理工作开展情况认真进行了自查自评。绩效评价自查开展覆盖下属单位及重点支出，将评价结果作为预算安排的重要依据，参照项目年度预算执行情况、“三年滚动规划”执行情况统筹项目支出需求，保障重点支出，调整支出结构，优化财政资金配置，不断强化绩效理念，推动我乡整体绩效管理水平不断提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四、</w:t>
      </w:r>
      <w:r>
        <w:rPr>
          <w:rFonts w:hint="eastAsia" w:ascii="楷体" w:hAnsi="楷体" w:eastAsia="楷体" w:cs="楷体"/>
          <w:b w:val="0"/>
          <w:bCs w:val="0"/>
          <w:sz w:val="32"/>
          <w:szCs w:val="32"/>
        </w:rPr>
        <w:t>评价结论及建议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Style w:val="26"/>
          <w:rFonts w:hint="eastAsia" w:ascii="楷体" w:hAnsi="楷体" w:eastAsia="楷体" w:cs="楷体"/>
          <w:b w:val="0"/>
          <w:bCs w:val="0"/>
          <w:sz w:val="32"/>
          <w:szCs w:val="32"/>
        </w:rPr>
      </w:pPr>
      <w:r>
        <w:rPr>
          <w:rFonts w:hint="eastAsia" w:ascii="楷体" w:hAnsi="楷体" w:eastAsia="楷体" w:cs="楷体"/>
          <w:b w:val="0"/>
          <w:bCs w:val="0"/>
          <w:sz w:val="32"/>
          <w:szCs w:val="32"/>
        </w:rPr>
        <w:t>（一）评价结论</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2018年我单位部门整体支出绩效评价自查自评结果良好，全年基本支出保证了部门的正常运行和日常工作的正常开展，项目支出保障了重点工作的开展，达到预期绩效目标。</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按照《茂县财政局关于开展2019年财政支出绩效评价工作的通知》（茂财发[2019]38号）201</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年黑虎乡人民</w:t>
      </w:r>
      <w:r>
        <w:rPr>
          <w:rFonts w:hint="eastAsia" w:ascii="仿宋_GB2312" w:hAnsi="仿宋_GB2312" w:eastAsia="仿宋_GB2312" w:cs="仿宋_GB2312"/>
          <w:color w:val="000000"/>
          <w:kern w:val="0"/>
          <w:sz w:val="32"/>
          <w:szCs w:val="32"/>
          <w:lang w:eastAsia="zh-CN"/>
        </w:rPr>
        <w:t>政府</w:t>
      </w:r>
      <w:r>
        <w:rPr>
          <w:rFonts w:hint="eastAsia" w:ascii="仿宋_GB2312" w:hAnsi="仿宋_GB2312" w:eastAsia="仿宋_GB2312" w:cs="仿宋_GB2312"/>
          <w:color w:val="000000"/>
          <w:kern w:val="0"/>
          <w:sz w:val="32"/>
          <w:szCs w:val="32"/>
        </w:rPr>
        <w:t>部门整体支出绩效评价指标体系自评得分91.5分。</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Style w:val="26"/>
          <w:rFonts w:ascii="黑体" w:hAnsi="黑体" w:eastAsia="黑体"/>
          <w:b w:val="0"/>
          <w:bCs w:val="0"/>
          <w:sz w:val="32"/>
          <w:szCs w:val="32"/>
        </w:rPr>
      </w:pPr>
      <w:r>
        <w:rPr>
          <w:rFonts w:hint="eastAsia" w:ascii="楷体" w:hAnsi="楷体" w:eastAsia="楷体" w:cs="楷体"/>
          <w:b w:val="0"/>
          <w:bCs w:val="0"/>
          <w:sz w:val="32"/>
          <w:szCs w:val="32"/>
        </w:rPr>
        <w:t>（二）存在问题</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1.需更进一步规范财务报账资料。</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2.属于公务卡结算目录内的费用,应加大使用公务卡结算比例。</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3.需严格报账审批，切实履行各自职能职责，保障会计资料的真实性、完整性。</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4.财务核算和档案管理需进一步规范。</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5.财务人员工作量大、业务水平要求更高，需要进一步提高会计业务水平。</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_GB2312"/>
          <w:b w:val="0"/>
          <w:bCs w:val="0"/>
          <w:sz w:val="32"/>
          <w:szCs w:val="32"/>
        </w:rPr>
      </w:pPr>
      <w:r>
        <w:rPr>
          <w:rFonts w:hint="eastAsia" w:ascii="楷体" w:hAnsi="楷体" w:eastAsia="楷体" w:cs="楷体"/>
          <w:b w:val="0"/>
          <w:bCs w:val="0"/>
          <w:sz w:val="32"/>
          <w:szCs w:val="32"/>
        </w:rPr>
        <w:t>（三）改进建议</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1.进一步加强单位预算编制、支出执行、决算编制等工作的管理，特别是应加快专项资金的预算执行进度。</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2.在会计核算过程中，严格按照单位内控制度、财务管理制度，加强票据审核，报销凭证应为真实、合法、有效的票据；严禁超范围、超标准、进行报销。</w:t>
      </w:r>
      <w:r>
        <w:rPr>
          <w:rFonts w:hint="eastAsia" w:ascii="仿宋_GB2312" w:hAnsi="仿宋_GB2312" w:eastAsia="仿宋_GB2312" w:cs="仿宋_GB2312"/>
          <w:sz w:val="32"/>
          <w:szCs w:val="32"/>
        </w:rPr>
        <w:tab/>
      </w:r>
    </w:p>
    <w:p>
      <w:pPr>
        <w:spacing w:line="576" w:lineRule="exact"/>
        <w:ind w:firstLine="640" w:firstLineChars="200"/>
        <w:rPr>
          <w:rFonts w:ascii="仿宋" w:hAnsi="仿宋" w:eastAsia="仿宋" w:cs="仿宋_GB2312"/>
          <w:sz w:val="32"/>
          <w:szCs w:val="32"/>
        </w:rPr>
      </w:pPr>
    </w:p>
    <w:p>
      <w:pPr>
        <w:spacing w:line="580" w:lineRule="exact"/>
        <w:ind w:firstLine="640" w:firstLineChars="200"/>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tbl>
      <w:tblPr>
        <w:tblStyle w:val="13"/>
        <w:tblW w:w="10859" w:type="dxa"/>
        <w:tblInd w:w="-1344" w:type="dxa"/>
        <w:tblLayout w:type="fixed"/>
        <w:tblCellMar>
          <w:top w:w="0" w:type="dxa"/>
          <w:left w:w="0" w:type="dxa"/>
          <w:bottom w:w="0" w:type="dxa"/>
          <w:right w:w="0" w:type="dxa"/>
        </w:tblCellMar>
      </w:tblPr>
      <w:tblGrid>
        <w:gridCol w:w="628"/>
        <w:gridCol w:w="936"/>
        <w:gridCol w:w="1295"/>
        <w:gridCol w:w="2500"/>
        <w:gridCol w:w="1256"/>
        <w:gridCol w:w="1295"/>
        <w:gridCol w:w="2949"/>
      </w:tblGrid>
      <w:tr>
        <w:tblPrEx>
          <w:tblCellMar>
            <w:top w:w="0" w:type="dxa"/>
            <w:left w:w="0" w:type="dxa"/>
            <w:bottom w:w="0" w:type="dxa"/>
            <w:right w:w="0" w:type="dxa"/>
          </w:tblCellMar>
        </w:tblPrEx>
        <w:trPr>
          <w:trHeight w:val="600" w:hRule="atLeast"/>
        </w:trPr>
        <w:tc>
          <w:tcPr>
            <w:tcW w:w="10859" w:type="dxa"/>
            <w:gridSpan w:val="7"/>
            <w:tcBorders>
              <w:top w:val="nil"/>
              <w:left w:val="nil"/>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8"/>
                <w:szCs w:val="28"/>
              </w:rPr>
            </w:pPr>
            <w:r>
              <w:rPr>
                <w:rFonts w:hint="eastAsia" w:ascii="宋体" w:hAnsi="宋体" w:cs="宋体"/>
                <w:b/>
                <w:color w:val="000000"/>
                <w:kern w:val="0"/>
                <w:sz w:val="28"/>
                <w:szCs w:val="28"/>
              </w:rPr>
              <w:t>201</w:t>
            </w:r>
            <w:r>
              <w:rPr>
                <w:rFonts w:hint="eastAsia" w:ascii="宋体" w:hAnsi="宋体" w:cs="宋体"/>
                <w:b/>
                <w:color w:val="000000"/>
                <w:kern w:val="0"/>
                <w:sz w:val="28"/>
                <w:szCs w:val="28"/>
                <w:lang w:val="en-US" w:eastAsia="zh-CN"/>
              </w:rPr>
              <w:t>8</w:t>
            </w:r>
            <w:r>
              <w:rPr>
                <w:rFonts w:hint="eastAsia" w:ascii="宋体" w:hAnsi="宋体" w:cs="宋体"/>
                <w:b/>
                <w:color w:val="000000"/>
                <w:kern w:val="0"/>
                <w:sz w:val="28"/>
                <w:szCs w:val="28"/>
              </w:rPr>
              <w:t>年茂县黑虎乡人民政府整体支出绩效评价指标体系</w:t>
            </w:r>
          </w:p>
        </w:tc>
      </w:tr>
      <w:tr>
        <w:tblPrEx>
          <w:tblCellMar>
            <w:top w:w="0" w:type="dxa"/>
            <w:left w:w="0" w:type="dxa"/>
            <w:bottom w:w="0" w:type="dxa"/>
            <w:right w:w="0" w:type="dxa"/>
          </w:tblCellMar>
        </w:tblPrEx>
        <w:trPr>
          <w:trHeight w:val="42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二级指标</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三级指标</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指标解释</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扣分</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扣分理由</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计分标准（备注）</w:t>
            </w:r>
          </w:p>
        </w:tc>
      </w:tr>
      <w:tr>
        <w:tblPrEx>
          <w:tblCellMar>
            <w:top w:w="0" w:type="dxa"/>
            <w:left w:w="0" w:type="dxa"/>
            <w:bottom w:w="0" w:type="dxa"/>
            <w:right w:w="0" w:type="dxa"/>
          </w:tblCellMar>
        </w:tblPrEx>
        <w:trPr>
          <w:trHeight w:val="480" w:hRule="atLeast"/>
        </w:trPr>
        <w:tc>
          <w:tcPr>
            <w:tcW w:w="628"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预算编制（10分）</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报送时效（2分）</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基础信息更新（2分）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部门是否按照县级部门预算编制通知和有关要求，按时完成基础库、项目库报送工作</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0.5</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报送迟缓</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超过规定5个工作日扣0.5分，10个工作日扣1分，以此类推，直至扣完</w:t>
            </w:r>
          </w:p>
        </w:tc>
      </w:tr>
      <w:tr>
        <w:tblPrEx>
          <w:tblCellMar>
            <w:top w:w="0" w:type="dxa"/>
            <w:left w:w="0" w:type="dxa"/>
            <w:bottom w:w="0" w:type="dxa"/>
            <w:right w:w="0" w:type="dxa"/>
          </w:tblCellMar>
        </w:tblPrEx>
        <w:trPr>
          <w:trHeight w:val="480" w:hRule="atLeast"/>
        </w:trPr>
        <w:tc>
          <w:tcPr>
            <w:tcW w:w="628"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编制质量（3分）</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预算编制准确（2分）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（预算资金总来源-中期评估调整取消资金-预算结余注销资金）÷预算资金总来源*指标分值</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其中：预算资金总来源是指县级年初预算与执行中追加预算（不含当年专款）总和</w:t>
            </w:r>
          </w:p>
        </w:tc>
      </w:tr>
      <w:tr>
        <w:tblPrEx>
          <w:tblCellMar>
            <w:top w:w="0" w:type="dxa"/>
            <w:left w:w="0" w:type="dxa"/>
            <w:bottom w:w="0" w:type="dxa"/>
            <w:right w:w="0" w:type="dxa"/>
          </w:tblCellMar>
        </w:tblPrEx>
        <w:trPr>
          <w:trHeight w:val="480" w:hRule="atLeast"/>
        </w:trPr>
        <w:tc>
          <w:tcPr>
            <w:tcW w:w="628"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部门预算审查（1分）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根据县人大财经委对预算草案审查结果进行考核</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对财经委审查后提出并确需修改的问题，每个问题扣0.02分，直至扣完</w:t>
            </w:r>
          </w:p>
        </w:tc>
      </w:tr>
      <w:tr>
        <w:tblPrEx>
          <w:tblCellMar>
            <w:top w:w="0" w:type="dxa"/>
            <w:left w:w="0" w:type="dxa"/>
            <w:bottom w:w="0" w:type="dxa"/>
            <w:right w:w="0" w:type="dxa"/>
          </w:tblCellMar>
        </w:tblPrEx>
        <w:trPr>
          <w:trHeight w:val="480" w:hRule="atLeast"/>
        </w:trPr>
        <w:tc>
          <w:tcPr>
            <w:tcW w:w="628"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绩效目标（5分）</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部门整体绩效目标（2分）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部门整体绩效目标编制完整、合理</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部门整体绩效目标能完整、合理反映部门年度职责履行情况的得分，否则不得分</w:t>
            </w:r>
          </w:p>
        </w:tc>
      </w:tr>
      <w:tr>
        <w:tblPrEx>
          <w:tblCellMar>
            <w:top w:w="0" w:type="dxa"/>
            <w:left w:w="0" w:type="dxa"/>
            <w:bottom w:w="0" w:type="dxa"/>
            <w:right w:w="0" w:type="dxa"/>
          </w:tblCellMar>
        </w:tblPrEx>
        <w:trPr>
          <w:trHeight w:val="420" w:hRule="atLeast"/>
        </w:trPr>
        <w:tc>
          <w:tcPr>
            <w:tcW w:w="628"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重点项目绩效目标（3分）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项目绩效目标编制明确、量化</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0.5</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ascii="宋体" w:hAnsi="宋体" w:cs="宋体"/>
                <w:color w:val="000000"/>
                <w:sz w:val="20"/>
                <w:szCs w:val="20"/>
              </w:rPr>
              <w:t>项目支出绩效目标编制不明确</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项目支出绩效目标编制不明确和量化的发现一个扣0.5分，直至扣完</w:t>
            </w:r>
          </w:p>
        </w:tc>
      </w:tr>
      <w:tr>
        <w:tblPrEx>
          <w:tblCellMar>
            <w:top w:w="0" w:type="dxa"/>
            <w:left w:w="0" w:type="dxa"/>
            <w:bottom w:w="0" w:type="dxa"/>
            <w:right w:w="0" w:type="dxa"/>
          </w:tblCellMar>
        </w:tblPrEx>
        <w:trPr>
          <w:trHeight w:val="420"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预算执行（20分）</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执行进度（10分）</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财力专项预算分配时限（4分）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按规定及时分配财力专项预算</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按《预算法》规定时限完成分配的考核得分，否则不得分</w:t>
            </w:r>
          </w:p>
        </w:tc>
      </w:tr>
      <w:tr>
        <w:tblPrEx>
          <w:tblCellMar>
            <w:top w:w="0" w:type="dxa"/>
            <w:left w:w="0" w:type="dxa"/>
            <w:bottom w:w="0" w:type="dxa"/>
            <w:right w:w="0" w:type="dxa"/>
          </w:tblCellMar>
        </w:tblPrEx>
        <w:trPr>
          <w:trHeight w:val="42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部门预算执行进度（6分）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部门按要求严格预算执行管理</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部门预算实际列支数÷部门预算总额*指标分值</w:t>
            </w:r>
          </w:p>
        </w:tc>
      </w:tr>
      <w:tr>
        <w:tblPrEx>
          <w:tblCellMar>
            <w:top w:w="0" w:type="dxa"/>
            <w:left w:w="0" w:type="dxa"/>
            <w:bottom w:w="0" w:type="dxa"/>
            <w:right w:w="0" w:type="dxa"/>
          </w:tblCellMar>
        </w:tblPrEx>
        <w:trPr>
          <w:trHeight w:val="48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预算调整（4分）</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执行中期评估（4分）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部门中期评估调整取消资金÷(中期评估调整取消资金+预算结余注销资金）*指标分值</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当中期评估调整取消资金与结余注销资金之和为零时，得满分</w:t>
            </w:r>
          </w:p>
        </w:tc>
      </w:tr>
      <w:tr>
        <w:tblPrEx>
          <w:tblCellMar>
            <w:top w:w="0" w:type="dxa"/>
            <w:left w:w="0" w:type="dxa"/>
            <w:bottom w:w="0" w:type="dxa"/>
            <w:right w:w="0" w:type="dxa"/>
          </w:tblCellMar>
        </w:tblPrEx>
        <w:trPr>
          <w:trHeight w:val="48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9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行政成本（6分）</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三公经费（6分）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严格执行“三公经费”预算</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部门“三公”经费决算数一项超预算扣1分，两项超预算扣2分，以此类推，直至扣完</w:t>
            </w:r>
          </w:p>
        </w:tc>
      </w:tr>
      <w:tr>
        <w:tblPrEx>
          <w:tblCellMar>
            <w:top w:w="0" w:type="dxa"/>
            <w:left w:w="0" w:type="dxa"/>
            <w:bottom w:w="0" w:type="dxa"/>
            <w:right w:w="0" w:type="dxa"/>
          </w:tblCellMar>
        </w:tblPrEx>
        <w:trPr>
          <w:trHeight w:val="285" w:hRule="atLeast"/>
        </w:trPr>
        <w:tc>
          <w:tcPr>
            <w:tcW w:w="62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综合管理（40分）</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政府采购实施计划（4分）</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政府采购实施计划编制（2）</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实施计划与政府采购预算的一致性</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ascii="宋体" w:hAnsi="宋体" w:cs="宋体"/>
                <w:color w:val="000000"/>
                <w:sz w:val="20"/>
                <w:szCs w:val="20"/>
              </w:rPr>
              <w:t>实施计划与政府采购预算不一致</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（1-调整或细化资金/政府采购预算资金）*分值</w:t>
            </w:r>
          </w:p>
        </w:tc>
      </w:tr>
      <w:tr>
        <w:tblPrEx>
          <w:tblCellMar>
            <w:top w:w="0" w:type="dxa"/>
            <w:left w:w="0" w:type="dxa"/>
            <w:bottom w:w="0" w:type="dxa"/>
            <w:right w:w="0" w:type="dxa"/>
          </w:tblCellMar>
        </w:tblPrEx>
        <w:trPr>
          <w:trHeight w:val="480" w:hRule="atLeast"/>
        </w:trPr>
        <w:tc>
          <w:tcPr>
            <w:tcW w:w="6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政府采购实施计划的执行（2）</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执行的实施计划与备案的实施计划的一致性</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（1-实施计划备案后的调整或细化资金/实施计划备案后的资金）*分值</w:t>
            </w:r>
          </w:p>
        </w:tc>
      </w:tr>
      <w:tr>
        <w:tblPrEx>
          <w:tblCellMar>
            <w:top w:w="0" w:type="dxa"/>
            <w:left w:w="0" w:type="dxa"/>
            <w:bottom w:w="0" w:type="dxa"/>
            <w:right w:w="0" w:type="dxa"/>
          </w:tblCellMar>
        </w:tblPrEx>
        <w:trPr>
          <w:trHeight w:val="720" w:hRule="atLeast"/>
        </w:trPr>
        <w:tc>
          <w:tcPr>
            <w:tcW w:w="6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资产管理（6分）</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资产管理信息系统建设情况（2分）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考核部门和单位将国有资产纳入资产信息系统管理情况</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0.5</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未及时变动信息</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①未将所属单位国有资产纳入系统管理，每少一个单位扣1分。②未将资产变动情况及时录入系统，每次扣0.5分。③未落实人员负责管理系统，扣1分。</w:t>
            </w:r>
          </w:p>
        </w:tc>
      </w:tr>
      <w:tr>
        <w:tblPrEx>
          <w:tblCellMar>
            <w:top w:w="0" w:type="dxa"/>
            <w:left w:w="0" w:type="dxa"/>
            <w:bottom w:w="0" w:type="dxa"/>
            <w:right w:w="0" w:type="dxa"/>
          </w:tblCellMar>
        </w:tblPrEx>
        <w:trPr>
          <w:trHeight w:val="1200" w:hRule="atLeast"/>
        </w:trPr>
        <w:tc>
          <w:tcPr>
            <w:tcW w:w="6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行政事业单位资产清查开展情况（2分）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考核行政事业单位按要求及时、准确、全面开展资产清查工作情况</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①未在规定时间内完成资产清查任务扣1分。②资产清查结果与财政组织复核的结果误差超过10%的扣1分。③未及时按批复的清查结果进行账务调整扣1分。④未及时更新资产管理信息系统，导致系统资产数据与上报财政的资产清查结果不一致扣1分。</w:t>
            </w:r>
          </w:p>
        </w:tc>
      </w:tr>
      <w:tr>
        <w:tblPrEx>
          <w:tblCellMar>
            <w:top w:w="0" w:type="dxa"/>
            <w:left w:w="0" w:type="dxa"/>
            <w:bottom w:w="0" w:type="dxa"/>
            <w:right w:w="0" w:type="dxa"/>
          </w:tblCellMar>
        </w:tblPrEx>
        <w:trPr>
          <w:trHeight w:val="720" w:hRule="atLeast"/>
        </w:trPr>
        <w:tc>
          <w:tcPr>
            <w:tcW w:w="6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行政事业单位资产报表上报情况（2分）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考核行政事业单位上报国有资产报表数据的真实性、准确性、全面性</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20"/>
                <w:szCs w:val="20"/>
              </w:rPr>
            </w:pPr>
            <w:r>
              <w:rPr>
                <w:rFonts w:ascii="宋体" w:hAnsi="宋体" w:cs="宋体"/>
                <w:color w:val="000000"/>
                <w:sz w:val="20"/>
                <w:szCs w:val="20"/>
              </w:rPr>
              <w:t>未在规定时间内完成资产清查任务</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①未落实专人负责资产报表，未及时上报资产报表扣1分。②报表填报不规范，内容不完整，数据不真实，扣1分。③未提交分析报告，对资产变动情况未作分析说明，扣1分。</w:t>
            </w:r>
          </w:p>
        </w:tc>
      </w:tr>
      <w:tr>
        <w:tblPrEx>
          <w:tblCellMar>
            <w:top w:w="0" w:type="dxa"/>
            <w:left w:w="0" w:type="dxa"/>
            <w:bottom w:w="0" w:type="dxa"/>
            <w:right w:w="0" w:type="dxa"/>
          </w:tblCellMar>
        </w:tblPrEx>
        <w:trPr>
          <w:trHeight w:val="720" w:hRule="atLeast"/>
        </w:trPr>
        <w:tc>
          <w:tcPr>
            <w:tcW w:w="6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93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内控制度管理（4分）</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内部控制度健全完整（4分）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考核部门内部控制制度的设置和执行情况</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内部控制制度健全完整并执行良好的得分，否则不得分。在本年度内因内控制度不健全或执行不到位，造成单位出现廉政风险或发生重大责任事故的不得分。</w:t>
            </w:r>
          </w:p>
        </w:tc>
      </w:tr>
      <w:tr>
        <w:tblPrEx>
          <w:tblCellMar>
            <w:top w:w="0" w:type="dxa"/>
            <w:left w:w="0" w:type="dxa"/>
            <w:bottom w:w="0" w:type="dxa"/>
            <w:right w:w="0" w:type="dxa"/>
          </w:tblCellMar>
        </w:tblPrEx>
        <w:trPr>
          <w:trHeight w:val="720" w:hRule="atLeast"/>
        </w:trPr>
        <w:tc>
          <w:tcPr>
            <w:tcW w:w="6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信息公开（10分）</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预算公开（4分）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除涉密信息外，各部门要在财政部门批复后二十日内向社会公开本部门预算（含所有财政资金安排的“三公”经费、机关运行经费的安排、使用情况等）</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按县财政通知要求公开预算，未按要求公开的，发现一处扣0.5分，直至扣完</w:t>
            </w:r>
          </w:p>
        </w:tc>
      </w:tr>
      <w:tr>
        <w:tblPrEx>
          <w:tblCellMar>
            <w:top w:w="0" w:type="dxa"/>
            <w:left w:w="0" w:type="dxa"/>
            <w:bottom w:w="0" w:type="dxa"/>
            <w:right w:w="0" w:type="dxa"/>
          </w:tblCellMar>
        </w:tblPrEx>
        <w:trPr>
          <w:trHeight w:val="720" w:hRule="atLeast"/>
        </w:trPr>
        <w:tc>
          <w:tcPr>
            <w:tcW w:w="6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决算公开（4分）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除涉密信息外，各部门要在财政部门批复二十日内向社会公开本部门决算（含所有财政资金安排的“三公”经费、机关运行经费的安排、使用情况等）</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未按要求公开的，发现一处问题0.5分，直至扣完</w:t>
            </w:r>
          </w:p>
        </w:tc>
      </w:tr>
      <w:tr>
        <w:tblPrEx>
          <w:tblCellMar>
            <w:top w:w="0" w:type="dxa"/>
            <w:left w:w="0" w:type="dxa"/>
            <w:bottom w:w="0" w:type="dxa"/>
            <w:right w:w="0" w:type="dxa"/>
          </w:tblCellMar>
        </w:tblPrEx>
        <w:trPr>
          <w:trHeight w:val="480" w:hRule="atLeast"/>
        </w:trPr>
        <w:tc>
          <w:tcPr>
            <w:tcW w:w="6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绩效信息公开（2分）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按要求公开部门整体支出绩效自评报告及其他按要求应公开的绩效信息</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未按要求公开的，发现一处问题0.5分，直至扣完</w:t>
            </w:r>
          </w:p>
        </w:tc>
      </w:tr>
      <w:tr>
        <w:tblPrEx>
          <w:tblCellMar>
            <w:top w:w="0" w:type="dxa"/>
            <w:left w:w="0" w:type="dxa"/>
            <w:bottom w:w="0" w:type="dxa"/>
            <w:right w:w="0" w:type="dxa"/>
          </w:tblCellMar>
        </w:tblPrEx>
        <w:trPr>
          <w:trHeight w:val="720" w:hRule="atLeast"/>
        </w:trPr>
        <w:tc>
          <w:tcPr>
            <w:tcW w:w="6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绩效评价（10分）</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评价项目覆盖率（2分）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部门实施绩效评价项目数量占部门管理专项预算项目数量的比重，部门申报绩效目标项目数量的比重，用以反映和考核部门实施绩效评价项目资金覆盖情况</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评价覆盖率=实施绩效评价项目数量/部门管理专项预算项目数量×100%</w:t>
            </w:r>
          </w:p>
        </w:tc>
      </w:tr>
      <w:tr>
        <w:tblPrEx>
          <w:tblCellMar>
            <w:top w:w="0" w:type="dxa"/>
            <w:left w:w="0" w:type="dxa"/>
            <w:bottom w:w="0" w:type="dxa"/>
            <w:right w:w="0" w:type="dxa"/>
          </w:tblCellMar>
        </w:tblPrEx>
        <w:trPr>
          <w:trHeight w:val="285" w:hRule="atLeast"/>
        </w:trPr>
        <w:tc>
          <w:tcPr>
            <w:tcW w:w="6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评价层次（2分）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部门（单位）是否对单位内部股室开展整体绩效评价</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对单位内部实施评价的得分，否则不得分</w:t>
            </w:r>
          </w:p>
        </w:tc>
      </w:tr>
      <w:tr>
        <w:tblPrEx>
          <w:tblCellMar>
            <w:top w:w="0" w:type="dxa"/>
            <w:left w:w="0" w:type="dxa"/>
            <w:bottom w:w="0" w:type="dxa"/>
            <w:right w:w="0" w:type="dxa"/>
          </w:tblCellMar>
        </w:tblPrEx>
        <w:trPr>
          <w:trHeight w:val="420" w:hRule="atLeast"/>
        </w:trPr>
        <w:tc>
          <w:tcPr>
            <w:tcW w:w="6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评价结果报告（2分）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部门是否按要求向财政部门报告自评报告等相关绩效信息</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未按要求报送的，发现一处扣0.5分，直至扣完。</w:t>
            </w:r>
          </w:p>
        </w:tc>
      </w:tr>
      <w:tr>
        <w:tblPrEx>
          <w:tblCellMar>
            <w:top w:w="0" w:type="dxa"/>
            <w:left w:w="0" w:type="dxa"/>
            <w:bottom w:w="0" w:type="dxa"/>
            <w:right w:w="0" w:type="dxa"/>
          </w:tblCellMar>
        </w:tblPrEx>
        <w:trPr>
          <w:trHeight w:val="480" w:hRule="atLeast"/>
        </w:trPr>
        <w:tc>
          <w:tcPr>
            <w:tcW w:w="6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整改完成率（4分）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部门是否按要求针对绩效评价发现问题制定整改措施，并整改落实到位</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完成率=应制定整改措施的项目数量/部门实际制定整改措施项目数量×100%。</w:t>
            </w:r>
          </w:p>
        </w:tc>
      </w:tr>
      <w:tr>
        <w:tblPrEx>
          <w:tblCellMar>
            <w:top w:w="0" w:type="dxa"/>
            <w:left w:w="0" w:type="dxa"/>
            <w:bottom w:w="0" w:type="dxa"/>
            <w:right w:w="0" w:type="dxa"/>
          </w:tblCellMar>
        </w:tblPrEx>
        <w:trPr>
          <w:trHeight w:val="720" w:hRule="atLeast"/>
        </w:trPr>
        <w:tc>
          <w:tcPr>
            <w:tcW w:w="6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依法接受财政监督（6分）</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是否按要求开展自查自纠（2分）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根据相关自查自纠报告、报表报送时效和质量进行考核</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0.5</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ascii="宋体" w:hAnsi="宋体" w:cs="宋体"/>
                <w:color w:val="000000"/>
                <w:sz w:val="20"/>
                <w:szCs w:val="20"/>
              </w:rPr>
              <w:t>未在规定时间内完成</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未在规定时间内报送自查自纠相关材料（包括：纸质和电子版）的，扣0.5分；报告内容不完整，扣1分；报表质量差（如：数据、逻辑、勾稽关系错误）等扣0.5分；直至扣完</w:t>
            </w:r>
          </w:p>
        </w:tc>
      </w:tr>
      <w:tr>
        <w:tblPrEx>
          <w:tblCellMar>
            <w:top w:w="0" w:type="dxa"/>
            <w:left w:w="0" w:type="dxa"/>
            <w:bottom w:w="0" w:type="dxa"/>
            <w:right w:w="0" w:type="dxa"/>
          </w:tblCellMar>
        </w:tblPrEx>
        <w:trPr>
          <w:trHeight w:val="285" w:hRule="atLeast"/>
        </w:trPr>
        <w:tc>
          <w:tcPr>
            <w:tcW w:w="6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重点检查发现违规违纪问题（2分）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根据检查组提供的工作底稿、检查报告等资料进行考核</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专项检查发现的违纪违规问题，每个问题扣0.5分，直至扣完</w:t>
            </w:r>
          </w:p>
        </w:tc>
      </w:tr>
      <w:tr>
        <w:tblPrEx>
          <w:tblCellMar>
            <w:top w:w="0" w:type="dxa"/>
            <w:left w:w="0" w:type="dxa"/>
            <w:bottom w:w="0" w:type="dxa"/>
            <w:right w:w="0" w:type="dxa"/>
          </w:tblCellMar>
        </w:tblPrEx>
        <w:trPr>
          <w:trHeight w:val="480" w:hRule="atLeast"/>
        </w:trPr>
        <w:tc>
          <w:tcPr>
            <w:tcW w:w="62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存在问题整改是否到位（2分）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根据相关整改报告、凭证依据等相关证明材料进行考核</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0.5</w:t>
            </w: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ascii="宋体" w:hAnsi="宋体" w:cs="宋体"/>
                <w:color w:val="000000"/>
                <w:sz w:val="20"/>
                <w:szCs w:val="20"/>
              </w:rPr>
              <w:t>未在规定时间内完成</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未在规定时间内完成整改，并提供相关证明材料的，每个问题0.5分，直至扣完</w:t>
            </w:r>
          </w:p>
        </w:tc>
      </w:tr>
      <w:tr>
        <w:tblPrEx>
          <w:tblCellMar>
            <w:top w:w="0" w:type="dxa"/>
            <w:left w:w="0" w:type="dxa"/>
            <w:bottom w:w="0" w:type="dxa"/>
            <w:right w:w="0" w:type="dxa"/>
          </w:tblCellMar>
        </w:tblPrEx>
        <w:trPr>
          <w:trHeight w:val="285"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整体效益（30分）</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部门整体绩效（30分）</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重点项目绩效评价结果（10分）</w:t>
            </w:r>
          </w:p>
        </w:tc>
        <w:tc>
          <w:tcPr>
            <w:tcW w:w="2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部门实施重大项目的经济、社会效益</w:t>
            </w:r>
          </w:p>
        </w:tc>
        <w:tc>
          <w:tcPr>
            <w:tcW w:w="1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根据县财政组织实施项目绩效评价结果换算</w:t>
            </w:r>
          </w:p>
        </w:tc>
      </w:tr>
      <w:tr>
        <w:tblPrEx>
          <w:tblCellMar>
            <w:top w:w="0" w:type="dxa"/>
            <w:left w:w="0" w:type="dxa"/>
            <w:bottom w:w="0" w:type="dxa"/>
            <w:right w:w="0" w:type="dxa"/>
          </w:tblCellMar>
        </w:tblPrEx>
        <w:trPr>
          <w:trHeight w:val="312"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部门职能完成情况特性指标（20分）</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根据部门职能职责、州级主管部门和县委县政府安排的各项专项工作任务及其他年度重点工作任务等，汇总梳理形成能够量化衡量且全面反映部门职能工作完成情况的若干指标。</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4</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部门职能工作还存在问题</w:t>
            </w:r>
          </w:p>
        </w:tc>
        <w:tc>
          <w:tcPr>
            <w:tcW w:w="2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部门和评价组根据部门实际设置</w:t>
            </w:r>
          </w:p>
        </w:tc>
      </w:tr>
      <w:tr>
        <w:tblPrEx>
          <w:tblCellMar>
            <w:top w:w="0" w:type="dxa"/>
            <w:left w:w="0" w:type="dxa"/>
            <w:bottom w:w="0" w:type="dxa"/>
            <w:right w:w="0" w:type="dxa"/>
          </w:tblCellMar>
        </w:tblPrEx>
        <w:trPr>
          <w:trHeight w:val="495"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0"/>
                <w:szCs w:val="20"/>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420" w:hRule="atLeast"/>
        </w:trPr>
        <w:tc>
          <w:tcPr>
            <w:tcW w:w="10859" w:type="dxa"/>
            <w:gridSpan w:val="7"/>
            <w:tcBorders>
              <w:top w:val="single" w:color="000000" w:sz="4" w:space="0"/>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rPr>
              <w:t>注：若某部门不存在某项评价内容或评价指标，则该评价内容或评价指标不计入该部门考核评价范围，即该部门评价总分＝不含该评价内容或指标的评价总分/（100-该评价内容或指标所占分值）*100。</w:t>
            </w:r>
          </w:p>
        </w:tc>
      </w:tr>
    </w:tbl>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numPr>
          <w:ilvl w:val="0"/>
          <w:numId w:val="4"/>
        </w:numPr>
        <w:spacing w:line="580" w:lineRule="exact"/>
        <w:ind w:left="0" w:leftChars="0" w:firstLine="660" w:firstLineChars="150"/>
        <w:jc w:val="center"/>
        <w:rPr>
          <w:rStyle w:val="25"/>
          <w:rFonts w:hint="eastAsia" w:ascii="方正小标宋简体" w:hAnsi="方正小标宋简体" w:eastAsia="方正小标宋简体" w:cs="方正小标宋简体"/>
          <w:b w:val="0"/>
        </w:rPr>
      </w:pPr>
      <w:bookmarkStart w:id="56" w:name="_Toc15396618"/>
      <w:r>
        <w:rPr>
          <w:rStyle w:val="25"/>
          <w:rFonts w:hint="eastAsia" w:ascii="方正小标宋简体" w:hAnsi="方正小标宋简体" w:eastAsia="方正小标宋简体" w:cs="方正小标宋简体"/>
          <w:b w:val="0"/>
        </w:rPr>
        <w:t>附表</w:t>
      </w:r>
      <w:bookmarkEnd w:id="53"/>
      <w:bookmarkEnd w:id="56"/>
    </w:p>
    <w:p>
      <w:pPr>
        <w:numPr>
          <w:ilvl w:val="0"/>
          <w:numId w:val="0"/>
        </w:numPr>
        <w:spacing w:line="580" w:lineRule="exact"/>
        <w:ind w:leftChars="150"/>
        <w:jc w:val="both"/>
        <w:rPr>
          <w:rStyle w:val="25"/>
          <w:rFonts w:hint="eastAsia" w:ascii="方正小标宋简体" w:hAnsi="方正小标宋简体" w:eastAsia="方正小标宋简体" w:cs="方正小标宋简体"/>
          <w:b w:val="0"/>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57" w:name="_Toc15396619"/>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收入支出决算总表</w:t>
      </w:r>
      <w:bookmarkEnd w:id="5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58" w:name="_Toc15396620"/>
      <w:r>
        <w:rPr>
          <w:rFonts w:hint="eastAsia" w:ascii="仿宋_GB2312" w:hAnsi="仿宋_GB2312" w:eastAsia="仿宋_GB2312" w:cs="仿宋_GB2312"/>
          <w:sz w:val="32"/>
          <w:szCs w:val="32"/>
        </w:rPr>
        <w:t>二、收入总表</w:t>
      </w:r>
      <w:bookmarkEnd w:id="5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59" w:name="_Toc15396621"/>
      <w:r>
        <w:rPr>
          <w:rFonts w:hint="eastAsia" w:ascii="仿宋_GB2312" w:hAnsi="仿宋_GB2312" w:eastAsia="仿宋_GB2312" w:cs="仿宋_GB2312"/>
          <w:sz w:val="32"/>
          <w:szCs w:val="32"/>
        </w:rPr>
        <w:t>三、支出总表</w:t>
      </w:r>
      <w:bookmarkEnd w:id="5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60" w:name="_Toc15396622"/>
      <w:r>
        <w:rPr>
          <w:rFonts w:hint="eastAsia" w:ascii="仿宋_GB2312" w:hAnsi="仿宋_GB2312" w:eastAsia="仿宋_GB2312" w:cs="仿宋_GB2312"/>
          <w:sz w:val="32"/>
          <w:szCs w:val="32"/>
        </w:rPr>
        <w:t>四、财政拨款收入支出决算总表</w:t>
      </w:r>
      <w:bookmarkEnd w:id="6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61" w:name="_Toc15396623"/>
      <w:r>
        <w:rPr>
          <w:rFonts w:hint="eastAsia" w:ascii="仿宋_GB2312" w:hAnsi="仿宋_GB2312" w:eastAsia="仿宋_GB2312" w:cs="仿宋_GB2312"/>
          <w:sz w:val="32"/>
          <w:szCs w:val="32"/>
        </w:rPr>
        <w:t>五、财政拨款支出决算明细表（政府经济分类科目）</w:t>
      </w:r>
      <w:bookmarkEnd w:id="6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62" w:name="_Toc15396624"/>
      <w:r>
        <w:rPr>
          <w:rFonts w:hint="eastAsia" w:ascii="仿宋_GB2312" w:hAnsi="仿宋_GB2312" w:eastAsia="仿宋_GB2312" w:cs="仿宋_GB2312"/>
          <w:sz w:val="32"/>
          <w:szCs w:val="32"/>
        </w:rPr>
        <w:t>六、一般公共预算财政拨款支出决算表</w:t>
      </w:r>
      <w:bookmarkEnd w:id="6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63" w:name="_Toc15396625"/>
      <w:r>
        <w:rPr>
          <w:rFonts w:hint="eastAsia" w:ascii="仿宋_GB2312" w:hAnsi="仿宋_GB2312" w:eastAsia="仿宋_GB2312" w:cs="仿宋_GB2312"/>
          <w:sz w:val="32"/>
          <w:szCs w:val="32"/>
        </w:rPr>
        <w:t>七、一般公共预算财政拨款支出决算明细表</w:t>
      </w:r>
      <w:bookmarkEnd w:id="6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64" w:name="_Toc15396626"/>
      <w:r>
        <w:rPr>
          <w:rFonts w:hint="eastAsia" w:ascii="仿宋_GB2312" w:hAnsi="仿宋_GB2312" w:eastAsia="仿宋_GB2312" w:cs="仿宋_GB2312"/>
          <w:sz w:val="32"/>
          <w:szCs w:val="32"/>
        </w:rPr>
        <w:t>八、一般公共预算财政拨款基本支出决算表</w:t>
      </w:r>
      <w:bookmarkEnd w:id="6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65" w:name="_Toc15396627"/>
      <w:r>
        <w:rPr>
          <w:rFonts w:hint="eastAsia" w:ascii="仿宋_GB2312" w:hAnsi="仿宋_GB2312" w:eastAsia="仿宋_GB2312" w:cs="仿宋_GB2312"/>
          <w:sz w:val="32"/>
          <w:szCs w:val="32"/>
        </w:rPr>
        <w:t>九、一般公共预算财政拨款项目支出决算表</w:t>
      </w:r>
      <w:bookmarkEnd w:id="6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66" w:name="_Toc15396628"/>
      <w:r>
        <w:rPr>
          <w:rFonts w:hint="eastAsia" w:ascii="仿宋_GB2312" w:hAnsi="仿宋_GB2312" w:eastAsia="仿宋_GB2312" w:cs="仿宋_GB2312"/>
          <w:sz w:val="32"/>
          <w:szCs w:val="32"/>
        </w:rPr>
        <w:t>十、一般公共预算财政拨款“三公”经费支出决算表</w:t>
      </w:r>
      <w:bookmarkEnd w:id="6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67" w:name="_Toc15396629"/>
      <w:r>
        <w:rPr>
          <w:rFonts w:hint="eastAsia" w:ascii="仿宋_GB2312" w:hAnsi="仿宋_GB2312" w:eastAsia="仿宋_GB2312" w:cs="仿宋_GB2312"/>
          <w:sz w:val="32"/>
          <w:szCs w:val="32"/>
        </w:rPr>
        <w:t>十一、政府性基金预算财政拨款收入支出决算表</w:t>
      </w:r>
      <w:bookmarkEnd w:id="6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68" w:name="_Toc15396630"/>
      <w:r>
        <w:rPr>
          <w:rFonts w:hint="eastAsia" w:ascii="仿宋_GB2312" w:hAnsi="仿宋_GB2312" w:eastAsia="仿宋_GB2312" w:cs="仿宋_GB2312"/>
          <w:sz w:val="32"/>
          <w:szCs w:val="32"/>
        </w:rPr>
        <w:t>十二、政府性基金预算财政拨款“三公”经费支出决算表</w:t>
      </w:r>
      <w:bookmarkEnd w:id="6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69" w:name="_Toc15396631"/>
      <w:r>
        <w:rPr>
          <w:rFonts w:hint="eastAsia" w:ascii="仿宋_GB2312" w:hAnsi="仿宋_GB2312" w:eastAsia="仿宋_GB2312" w:cs="仿宋_GB2312"/>
          <w:sz w:val="32"/>
          <w:szCs w:val="32"/>
        </w:rPr>
        <w:t>十三、国有资本经营预算支出决算表</w:t>
      </w:r>
      <w:bookmarkEnd w:id="69"/>
    </w:p>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MT Extra">
    <w:panose1 w:val="02000609000000000000"/>
    <w:charset w:val="02"/>
    <w:family w:val="roman"/>
    <w:pitch w:val="default"/>
    <w:sig w:usb0="00000001"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N2312">
    <w:altName w:val="方正仿宋_GBK"/>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20</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E9E6754A"/>
    <w:multiLevelType w:val="singleLevel"/>
    <w:tmpl w:val="E9E6754A"/>
    <w:lvl w:ilvl="0" w:tentative="0">
      <w:start w:val="2"/>
      <w:numFmt w:val="chineseCounting"/>
      <w:suff w:val="nothing"/>
      <w:lvlText w:val="（%1）"/>
      <w:lvlJc w:val="left"/>
      <w:rPr>
        <w:rFonts w:hint="eastAsia"/>
      </w:rPr>
    </w:lvl>
  </w:abstractNum>
  <w:abstractNum w:abstractNumId="2">
    <w:nsid w:val="036E910E"/>
    <w:multiLevelType w:val="singleLevel"/>
    <w:tmpl w:val="036E910E"/>
    <w:lvl w:ilvl="0" w:tentative="0">
      <w:start w:val="1"/>
      <w:numFmt w:val="chineseCounting"/>
      <w:suff w:val="space"/>
      <w:lvlText w:val="第%1部分"/>
      <w:lvlJc w:val="left"/>
      <w:rPr>
        <w:rFonts w:hint="eastAsia"/>
      </w:rPr>
    </w:lvl>
  </w:abstractNum>
  <w:abstractNum w:abstractNumId="3">
    <w:nsid w:val="4F378185"/>
    <w:multiLevelType w:val="singleLevel"/>
    <w:tmpl w:val="4F378185"/>
    <w:lvl w:ilvl="0" w:tentative="0">
      <w:start w:val="3"/>
      <w:numFmt w:val="chineseCounting"/>
      <w:suff w:val="nothing"/>
      <w:lvlText w:val="%1、"/>
      <w:lvlJc w:val="left"/>
      <w:rPr>
        <w:rFonts w:hint="eastAsia"/>
      </w:rPr>
    </w:lvl>
  </w:abstractNum>
  <w:abstractNum w:abstractNumId="4">
    <w:nsid w:val="5C5E7743"/>
    <w:multiLevelType w:val="singleLevel"/>
    <w:tmpl w:val="5C5E7743"/>
    <w:lvl w:ilvl="0" w:tentative="0">
      <w:start w:val="2"/>
      <w:numFmt w:val="chineseCounting"/>
      <w:suff w:val="space"/>
      <w:lvlText w:val="第%1部分"/>
      <w:lvlJc w:val="left"/>
      <w:rPr>
        <w:rFonts w:hint="eastAsi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7D2"/>
    <w:rsid w:val="00061092"/>
    <w:rsid w:val="0006487A"/>
    <w:rsid w:val="00065F8F"/>
    <w:rsid w:val="000768F2"/>
    <w:rsid w:val="00090CB4"/>
    <w:rsid w:val="0009184B"/>
    <w:rsid w:val="0009593C"/>
    <w:rsid w:val="000961D5"/>
    <w:rsid w:val="000B047F"/>
    <w:rsid w:val="000B5923"/>
    <w:rsid w:val="000B5A48"/>
    <w:rsid w:val="000B6FF3"/>
    <w:rsid w:val="000C3467"/>
    <w:rsid w:val="000C3CA6"/>
    <w:rsid w:val="000D1267"/>
    <w:rsid w:val="000D1D50"/>
    <w:rsid w:val="000D5782"/>
    <w:rsid w:val="000E6613"/>
    <w:rsid w:val="000E7119"/>
    <w:rsid w:val="000F6A8F"/>
    <w:rsid w:val="00114E9B"/>
    <w:rsid w:val="0014729F"/>
    <w:rsid w:val="00157BAB"/>
    <w:rsid w:val="001654D1"/>
    <w:rsid w:val="001663FA"/>
    <w:rsid w:val="00167796"/>
    <w:rsid w:val="00175F2B"/>
    <w:rsid w:val="0018106D"/>
    <w:rsid w:val="001877A7"/>
    <w:rsid w:val="001908F9"/>
    <w:rsid w:val="00191536"/>
    <w:rsid w:val="00196687"/>
    <w:rsid w:val="001C0962"/>
    <w:rsid w:val="001D7531"/>
    <w:rsid w:val="001E737D"/>
    <w:rsid w:val="001F0592"/>
    <w:rsid w:val="001F7506"/>
    <w:rsid w:val="002006CD"/>
    <w:rsid w:val="00202B36"/>
    <w:rsid w:val="00203CD2"/>
    <w:rsid w:val="00204B7A"/>
    <w:rsid w:val="0021101A"/>
    <w:rsid w:val="00211BA4"/>
    <w:rsid w:val="00220536"/>
    <w:rsid w:val="00235629"/>
    <w:rsid w:val="002542F8"/>
    <w:rsid w:val="00260C38"/>
    <w:rsid w:val="002616C0"/>
    <w:rsid w:val="002662AA"/>
    <w:rsid w:val="00280496"/>
    <w:rsid w:val="00282539"/>
    <w:rsid w:val="00287A58"/>
    <w:rsid w:val="00295495"/>
    <w:rsid w:val="002B2613"/>
    <w:rsid w:val="002B505A"/>
    <w:rsid w:val="002F1818"/>
    <w:rsid w:val="002F567B"/>
    <w:rsid w:val="00301E16"/>
    <w:rsid w:val="003216A9"/>
    <w:rsid w:val="003232BE"/>
    <w:rsid w:val="00335FCA"/>
    <w:rsid w:val="0037013F"/>
    <w:rsid w:val="00380C92"/>
    <w:rsid w:val="00395BD8"/>
    <w:rsid w:val="003A3E2A"/>
    <w:rsid w:val="003A484F"/>
    <w:rsid w:val="003B0BE0"/>
    <w:rsid w:val="003B0C1B"/>
    <w:rsid w:val="003B688C"/>
    <w:rsid w:val="003C0291"/>
    <w:rsid w:val="003C39AE"/>
    <w:rsid w:val="003C7B60"/>
    <w:rsid w:val="003D118D"/>
    <w:rsid w:val="003D1FB2"/>
    <w:rsid w:val="003D66DA"/>
    <w:rsid w:val="003E1310"/>
    <w:rsid w:val="003E6F55"/>
    <w:rsid w:val="004034AA"/>
    <w:rsid w:val="00406254"/>
    <w:rsid w:val="004223DE"/>
    <w:rsid w:val="00434489"/>
    <w:rsid w:val="00437085"/>
    <w:rsid w:val="00443880"/>
    <w:rsid w:val="004464F4"/>
    <w:rsid w:val="00471401"/>
    <w:rsid w:val="00473F31"/>
    <w:rsid w:val="0048263A"/>
    <w:rsid w:val="004845D7"/>
    <w:rsid w:val="00487E5D"/>
    <w:rsid w:val="004A2D1E"/>
    <w:rsid w:val="004A711F"/>
    <w:rsid w:val="004B199D"/>
    <w:rsid w:val="004B4690"/>
    <w:rsid w:val="004E0A2D"/>
    <w:rsid w:val="004E1D89"/>
    <w:rsid w:val="004E206B"/>
    <w:rsid w:val="004E6DF7"/>
    <w:rsid w:val="004F0FBD"/>
    <w:rsid w:val="00505A47"/>
    <w:rsid w:val="005077BB"/>
    <w:rsid w:val="00512FDA"/>
    <w:rsid w:val="00520DA0"/>
    <w:rsid w:val="00560F76"/>
    <w:rsid w:val="005664BB"/>
    <w:rsid w:val="0057481D"/>
    <w:rsid w:val="0058486E"/>
    <w:rsid w:val="00584E81"/>
    <w:rsid w:val="0059645C"/>
    <w:rsid w:val="005D1C8B"/>
    <w:rsid w:val="005D5CED"/>
    <w:rsid w:val="005F1A4C"/>
    <w:rsid w:val="00605688"/>
    <w:rsid w:val="006070AF"/>
    <w:rsid w:val="00607E6C"/>
    <w:rsid w:val="006101B1"/>
    <w:rsid w:val="00614E44"/>
    <w:rsid w:val="00622830"/>
    <w:rsid w:val="00630AEF"/>
    <w:rsid w:val="006325F8"/>
    <w:rsid w:val="00634C9A"/>
    <w:rsid w:val="00641EFA"/>
    <w:rsid w:val="006440E4"/>
    <w:rsid w:val="0066343B"/>
    <w:rsid w:val="00664777"/>
    <w:rsid w:val="00672CC2"/>
    <w:rsid w:val="006732A4"/>
    <w:rsid w:val="006748A4"/>
    <w:rsid w:val="00683E73"/>
    <w:rsid w:val="00684588"/>
    <w:rsid w:val="006A3141"/>
    <w:rsid w:val="006A5E34"/>
    <w:rsid w:val="006B2422"/>
    <w:rsid w:val="006B2B9A"/>
    <w:rsid w:val="006C1937"/>
    <w:rsid w:val="006D3A94"/>
    <w:rsid w:val="006E1E8D"/>
    <w:rsid w:val="006F020C"/>
    <w:rsid w:val="007127B7"/>
    <w:rsid w:val="007416B6"/>
    <w:rsid w:val="00746F48"/>
    <w:rsid w:val="00751BDA"/>
    <w:rsid w:val="0075404D"/>
    <w:rsid w:val="0076182A"/>
    <w:rsid w:val="00761E08"/>
    <w:rsid w:val="00767B7E"/>
    <w:rsid w:val="007770C3"/>
    <w:rsid w:val="0077711C"/>
    <w:rsid w:val="00784D24"/>
    <w:rsid w:val="00785FBA"/>
    <w:rsid w:val="00786E4A"/>
    <w:rsid w:val="007875EB"/>
    <w:rsid w:val="0079426B"/>
    <w:rsid w:val="007B794A"/>
    <w:rsid w:val="007D312A"/>
    <w:rsid w:val="007D3F19"/>
    <w:rsid w:val="007E23B0"/>
    <w:rsid w:val="007F1991"/>
    <w:rsid w:val="007F2C2F"/>
    <w:rsid w:val="007F55FC"/>
    <w:rsid w:val="007F5665"/>
    <w:rsid w:val="00800112"/>
    <w:rsid w:val="00822C05"/>
    <w:rsid w:val="008253BB"/>
    <w:rsid w:val="0083537F"/>
    <w:rsid w:val="0083706E"/>
    <w:rsid w:val="008423A5"/>
    <w:rsid w:val="0084754D"/>
    <w:rsid w:val="00850625"/>
    <w:rsid w:val="00853718"/>
    <w:rsid w:val="00855221"/>
    <w:rsid w:val="00860645"/>
    <w:rsid w:val="0086081D"/>
    <w:rsid w:val="00871F71"/>
    <w:rsid w:val="0088472E"/>
    <w:rsid w:val="00885AF4"/>
    <w:rsid w:val="008911C8"/>
    <w:rsid w:val="008939CD"/>
    <w:rsid w:val="008A2F0D"/>
    <w:rsid w:val="008B768C"/>
    <w:rsid w:val="008C4DB1"/>
    <w:rsid w:val="008C4EAF"/>
    <w:rsid w:val="008C5176"/>
    <w:rsid w:val="008C7FD0"/>
    <w:rsid w:val="008E1DE7"/>
    <w:rsid w:val="008E707C"/>
    <w:rsid w:val="00900B08"/>
    <w:rsid w:val="00902155"/>
    <w:rsid w:val="00902FA3"/>
    <w:rsid w:val="00914470"/>
    <w:rsid w:val="00923564"/>
    <w:rsid w:val="0092392E"/>
    <w:rsid w:val="00926036"/>
    <w:rsid w:val="009315F9"/>
    <w:rsid w:val="00946945"/>
    <w:rsid w:val="00950335"/>
    <w:rsid w:val="00951248"/>
    <w:rsid w:val="0095152F"/>
    <w:rsid w:val="00954C49"/>
    <w:rsid w:val="0096717E"/>
    <w:rsid w:val="0097099F"/>
    <w:rsid w:val="00971997"/>
    <w:rsid w:val="00971FFC"/>
    <w:rsid w:val="0097380F"/>
    <w:rsid w:val="0098660A"/>
    <w:rsid w:val="00992583"/>
    <w:rsid w:val="009931C3"/>
    <w:rsid w:val="009A4E48"/>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209D"/>
    <w:rsid w:val="00A939E5"/>
    <w:rsid w:val="00A93B00"/>
    <w:rsid w:val="00A93C21"/>
    <w:rsid w:val="00AA7D87"/>
    <w:rsid w:val="00AC3C6A"/>
    <w:rsid w:val="00AC7611"/>
    <w:rsid w:val="00AD5620"/>
    <w:rsid w:val="00AD576B"/>
    <w:rsid w:val="00AD7C1B"/>
    <w:rsid w:val="00AE16BA"/>
    <w:rsid w:val="00AE1EBE"/>
    <w:rsid w:val="00AE677B"/>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25BA"/>
    <w:rsid w:val="00BB4DF0"/>
    <w:rsid w:val="00BC289F"/>
    <w:rsid w:val="00BC5361"/>
    <w:rsid w:val="00BC5460"/>
    <w:rsid w:val="00BC6B50"/>
    <w:rsid w:val="00BD0E25"/>
    <w:rsid w:val="00BE5D88"/>
    <w:rsid w:val="00BF1C3C"/>
    <w:rsid w:val="00BF5BD6"/>
    <w:rsid w:val="00C03E31"/>
    <w:rsid w:val="00C058AB"/>
    <w:rsid w:val="00C33E72"/>
    <w:rsid w:val="00C345C3"/>
    <w:rsid w:val="00C354B2"/>
    <w:rsid w:val="00C35554"/>
    <w:rsid w:val="00C42709"/>
    <w:rsid w:val="00C533CC"/>
    <w:rsid w:val="00C5751C"/>
    <w:rsid w:val="00C61BFC"/>
    <w:rsid w:val="00C62B85"/>
    <w:rsid w:val="00C6375A"/>
    <w:rsid w:val="00C65438"/>
    <w:rsid w:val="00C91CBB"/>
    <w:rsid w:val="00CA4BF4"/>
    <w:rsid w:val="00CB26B3"/>
    <w:rsid w:val="00CC09B6"/>
    <w:rsid w:val="00CC666F"/>
    <w:rsid w:val="00CD1E3F"/>
    <w:rsid w:val="00CE44F6"/>
    <w:rsid w:val="00CE49DA"/>
    <w:rsid w:val="00CE5DEA"/>
    <w:rsid w:val="00CE7B61"/>
    <w:rsid w:val="00D00095"/>
    <w:rsid w:val="00D20620"/>
    <w:rsid w:val="00D26091"/>
    <w:rsid w:val="00D34E7C"/>
    <w:rsid w:val="00D35489"/>
    <w:rsid w:val="00D51276"/>
    <w:rsid w:val="00D7035F"/>
    <w:rsid w:val="00DA1481"/>
    <w:rsid w:val="00DA65AC"/>
    <w:rsid w:val="00DB1913"/>
    <w:rsid w:val="00DC410D"/>
    <w:rsid w:val="00DC68CA"/>
    <w:rsid w:val="00DC7CBA"/>
    <w:rsid w:val="00DD73B7"/>
    <w:rsid w:val="00DE1750"/>
    <w:rsid w:val="00DF28BC"/>
    <w:rsid w:val="00DF34B9"/>
    <w:rsid w:val="00E01053"/>
    <w:rsid w:val="00E071E7"/>
    <w:rsid w:val="00E07ACF"/>
    <w:rsid w:val="00E26CE0"/>
    <w:rsid w:val="00E331A1"/>
    <w:rsid w:val="00E33202"/>
    <w:rsid w:val="00E336A9"/>
    <w:rsid w:val="00E41763"/>
    <w:rsid w:val="00E50624"/>
    <w:rsid w:val="00E568DF"/>
    <w:rsid w:val="00E64269"/>
    <w:rsid w:val="00E82267"/>
    <w:rsid w:val="00E86190"/>
    <w:rsid w:val="00EA010F"/>
    <w:rsid w:val="00ED1B63"/>
    <w:rsid w:val="00ED3C1F"/>
    <w:rsid w:val="00ED4085"/>
    <w:rsid w:val="00ED420E"/>
    <w:rsid w:val="00EE2F57"/>
    <w:rsid w:val="00EF2C42"/>
    <w:rsid w:val="00EF4C34"/>
    <w:rsid w:val="00EF77C6"/>
    <w:rsid w:val="00F05438"/>
    <w:rsid w:val="00F1361C"/>
    <w:rsid w:val="00F160C7"/>
    <w:rsid w:val="00F36D8F"/>
    <w:rsid w:val="00F417B1"/>
    <w:rsid w:val="00F602DF"/>
    <w:rsid w:val="00F619D6"/>
    <w:rsid w:val="00F658B2"/>
    <w:rsid w:val="00F81FD9"/>
    <w:rsid w:val="00F841AA"/>
    <w:rsid w:val="00FA23E8"/>
    <w:rsid w:val="00FB5F00"/>
    <w:rsid w:val="00FD1FE2"/>
    <w:rsid w:val="00FD3CC1"/>
    <w:rsid w:val="00FE7DA2"/>
    <w:rsid w:val="00FF1E02"/>
    <w:rsid w:val="00FF30B4"/>
    <w:rsid w:val="00FF5D59"/>
    <w:rsid w:val="017C1026"/>
    <w:rsid w:val="01DA719A"/>
    <w:rsid w:val="024B5914"/>
    <w:rsid w:val="052C2B99"/>
    <w:rsid w:val="052E2E96"/>
    <w:rsid w:val="058762E9"/>
    <w:rsid w:val="05945948"/>
    <w:rsid w:val="06645626"/>
    <w:rsid w:val="06D14665"/>
    <w:rsid w:val="07005A4E"/>
    <w:rsid w:val="07307960"/>
    <w:rsid w:val="084A4F53"/>
    <w:rsid w:val="08C17408"/>
    <w:rsid w:val="08E9207E"/>
    <w:rsid w:val="09123B93"/>
    <w:rsid w:val="09BA33BD"/>
    <w:rsid w:val="09BA4EF4"/>
    <w:rsid w:val="09F15F59"/>
    <w:rsid w:val="0ABC7678"/>
    <w:rsid w:val="0B3B2ABB"/>
    <w:rsid w:val="0BA563A8"/>
    <w:rsid w:val="0BC42FD1"/>
    <w:rsid w:val="0C6527DC"/>
    <w:rsid w:val="0E0D321B"/>
    <w:rsid w:val="0EAE397D"/>
    <w:rsid w:val="0ECC50CA"/>
    <w:rsid w:val="0EFA3367"/>
    <w:rsid w:val="10C055FF"/>
    <w:rsid w:val="11D55FE6"/>
    <w:rsid w:val="125E0FFB"/>
    <w:rsid w:val="12DF4187"/>
    <w:rsid w:val="13D45B81"/>
    <w:rsid w:val="142B2447"/>
    <w:rsid w:val="14C66750"/>
    <w:rsid w:val="16BB723D"/>
    <w:rsid w:val="16C91FC5"/>
    <w:rsid w:val="182901D8"/>
    <w:rsid w:val="19162B03"/>
    <w:rsid w:val="19464C76"/>
    <w:rsid w:val="19C97412"/>
    <w:rsid w:val="1AE73F29"/>
    <w:rsid w:val="1B5A2C1C"/>
    <w:rsid w:val="1B8A6247"/>
    <w:rsid w:val="1D5A0087"/>
    <w:rsid w:val="1D670D7C"/>
    <w:rsid w:val="1D855337"/>
    <w:rsid w:val="1D9D7E68"/>
    <w:rsid w:val="1DBA22E8"/>
    <w:rsid w:val="1DEA2D5C"/>
    <w:rsid w:val="1E293031"/>
    <w:rsid w:val="1E352170"/>
    <w:rsid w:val="1FC04108"/>
    <w:rsid w:val="208C6CA9"/>
    <w:rsid w:val="21A54BB9"/>
    <w:rsid w:val="21B71BA4"/>
    <w:rsid w:val="22703BC3"/>
    <w:rsid w:val="235A1AE1"/>
    <w:rsid w:val="2360412D"/>
    <w:rsid w:val="240371BF"/>
    <w:rsid w:val="24A70FAE"/>
    <w:rsid w:val="250A3023"/>
    <w:rsid w:val="25771390"/>
    <w:rsid w:val="25784DBD"/>
    <w:rsid w:val="263F32EE"/>
    <w:rsid w:val="27E70760"/>
    <w:rsid w:val="2853564F"/>
    <w:rsid w:val="29D23E1C"/>
    <w:rsid w:val="29FD04D3"/>
    <w:rsid w:val="2B1D065D"/>
    <w:rsid w:val="2C6D40CF"/>
    <w:rsid w:val="2CA17492"/>
    <w:rsid w:val="2CE96390"/>
    <w:rsid w:val="2DC235B7"/>
    <w:rsid w:val="2EA4256B"/>
    <w:rsid w:val="30F31E17"/>
    <w:rsid w:val="31137301"/>
    <w:rsid w:val="31530499"/>
    <w:rsid w:val="31797977"/>
    <w:rsid w:val="319F7F4E"/>
    <w:rsid w:val="31BA4AAB"/>
    <w:rsid w:val="3347511E"/>
    <w:rsid w:val="3471376D"/>
    <w:rsid w:val="34916FBB"/>
    <w:rsid w:val="34BA01A8"/>
    <w:rsid w:val="355A2A4D"/>
    <w:rsid w:val="361D528D"/>
    <w:rsid w:val="36BC7853"/>
    <w:rsid w:val="36D86EC7"/>
    <w:rsid w:val="38EB3635"/>
    <w:rsid w:val="39DC0A0F"/>
    <w:rsid w:val="3A011BFD"/>
    <w:rsid w:val="3B0469ED"/>
    <w:rsid w:val="3B1D4077"/>
    <w:rsid w:val="3B295046"/>
    <w:rsid w:val="3B2A4395"/>
    <w:rsid w:val="3B305426"/>
    <w:rsid w:val="3B337AEE"/>
    <w:rsid w:val="3BCD67AE"/>
    <w:rsid w:val="3BF67078"/>
    <w:rsid w:val="3C920D37"/>
    <w:rsid w:val="3D4F7E7D"/>
    <w:rsid w:val="3D9942A1"/>
    <w:rsid w:val="3E876DAC"/>
    <w:rsid w:val="3E9D1772"/>
    <w:rsid w:val="401C3600"/>
    <w:rsid w:val="403E64B2"/>
    <w:rsid w:val="40FA170A"/>
    <w:rsid w:val="419E1D4A"/>
    <w:rsid w:val="41B706BC"/>
    <w:rsid w:val="44363FAA"/>
    <w:rsid w:val="449F5936"/>
    <w:rsid w:val="451426E2"/>
    <w:rsid w:val="455531D4"/>
    <w:rsid w:val="46EC1708"/>
    <w:rsid w:val="47BE0CC7"/>
    <w:rsid w:val="48087FE0"/>
    <w:rsid w:val="492049EF"/>
    <w:rsid w:val="4A3C22CA"/>
    <w:rsid w:val="4B4E7228"/>
    <w:rsid w:val="4B6A465E"/>
    <w:rsid w:val="4D62426B"/>
    <w:rsid w:val="4D9C3971"/>
    <w:rsid w:val="4DEB3A8B"/>
    <w:rsid w:val="4E0067CD"/>
    <w:rsid w:val="4E2E64DD"/>
    <w:rsid w:val="4E7E2631"/>
    <w:rsid w:val="4E8F02DE"/>
    <w:rsid w:val="52923BB2"/>
    <w:rsid w:val="52B56FB7"/>
    <w:rsid w:val="52BF7293"/>
    <w:rsid w:val="53EE3B6B"/>
    <w:rsid w:val="5426541C"/>
    <w:rsid w:val="550B4088"/>
    <w:rsid w:val="55866C3F"/>
    <w:rsid w:val="56160D35"/>
    <w:rsid w:val="561A65D4"/>
    <w:rsid w:val="5659340A"/>
    <w:rsid w:val="56AE7864"/>
    <w:rsid w:val="57E60963"/>
    <w:rsid w:val="58473E52"/>
    <w:rsid w:val="58F62610"/>
    <w:rsid w:val="594277F0"/>
    <w:rsid w:val="5A1A1495"/>
    <w:rsid w:val="5A2F001F"/>
    <w:rsid w:val="5B6E3B4D"/>
    <w:rsid w:val="5BCA578E"/>
    <w:rsid w:val="5C835A4C"/>
    <w:rsid w:val="5D173C8C"/>
    <w:rsid w:val="5E8575D9"/>
    <w:rsid w:val="5F060328"/>
    <w:rsid w:val="5F392842"/>
    <w:rsid w:val="5F55713C"/>
    <w:rsid w:val="603E5B23"/>
    <w:rsid w:val="60624D6D"/>
    <w:rsid w:val="611C7CF9"/>
    <w:rsid w:val="619A55C4"/>
    <w:rsid w:val="61A217E3"/>
    <w:rsid w:val="61C41A26"/>
    <w:rsid w:val="62FD38AD"/>
    <w:rsid w:val="63721301"/>
    <w:rsid w:val="63EB42A8"/>
    <w:rsid w:val="66DB7265"/>
    <w:rsid w:val="66FE152E"/>
    <w:rsid w:val="678015F1"/>
    <w:rsid w:val="686A3741"/>
    <w:rsid w:val="689F1EF0"/>
    <w:rsid w:val="69032281"/>
    <w:rsid w:val="6AD27F69"/>
    <w:rsid w:val="6BE81502"/>
    <w:rsid w:val="6D91651D"/>
    <w:rsid w:val="6F042013"/>
    <w:rsid w:val="71AC3434"/>
    <w:rsid w:val="71D231C4"/>
    <w:rsid w:val="72CC7CF2"/>
    <w:rsid w:val="72E65C86"/>
    <w:rsid w:val="733647A2"/>
    <w:rsid w:val="74210B5B"/>
    <w:rsid w:val="74530236"/>
    <w:rsid w:val="75525880"/>
    <w:rsid w:val="75D0128B"/>
    <w:rsid w:val="763F4D10"/>
    <w:rsid w:val="76A41226"/>
    <w:rsid w:val="76B654A4"/>
    <w:rsid w:val="778662F8"/>
    <w:rsid w:val="7786731B"/>
    <w:rsid w:val="77CE5D8A"/>
    <w:rsid w:val="79D966EF"/>
    <w:rsid w:val="7A6D7D76"/>
    <w:rsid w:val="7AA35561"/>
    <w:rsid w:val="7AE963C0"/>
    <w:rsid w:val="7CA133DF"/>
    <w:rsid w:val="7F3A541C"/>
    <w:rsid w:val="7F6D31D4"/>
    <w:rsid w:val="7FEA272E"/>
    <w:rsid w:val="D89D9650"/>
    <w:rsid w:val="DD835D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link w:val="31"/>
    <w:semiHidden/>
    <w:unhideWhenUsed/>
    <w:qFormat/>
    <w:uiPriority w:val="99"/>
    <w:pPr>
      <w:spacing w:beforeAutospacing="1" w:afterAutospacing="1"/>
      <w:jc w:val="left"/>
    </w:pPr>
    <w:rPr>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Normal]"/>
    <w:qFormat/>
    <w:uiPriority w:val="0"/>
    <w:pPr>
      <w:widowControl w:val="0"/>
      <w:autoSpaceDE w:val="0"/>
      <w:autoSpaceDN w:val="0"/>
      <w:adjustRightInd w:val="0"/>
    </w:pPr>
    <w:rPr>
      <w:rFonts w:ascii="宋体" w:hAnsi="MT Extra" w:eastAsia="宋体" w:cs="宋体"/>
      <w:sz w:val="24"/>
      <w:szCs w:val="24"/>
      <w:lang w:val="en-US" w:eastAsia="zh-CN" w:bidi="ar-SA"/>
    </w:rPr>
  </w:style>
  <w:style w:type="character" w:customStyle="1" w:styleId="31">
    <w:name w:val="普通(网站) Char"/>
    <w:link w:val="12"/>
    <w:qFormat/>
    <w:uiPriority w:val="99"/>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1\AppData\Local\Temp\wps.n11292\Chart%20in%20Wps.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oleObject" Target="file:///C:\Users\ADMINI~1\AppData\Local\Temp\wps.o11292\Chart2%20in%20Wp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20&#24037;&#20316;&#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zh-CN"/>
              <a:t>收、支决算总合变动情况</a:t>
            </a:r>
            <a:endParaRPr altLang="zh-CN"/>
          </a:p>
        </c:rich>
      </c:tx>
      <c:layout/>
      <c:overlay val="0"/>
      <c:spPr>
        <a:noFill/>
        <a:ln>
          <a:noFill/>
        </a:ln>
        <a:effectLst/>
      </c:spPr>
    </c:title>
    <c:autoTitleDeleted val="0"/>
    <c:plotArea>
      <c:layout>
        <c:manualLayout>
          <c:layoutTarget val="inner"/>
          <c:xMode val="edge"/>
          <c:yMode val="edge"/>
          <c:x val="0.0749444444444445"/>
          <c:y val="0.15625"/>
          <c:w val="0.882"/>
          <c:h val="0.710972222222222"/>
        </c:manualLayout>
      </c:layout>
      <c:barChart>
        <c:barDir val="col"/>
        <c:grouping val="stacked"/>
        <c:varyColors val="0"/>
        <c:ser>
          <c:idx val="0"/>
          <c:order val="0"/>
          <c:tx>
            <c:strRef>
              <c:f>'[Chart in Wps.xlsx]Sheet1'!$B$1</c:f>
              <c:strCache>
                <c:ptCount val="1"/>
                <c:pt idx="0">
                  <c:v>系列 1</c:v>
                </c:pt>
              </c:strCache>
            </c:strRef>
          </c:tx>
          <c:spPr>
            <a:solidFill>
              <a:schemeClr val="accent1"/>
            </a:solidFill>
            <a:ln>
              <a:noFill/>
            </a:ln>
            <a:effectLst/>
          </c:spPr>
          <c:invertIfNegative val="0"/>
          <c:dLbls>
            <c:delete val="1"/>
          </c:dLbls>
          <c:cat>
            <c:strRef>
              <c:f>'[Chart in Wps.xlsx]Sheet1'!$A$2:$A$3</c:f>
              <c:strCache>
                <c:ptCount val="2"/>
                <c:pt idx="0">
                  <c:v>2017年支出</c:v>
                </c:pt>
                <c:pt idx="1">
                  <c:v>2018年支出</c:v>
                </c:pt>
              </c:strCache>
            </c:strRef>
          </c:cat>
          <c:val>
            <c:numRef>
              <c:f>'[Chart in Wps.xlsx]Sheet1'!$B$2:$B$3</c:f>
              <c:numCache>
                <c:formatCode>General</c:formatCode>
                <c:ptCount val="2"/>
                <c:pt idx="0">
                  <c:v>1192.29</c:v>
                </c:pt>
                <c:pt idx="1">
                  <c:v>904.64</c:v>
                </c:pt>
              </c:numCache>
            </c:numRef>
          </c:val>
        </c:ser>
        <c:dLbls>
          <c:showLegendKey val="0"/>
          <c:showVal val="0"/>
          <c:showCatName val="0"/>
          <c:showSerName val="0"/>
          <c:showPercent val="0"/>
          <c:showBubbleSize val="0"/>
        </c:dLbls>
        <c:gapWidth val="150"/>
        <c:overlap val="100"/>
        <c:axId val="897593587"/>
        <c:axId val="171395414"/>
      </c:barChart>
      <c:catAx>
        <c:axId val="8975935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1395414"/>
        <c:crosses val="autoZero"/>
        <c:auto val="1"/>
        <c:lblAlgn val="ctr"/>
        <c:lblOffset val="100"/>
        <c:noMultiLvlLbl val="0"/>
      </c:catAx>
      <c:valAx>
        <c:axId val="17139541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5935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1" i="0" u="none" strike="noStrike" kern="1200" spc="0" normalizeH="0" baseline="0">
                <a:solidFill>
                  <a:schemeClr val="dk1">
                    <a:lumMod val="50000"/>
                    <a:lumOff val="50000"/>
                  </a:schemeClr>
                </a:solidFill>
                <a:latin typeface="+mj-lt"/>
                <a:ea typeface="+mj-ea"/>
                <a:cs typeface="+mj-cs"/>
              </a:defRPr>
            </a:pPr>
            <a:r>
              <a:rPr altLang="en-US"/>
              <a:t>收入决算结构图</a:t>
            </a:r>
            <a:endParaRPr altLang="en-US"/>
          </a:p>
        </c:rich>
      </c:tx>
      <c:layout/>
      <c:overlay val="0"/>
      <c:spPr>
        <a:noFill/>
        <a:ln>
          <a:noFill/>
        </a:ln>
        <a:effectLst/>
      </c:spPr>
    </c:title>
    <c:autoTitleDeleted val="0"/>
    <c:plotArea>
      <c:layout/>
      <c:pieChart>
        <c:varyColors val="1"/>
        <c:ser>
          <c:idx val="0"/>
          <c:order val="0"/>
          <c:tx>
            <c:strRef>
              <c:f>'[Chart2 in Wps.xlsx]Sheet1'!$B$1</c:f>
              <c:strCache>
                <c:ptCount val="1"/>
                <c:pt idx="0">
                  <c:v>系列 1</c:v>
                </c:pt>
              </c:strCache>
            </c:strRef>
          </c:tx>
          <c:spPr/>
          <c:explosion val="0"/>
          <c:dPt>
            <c:idx val="0"/>
            <c:bubble3D val="0"/>
            <c:spPr>
              <a:gradFill>
                <a:gsLst>
                  <a:gs pos="100000">
                    <a:schemeClr val="accent3">
                      <a:tint val="53333"/>
                      <a:lumMod val="60000"/>
                      <a:lumOff val="40000"/>
                    </a:schemeClr>
                  </a:gs>
                  <a:gs pos="0">
                    <a:schemeClr val="accent3">
                      <a:tint val="53333"/>
                    </a:schemeClr>
                  </a:gs>
                </a:gsLst>
                <a:lin ang="5400000" scaled="0"/>
              </a:gradFill>
              <a:ln w="19050">
                <a:solidFill>
                  <a:schemeClr val="lt1"/>
                </a:solidFill>
              </a:ln>
              <a:effectLst/>
            </c:spPr>
          </c:dPt>
          <c:dPt>
            <c:idx val="1"/>
            <c:bubble3D val="0"/>
            <c:spPr>
              <a:gradFill>
                <a:gsLst>
                  <a:gs pos="100000">
                    <a:schemeClr val="accent3">
                      <a:tint val="76667"/>
                      <a:lumMod val="60000"/>
                      <a:lumOff val="40000"/>
                    </a:schemeClr>
                  </a:gs>
                  <a:gs pos="0">
                    <a:schemeClr val="accent3">
                      <a:tint val="76667"/>
                    </a:schemeClr>
                  </a:gs>
                </a:gsLst>
                <a:lin ang="5400000" scaled="0"/>
              </a:gradFill>
              <a:ln w="19050">
                <a:solidFill>
                  <a:schemeClr val="lt1"/>
                </a:solidFill>
              </a:ln>
              <a:effectLst/>
            </c:spPr>
          </c:dPt>
          <c:dPt>
            <c:idx val="2"/>
            <c:bubble3D val="0"/>
            <c:spPr>
              <a:gradFill>
                <a:gsLst>
                  <a:gs pos="100000">
                    <a:schemeClr val="accent3">
                      <a:shade val="86000"/>
                      <a:lumMod val="60000"/>
                      <a:lumOff val="40000"/>
                    </a:schemeClr>
                  </a:gs>
                  <a:gs pos="0">
                    <a:schemeClr val="accent3">
                      <a:shade val="86000"/>
                    </a:schemeClr>
                  </a:gs>
                </a:gsLst>
                <a:lin ang="5400000" scaled="0"/>
              </a:gradFill>
              <a:ln w="19050">
                <a:solidFill>
                  <a:schemeClr val="lt1"/>
                </a:solidFill>
              </a:ln>
              <a:effectLst/>
            </c:spPr>
          </c:dPt>
          <c:dLbls>
            <c:delete val="1"/>
          </c:dLbls>
          <c:cat>
            <c:strRef>
              <c:f>'[Chart2 in Wps.xlsx]Sheet1'!$A$2:$A$4</c:f>
              <c:strCache>
                <c:ptCount val="3"/>
                <c:pt idx="0">
                  <c:v>一般公共预算财政拨款收入</c:v>
                </c:pt>
                <c:pt idx="1">
                  <c:v>政府性基金预算财政拨款收入</c:v>
                </c:pt>
                <c:pt idx="2">
                  <c:v>国有资本经营预算财政拨款收入</c:v>
                </c:pt>
              </c:strCache>
            </c:strRef>
          </c:cat>
          <c:val>
            <c:numRef>
              <c:f>'[Chart2 in Wps.xlsx]Sheet1'!$B$2:$B$4</c:f>
              <c:numCache>
                <c:formatCode>General</c:formatCode>
                <c:ptCount val="3"/>
                <c:pt idx="0">
                  <c:v>843.78</c:v>
                </c:pt>
                <c:pt idx="1">
                  <c:v>23.68</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alpha val="50000"/>
          </a:schemeClr>
        </a:solidFill>
        <a:ln>
          <a:noFill/>
        </a:ln>
        <a:effectLst/>
      </c:spPr>
      <c:txPr>
        <a:bodyPr rot="0" spcFirstLastPara="0" vertOverflow="ellipsis" vert="horz" wrap="square" anchor="ctr" anchorCtr="1" forceAA="0"/>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altLang="en-US"/>
                      <a:t>基本支出
</a:t>
                    </a:r>
                    <a:r>
                      <a:rPr lang="en-US" altLang="en-US"/>
                      <a:t>69.08</a:t>
                    </a:r>
                    <a:r>
                      <a:rPr altLang="en-US"/>
                      <a:t>%</a:t>
                    </a:r>
                    <a:endParaRPr altLang="en-US"/>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altLang="en-US"/>
                      <a:t>项目支出
</a:t>
                    </a:r>
                    <a:r>
                      <a:rPr lang="en-US" altLang="en-US"/>
                      <a:t>30.92</a:t>
                    </a:r>
                    <a:r>
                      <a:rPr altLang="en-US"/>
                      <a:t>%</a:t>
                    </a:r>
                    <a:endParaRPr altLang="en-US"/>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[工作簿1]Sheet1!$D$4:$E$4</c:f>
              <c:strCache>
                <c:ptCount val="2"/>
                <c:pt idx="0">
                  <c:v>基本支出</c:v>
                </c:pt>
                <c:pt idx="1">
                  <c:v>项目支出</c:v>
                </c:pt>
              </c:strCache>
            </c:strRef>
          </c:cat>
          <c:val>
            <c:numRef>
              <c:f>[工作簿1]Sheet1!$D$5:$E$5</c:f>
              <c:numCache>
                <c:formatCode>0.00%</c:formatCode>
                <c:ptCount val="2"/>
                <c:pt idx="0">
                  <c:v>0.695700000000001</c:v>
                </c:pt>
                <c:pt idx="1">
                  <c:v>0.304300000000001</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财政拨款收、支决算总计变动情况</a:t>
            </a:r>
            <a:endParaRPr lang="zh-CN" altLang="en-US"/>
          </a:p>
        </c:rich>
      </c:tx>
      <c:layout/>
      <c:overlay val="0"/>
      <c:spPr>
        <a:noFill/>
        <a:ln>
          <a:noFill/>
        </a:ln>
        <a:effectLst/>
      </c:spPr>
    </c:title>
    <c:autoTitleDeleted val="0"/>
    <c:plotArea>
      <c:layout/>
      <c:barChart>
        <c:barDir val="col"/>
        <c:grouping val="clustered"/>
        <c:varyColors val="0"/>
        <c:ser>
          <c:idx val="1"/>
          <c:order val="1"/>
          <c:spPr>
            <a:solidFill>
              <a:schemeClr val="accent2"/>
            </a:solidFill>
            <a:ln>
              <a:noFill/>
            </a:ln>
            <a:effectLst/>
          </c:spPr>
          <c:invertIfNegative val="0"/>
          <c:dLbls>
            <c:delete val="1"/>
          </c:dLbls>
          <c:cat>
            <c:numRef>
              <c:f>[工作簿1]Sheet1!$D$4:$E$4</c:f>
              <c:numCache>
                <c:formatCode>General</c:formatCode>
                <c:ptCount val="2"/>
                <c:pt idx="0">
                  <c:v>2018</c:v>
                </c:pt>
                <c:pt idx="1">
                  <c:v>2017</c:v>
                </c:pt>
              </c:numCache>
            </c:numRef>
          </c:cat>
          <c:val>
            <c:numRef>
              <c:f>[工作簿1]Sheet1!$D$5:$E$5</c:f>
              <c:numCache>
                <c:formatCode>#,##0.00</c:formatCode>
                <c:ptCount val="2"/>
                <c:pt idx="0">
                  <c:v>1723.07</c:v>
                </c:pt>
                <c:pt idx="1" c:formatCode="General">
                  <c:v>3188.72</c:v>
                </c:pt>
              </c:numCache>
            </c:numRef>
          </c:val>
        </c:ser>
        <c:dLbls>
          <c:showLegendKey val="0"/>
          <c:showVal val="0"/>
          <c:showCatName val="0"/>
          <c:showSerName val="0"/>
          <c:showPercent val="0"/>
          <c:showBubbleSize val="0"/>
        </c:dLbls>
        <c:gapWidth val="75"/>
        <c:overlap val="-25"/>
        <c:axId val="341097088"/>
        <c:axId val="341123456"/>
        <c:extLst>
          <c:ext xmlns:c15="http://schemas.microsoft.com/office/drawing/2012/chart" uri="{02D57815-91ED-43cb-92C2-25804820EDAC}">
            <c15:filteredBarSeries>
              <c15:ser>
                <c:idx val="0"/>
                <c:order val="0"/>
                <c:spPr>
                  <a:solidFill>
                    <a:schemeClr val="accent1"/>
                  </a:solidFill>
                  <a:ln>
                    <a:noFill/>
                  </a:ln>
                  <a:effectLst/>
                </c:spPr>
                <c:invertIfNegative val="0"/>
                <c:dLbls>
                  <c:delete val="1"/>
                </c:dLbls>
                <c:cat>
                  <c:numRef>
                    <c:extLst>
                      <c:ext uri="{02D57815-91ED-43cb-92C2-25804820EDAC}">
                        <c15:fullRef>
                          <c15:sqref/>
                        </c15:fullRef>
                        <c15:formulaRef>
                          <c15:sqref>[工作簿1]Sheet1!$D$4:$E$4</c15:sqref>
                        </c15:formulaRef>
                      </c:ext>
                    </c:extLst>
                    <c:numCache>
                      <c:formatCode>General</c:formatCode>
                      <c:ptCount val="2"/>
                      <c:pt idx="0">
                        <c:v>2018</c:v>
                      </c:pt>
                      <c:pt idx="1">
                        <c:v>2017</c:v>
                      </c:pt>
                    </c:numCache>
                  </c:numRef>
                </c:cat>
                <c:val>
                  <c:numRef>
                    <c:extLst>
                      <c:ext uri="{02D57815-91ED-43cb-92C2-25804820EDAC}">
                        <c15:formulaRef>
                          <c15:sqref>{2018,2017}</c15:sqref>
                        </c15:formulaRef>
                      </c:ext>
                    </c:extLst>
                    <c:numCache>
                      <c:formatCode>General</c:formatCode>
                      <c:ptCount val="2"/>
                      <c:pt idx="0">
                        <c:v>2018</c:v>
                      </c:pt>
                      <c:pt idx="1">
                        <c:v>2017</c:v>
                      </c:pt>
                    </c:numCache>
                  </c:numRef>
                </c:val>
              </c15:ser>
            </c15:filteredBarSeries>
          </c:ext>
        </c:extLst>
      </c:barChart>
      <c:catAx>
        <c:axId val="3410970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1123456"/>
        <c:crosses val="autoZero"/>
        <c:auto val="1"/>
        <c:lblAlgn val="ctr"/>
        <c:lblOffset val="100"/>
        <c:noMultiLvlLbl val="0"/>
      </c:catAx>
      <c:valAx>
        <c:axId val="3411234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1097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manualLayout>
          <c:xMode val="edge"/>
          <c:yMode val="edge"/>
          <c:x val="0.205277777777778"/>
          <c:y val="0.00694444444444444"/>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'[新建 XLS 工作表.xls]Sheet1'!$A$2:$A$3</c:f>
              <c:strCache>
                <c:ptCount val="2"/>
                <c:pt idx="0">
                  <c:v>2017年支出</c:v>
                </c:pt>
                <c:pt idx="1">
                  <c:v>2018年支出</c:v>
                </c:pt>
              </c:strCache>
            </c:strRef>
          </c:cat>
          <c:val>
            <c:numRef>
              <c:f>'[新建 XLS 工作表.xls]Sheet1'!$B$2:$B$3</c:f>
              <c:numCache>
                <c:formatCode>General</c:formatCode>
                <c:ptCount val="2"/>
                <c:pt idx="0">
                  <c:v>853.9</c:v>
                </c:pt>
                <c:pt idx="1">
                  <c:v>1156.33</c:v>
                </c:pt>
              </c:numCache>
            </c:numRef>
          </c:val>
        </c:ser>
        <c:dLbls>
          <c:showLegendKey val="0"/>
          <c:showVal val="0"/>
          <c:showCatName val="0"/>
          <c:showSerName val="0"/>
          <c:showPercent val="0"/>
          <c:showBubbleSize val="0"/>
        </c:dLbls>
        <c:gapWidth val="219"/>
        <c:overlap val="-27"/>
        <c:axId val="190149618"/>
        <c:axId val="157070483"/>
      </c:barChart>
      <c:catAx>
        <c:axId val="19014961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7070483"/>
        <c:crosses val="autoZero"/>
        <c:auto val="1"/>
        <c:lblAlgn val="ctr"/>
        <c:lblOffset val="100"/>
        <c:noMultiLvlLbl val="0"/>
      </c:catAx>
      <c:valAx>
        <c:axId val="1570704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014961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一般公共预算财政拨款支出决算结构</a:t>
            </a:r>
            <a:endParaRPr lang="zh-CN" altLang="en-US"/>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22.73</a:t>
                    </a:r>
                    <a:r>
                      <a:rPr altLang="en-US"/>
                      <a:t>%</a:t>
                    </a:r>
                    <a:endParaRPr altLang="en-US"/>
                  </a:p>
                </c:rich>
              </c:tx>
              <c:dLblPos val="inEnd"/>
              <c:showLegendKey val="0"/>
              <c:showVal val="0"/>
              <c:showCatName val="0"/>
              <c:showSerName val="0"/>
              <c:showPercent val="1"/>
              <c:showBubbleSize val="0"/>
              <c:extLst>
                <c:ext xmlns:c15="http://schemas.microsoft.com/office/drawing/2012/chart" uri="{CE6537A1-D6FC-4f65-9D91-7224C49458BB}"/>
              </c:extLst>
            </c:dLbl>
            <c:dLbl>
              <c:idx val="6"/>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24.7</a:t>
                    </a:r>
                    <a:r>
                      <a:rPr altLang="en-US"/>
                      <a:t>%</a:t>
                    </a:r>
                    <a:endParaRPr altLang="en-US"/>
                  </a:p>
                </c:rich>
              </c:tx>
              <c:dLblPos val="inEnd"/>
              <c:showLegendKey val="0"/>
              <c:showVal val="0"/>
              <c:showCatName val="0"/>
              <c:showSerName val="0"/>
              <c:showPercent val="1"/>
              <c:showBubbleSize val="0"/>
              <c:extLst>
                <c:ext xmlns:c15="http://schemas.microsoft.com/office/drawing/2012/chart" uri="{CE6537A1-D6FC-4f65-9D91-7224C49458BB}"/>
              </c:extLst>
            </c:dLbl>
            <c:dLbl>
              <c:idx val="7"/>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25.05</a:t>
                    </a:r>
                    <a:r>
                      <a:rPr altLang="en-US"/>
                      <a:t>%</a:t>
                    </a:r>
                    <a:endParaRPr altLang="en-US"/>
                  </a:p>
                </c:rich>
              </c:tx>
              <c:dLblPos val="inEnd"/>
              <c:showLegendKey val="0"/>
              <c:showVal val="0"/>
              <c:showCatName val="0"/>
              <c:showSerName val="0"/>
              <c:showPercent val="1"/>
              <c:showBubbleSize val="0"/>
              <c:extLst>
                <c:ext xmlns:c15="http://schemas.microsoft.com/office/drawing/2012/chart" uri="{CE6537A1-D6FC-4f65-9D91-7224C49458BB}"/>
              </c:extLst>
            </c:dLbl>
            <c:dLbl>
              <c:idx val="8"/>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altLang="en-US"/>
                      <a:t>5</a:t>
                    </a:r>
                    <a:r>
                      <a:rPr lang="en-US" altLang="en-US"/>
                      <a:t>.2</a:t>
                    </a:r>
                    <a:r>
                      <a:rPr altLang="en-US"/>
                      <a:t>%</a:t>
                    </a:r>
                    <a:endParaRPr altLang="en-US"/>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[工作簿1]Sheet1!$D$4:$L$4</c:f>
              <c:strCache>
                <c:ptCount val="9"/>
                <c:pt idx="0">
                  <c:v>一般公共服务支出</c:v>
                </c:pt>
                <c:pt idx="1">
                  <c:v>国防支出</c:v>
                </c:pt>
                <c:pt idx="2">
                  <c:v>公共安全支出</c:v>
                </c:pt>
                <c:pt idx="3">
                  <c:v>教育支出</c:v>
                </c:pt>
                <c:pt idx="4">
                  <c:v>交通运输支出</c:v>
                </c:pt>
                <c:pt idx="5">
                  <c:v>社会保障和就业支出</c:v>
                </c:pt>
                <c:pt idx="6">
                  <c:v>农林水支出</c:v>
                </c:pt>
                <c:pt idx="7">
                  <c:v>医疗卫生支出</c:v>
                </c:pt>
                <c:pt idx="8">
                  <c:v>住房保障支出</c:v>
                </c:pt>
              </c:strCache>
            </c:strRef>
          </c:cat>
          <c:val>
            <c:numRef>
              <c:f>[工作簿1]Sheet1!$D$5:$L$5</c:f>
              <c:numCache>
                <c:formatCode>0.00%</c:formatCode>
                <c:ptCount val="9"/>
                <c:pt idx="0">
                  <c:v>0.165</c:v>
                </c:pt>
                <c:pt idx="1">
                  <c:v>0.000800000000000001</c:v>
                </c:pt>
                <c:pt idx="2">
                  <c:v>0.0018</c:v>
                </c:pt>
                <c:pt idx="3">
                  <c:v>0.1281</c:v>
                </c:pt>
                <c:pt idx="4">
                  <c:v>0.0152</c:v>
                </c:pt>
                <c:pt idx="5">
                  <c:v>0.0978</c:v>
                </c:pt>
                <c:pt idx="6">
                  <c:v>0.328400000000001</c:v>
                </c:pt>
                <c:pt idx="7">
                  <c:v>0.2088</c:v>
                </c:pt>
                <c:pt idx="8">
                  <c:v>0.0541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“三公”经费财政拨款支出结构</a:t>
            </a:r>
            <a:endParaRPr lang="zh-CN" altLang="en-US"/>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[工作簿1]Sheet1!$E$9:$G$9</c:f>
              <c:strCache>
                <c:ptCount val="3"/>
                <c:pt idx="0">
                  <c:v>因公出国（境）费支出占</c:v>
                </c:pt>
                <c:pt idx="1">
                  <c:v>公务用车购置及运行维护费支出占</c:v>
                </c:pt>
                <c:pt idx="2">
                  <c:v>公务接待费支出占</c:v>
                </c:pt>
              </c:strCache>
            </c:strRef>
          </c:cat>
          <c:val>
            <c:numRef>
              <c:f>[工作簿1]Sheet1!$E$10:$G$10</c:f>
              <c:numCache>
                <c:formatCode>0%</c:formatCode>
                <c:ptCount val="3"/>
                <c:pt idx="0">
                  <c:v>0</c:v>
                </c:pt>
                <c:pt idx="1" c:formatCode="General">
                  <c:v>100</c:v>
                </c:pt>
                <c:pt idx="2" c:formatCode="General">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3">
  <a:schemeClr val="accent3"/>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基本">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43</Pages>
  <Words>3046</Words>
  <Characters>17364</Characters>
  <Lines>144</Lines>
  <Paragraphs>40</Paragraphs>
  <TotalTime>2</TotalTime>
  <ScaleCrop>false</ScaleCrop>
  <LinksUpToDate>false</LinksUpToDate>
  <CharactersWithSpaces>20370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2019-08-01T17:14:00Z</dcterms:created>
  <dc:creator>张彬茜</dc:creator>
  <cp:lastModifiedBy>user</cp:lastModifiedBy>
  <cp:lastPrinted>2019-09-24T01:05:00Z</cp:lastPrinted>
  <dcterms:modified xsi:type="dcterms:W3CDTF">2026-05-12T09:48:00Z</dcterms:modified>
  <dc:title>四川省***</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6A59738E6EB44BEEA86E82098522A61B</vt:lpwstr>
  </property>
</Properties>
</file>