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06267"/>
      <w:bookmarkStart w:id="2" w:name="_Toc15378441"/>
      <w:bookmarkStart w:id="3" w:name="_Toc15396475"/>
      <w:bookmarkStart w:id="4" w:name="_Toc15396597"/>
      <w:bookmarkStart w:id="5" w:name="_Toc15377425"/>
      <w:bookmarkStart w:id="73" w:name="_GoBack"/>
      <w:bookmarkEnd w:id="73"/>
    </w:p>
    <w:p>
      <w:pPr>
        <w:pStyle w:val="6"/>
        <w:spacing w:before="93"/>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2023年度</w:t>
      </w:r>
      <w:bookmarkStart w:id="6" w:name="_Toc15306268"/>
      <w:bookmarkStart w:id="7" w:name="_Toc15377426"/>
      <w:bookmarkStart w:id="8" w:name="_Toc15396476"/>
      <w:bookmarkStart w:id="9" w:name="_Toc15378442"/>
      <w:bookmarkStart w:id="10" w:name="_Toc15396598"/>
      <w:bookmarkStart w:id="11" w:name="_Toc15377194"/>
      <w:r>
        <w:rPr>
          <w:rFonts w:hint="eastAsia" w:ascii="方正小标宋简体" w:hAnsi="方正小标宋简体" w:eastAsia="方正小标宋简体" w:cs="方正小标宋简体"/>
          <w:sz w:val="72"/>
          <w:szCs w:val="72"/>
          <w:lang w:eastAsia="zh-CN"/>
        </w:rPr>
        <w:t>四川省阿坝州</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茂县黑虎镇人民政府</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公开报告</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黑体" w:hAnsi="黑体" w:eastAsia="黑体" w:cstheme="minorBidi"/>
          <w:sz w:val="28"/>
          <w:szCs w:val="28"/>
        </w:rPr>
      </w:pPr>
    </w:p>
    <w:p>
      <w:pPr>
        <w:pStyle w:val="12"/>
        <w:keepNext w:val="0"/>
        <w:keepLines w:val="0"/>
        <w:pageBreakBefore w:val="0"/>
        <w:kinsoku/>
        <w:wordWrap/>
        <w:overflowPunct/>
        <w:topLinePunct w:val="0"/>
        <w:autoSpaceDE/>
        <w:autoSpaceDN/>
        <w:bidi w:val="0"/>
        <w:adjustRightInd/>
        <w:snapToGrid/>
        <w:spacing w:line="580" w:lineRule="exact"/>
        <w:textAlignment w:val="auto"/>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p>
    <w:p>
      <w:pPr>
        <w:keepNext w:val="0"/>
        <w:keepLines w:val="0"/>
        <w:pageBreakBefore w:val="0"/>
        <w:kinsoku/>
        <w:wordWrap/>
        <w:overflowPunct/>
        <w:topLinePunct w:val="0"/>
        <w:autoSpaceDE/>
        <w:autoSpaceDN/>
        <w:bidi w:val="0"/>
        <w:adjustRightInd/>
        <w:snapToGrid/>
        <w:spacing w:line="580" w:lineRule="exact"/>
        <w:textAlignment w:val="auto"/>
      </w:pP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TOC \o "1-2" \h \u </w:instrText>
      </w:r>
      <w:r>
        <w:fldChar w:fldCharType="separate"/>
      </w:r>
      <w:r>
        <w:fldChar w:fldCharType="begin"/>
      </w:r>
      <w:r>
        <w:instrText xml:space="preserve"> HYPERLINK \l _Toc19771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_Toc19771 \h </w:instrText>
      </w:r>
      <w:r>
        <w:fldChar w:fldCharType="separate"/>
      </w:r>
      <w:r>
        <w:t>3</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_Toc12769 </w:instrText>
      </w:r>
      <w:r>
        <w:fldChar w:fldCharType="separate"/>
      </w:r>
      <w:r>
        <w:rPr>
          <w:rFonts w:hint="eastAsia" w:ascii="黑体" w:hAnsi="黑体" w:eastAsia="黑体"/>
        </w:rPr>
        <w:t>一、 部门职责</w:t>
      </w:r>
      <w:r>
        <w:tab/>
      </w:r>
      <w:r>
        <w:fldChar w:fldCharType="begin"/>
      </w:r>
      <w:r>
        <w:instrText xml:space="preserve"> PAGEREF _Toc12769 \h </w:instrText>
      </w:r>
      <w:r>
        <w:fldChar w:fldCharType="separate"/>
      </w:r>
      <w:r>
        <w:t>3</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_Toc18494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_Toc18494 \h </w:instrText>
      </w:r>
      <w:r>
        <w:fldChar w:fldCharType="separate"/>
      </w:r>
      <w:r>
        <w:t>3</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_Toc13357 </w:instrText>
      </w:r>
      <w:r>
        <w:fldChar w:fldCharType="separate"/>
      </w:r>
      <w:r>
        <w:rPr>
          <w:rFonts w:hint="eastAsia" w:ascii="黑体" w:hAnsi="黑体" w:eastAsia="黑体"/>
        </w:rPr>
        <w:t>第二部分 2023年度</w:t>
      </w:r>
      <w:r>
        <w:rPr>
          <w:rFonts w:hint="eastAsia" w:ascii="黑体" w:hAnsi="黑体" w:eastAsia="黑体"/>
          <w:bCs/>
        </w:rPr>
        <w:t>部门决算情况说明</w:t>
      </w:r>
      <w:r>
        <w:tab/>
      </w:r>
      <w:r>
        <w:fldChar w:fldCharType="begin"/>
      </w:r>
      <w:r>
        <w:instrText xml:space="preserve"> PAGEREF _Toc13357 \h </w:instrText>
      </w:r>
      <w:r>
        <w:fldChar w:fldCharType="separate"/>
      </w:r>
      <w:r>
        <w:t>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_Toc12158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_Toc12158 \h </w:instrText>
      </w:r>
      <w:r>
        <w:fldChar w:fldCharType="separate"/>
      </w:r>
      <w:r>
        <w:t>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_Toc23451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_Toc23451 \h </w:instrText>
      </w:r>
      <w:r>
        <w:fldChar w:fldCharType="separate"/>
      </w:r>
      <w:r>
        <w:t>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_Toc10950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_Toc10950 \h </w:instrText>
      </w:r>
      <w:r>
        <w:fldChar w:fldCharType="separate"/>
      </w:r>
      <w:r>
        <w:t>5</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_Toc29400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_Toc29400 \h </w:instrText>
      </w:r>
      <w:r>
        <w:fldChar w:fldCharType="separate"/>
      </w:r>
      <w:r>
        <w:t>5</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_Toc17433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_Toc17433 \h </w:instrText>
      </w:r>
      <w:r>
        <w:fldChar w:fldCharType="separate"/>
      </w:r>
      <w:r>
        <w:t>6</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_Toc3815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_Toc3815 \h </w:instrText>
      </w:r>
      <w:r>
        <w:fldChar w:fldCharType="separate"/>
      </w:r>
      <w:r>
        <w:t>10</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_Toc21693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_Toc21693 \h </w:instrText>
      </w:r>
      <w:r>
        <w:fldChar w:fldCharType="separate"/>
      </w:r>
      <w:r>
        <w:t>11</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_Toc10920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_Toc10920 \h </w:instrText>
      </w:r>
      <w:r>
        <w:fldChar w:fldCharType="separate"/>
      </w:r>
      <w:r>
        <w:t>12</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_Toc9232 </w:instrText>
      </w:r>
      <w:r>
        <w:fldChar w:fldCharType="separate"/>
      </w:r>
      <w:r>
        <w:rPr>
          <w:rFonts w:hint="eastAsia" w:ascii="黑体" w:hAnsi="黑体" w:eastAsia="黑体"/>
        </w:rPr>
        <w:t>九、 国有资本经营预算支出决算情况说明</w:t>
      </w:r>
      <w:r>
        <w:tab/>
      </w:r>
      <w:r>
        <w:fldChar w:fldCharType="begin"/>
      </w:r>
      <w:r>
        <w:instrText xml:space="preserve"> PAGEREF _Toc9232 \h </w:instrText>
      </w:r>
      <w:r>
        <w:fldChar w:fldCharType="separate"/>
      </w:r>
      <w:r>
        <w:t>12</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_Toc12818 </w:instrText>
      </w:r>
      <w:r>
        <w:fldChar w:fldCharType="separate"/>
      </w:r>
      <w:r>
        <w:rPr>
          <w:rFonts w:hint="eastAsia" w:ascii="黑体" w:hAnsi="黑体" w:eastAsia="黑体"/>
        </w:rPr>
        <w:t>十、 其他重要事项的情况说明</w:t>
      </w:r>
      <w:r>
        <w:tab/>
      </w:r>
      <w:r>
        <w:fldChar w:fldCharType="begin"/>
      </w:r>
      <w:r>
        <w:instrText xml:space="preserve"> PAGEREF _Toc12818 \h </w:instrText>
      </w:r>
      <w:r>
        <w:fldChar w:fldCharType="separate"/>
      </w:r>
      <w:r>
        <w:t>12</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_Toc5707 </w:instrText>
      </w:r>
      <w:r>
        <w:fldChar w:fldCharType="separate"/>
      </w:r>
      <w:r>
        <w:rPr>
          <w:rFonts w:hint="eastAsia" w:ascii="黑体" w:hAnsi="黑体" w:eastAsia="黑体"/>
        </w:rPr>
        <w:t>第三部分 名词解释</w:t>
      </w:r>
      <w:r>
        <w:tab/>
      </w:r>
      <w:r>
        <w:fldChar w:fldCharType="begin"/>
      </w:r>
      <w:r>
        <w:instrText xml:space="preserve"> PAGEREF _Toc5707 \h </w:instrText>
      </w:r>
      <w:r>
        <w:fldChar w:fldCharType="separate"/>
      </w:r>
      <w:r>
        <w:t>15</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_Toc2063 </w:instrText>
      </w:r>
      <w:r>
        <w:fldChar w:fldCharType="separate"/>
      </w:r>
      <w:r>
        <w:rPr>
          <w:rFonts w:hint="eastAsia" w:ascii="黑体" w:hAnsi="黑体" w:eastAsia="黑体"/>
        </w:rPr>
        <w:t>第四部分 附件</w:t>
      </w:r>
      <w:r>
        <w:tab/>
      </w:r>
      <w:r>
        <w:fldChar w:fldCharType="begin"/>
      </w:r>
      <w:r>
        <w:instrText xml:space="preserve"> PAGEREF _Toc2063 \h </w:instrText>
      </w:r>
      <w:r>
        <w:fldChar w:fldCharType="separate"/>
      </w:r>
      <w:r>
        <w:t>20</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80" w:lineRule="exact"/>
        <w:textAlignment w:val="auto"/>
      </w:pPr>
      <w:r>
        <w:fldChar w:fldCharType="begin"/>
      </w:r>
      <w:r>
        <w:instrText xml:space="preserve"> HYPERLINK \l _Toc15335 </w:instrText>
      </w:r>
      <w:r>
        <w:fldChar w:fldCharType="separate"/>
      </w:r>
      <w:r>
        <w:rPr>
          <w:rFonts w:hint="eastAsia" w:ascii="黑体" w:hAnsi="黑体" w:eastAsia="黑体"/>
        </w:rPr>
        <w:t>第五部分 附表</w:t>
      </w:r>
      <w:r>
        <w:tab/>
      </w:r>
      <w:r>
        <w:fldChar w:fldCharType="begin"/>
      </w:r>
      <w:r>
        <w:instrText xml:space="preserve"> PAGEREF _Toc15335 \h </w:instrText>
      </w:r>
      <w:r>
        <w:fldChar w:fldCharType="separate"/>
      </w:r>
      <w:r>
        <w:t>61</w:t>
      </w:r>
      <w:r>
        <w:fldChar w:fldCharType="end"/>
      </w:r>
      <w:r>
        <w:fldChar w:fldCharType="end"/>
      </w:r>
    </w:p>
    <w:p>
      <w:pPr>
        <w:widowControl/>
        <w:spacing w:line="440" w:lineRule="exact"/>
        <w:jc w:val="left"/>
        <w:rPr>
          <w:rFonts w:hint="eastAsia" w:ascii="仿宋" w:hAnsi="仿宋" w:eastAsia="宋体"/>
          <w:bCs/>
          <w:kern w:val="44"/>
          <w:sz w:val="24"/>
          <w:lang w:eastAsia="zh-CN"/>
        </w:rPr>
      </w:pPr>
      <w:r>
        <w:fldChar w:fldCharType="end"/>
      </w:r>
      <w:bookmarkStart w:id="12" w:name="_Toc15377196"/>
      <w:bookmarkStart w:id="13" w:name="_Toc15396599"/>
    </w:p>
    <w:p>
      <w:pPr>
        <w:pStyle w:val="3"/>
        <w:jc w:val="center"/>
        <w:rPr>
          <w:rFonts w:ascii="黑体" w:eastAsia="黑体"/>
          <w:sz w:val="32"/>
          <w:szCs w:val="32"/>
        </w:rPr>
      </w:pPr>
      <w:bookmarkStart w:id="14" w:name="_Toc19771"/>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bookmarkEnd w:id="14"/>
    </w:p>
    <w:p>
      <w:pPr>
        <w:pStyle w:val="4"/>
        <w:numPr>
          <w:ilvl w:val="0"/>
          <w:numId w:val="0"/>
        </w:numPr>
        <w:ind w:firstLine="640" w:firstLineChars="200"/>
        <w:rPr>
          <w:rFonts w:hint="eastAsia" w:ascii="黑体" w:hAnsi="黑体" w:eastAsia="黑体"/>
          <w:b w:val="0"/>
        </w:rPr>
      </w:pPr>
      <w:bookmarkStart w:id="15" w:name="_Toc12769"/>
      <w:r>
        <w:rPr>
          <w:rFonts w:hint="eastAsia" w:ascii="黑体" w:hAnsi="黑体" w:eastAsia="黑体"/>
          <w:b w:val="0"/>
          <w:lang w:val="en-US" w:eastAsia="zh-CN"/>
        </w:rPr>
        <w:t>一、</w:t>
      </w:r>
      <w:r>
        <w:rPr>
          <w:rFonts w:hint="eastAsia" w:ascii="黑体" w:hAnsi="黑体" w:eastAsia="黑体"/>
          <w:b w:val="0"/>
        </w:rPr>
        <w:t>部门职责</w:t>
      </w:r>
      <w:bookmarkEnd w:id="15"/>
    </w:p>
    <w:p>
      <w:pPr>
        <w:spacing w:line="580" w:lineRule="exact"/>
        <w:ind w:firstLine="640" w:firstLineChars="200"/>
        <w:rPr>
          <w:rFonts w:hint="eastAsia" w:ascii="仿宋_GB2312" w:hAnsi="Times New Roman" w:eastAsia="仿宋_GB2312" w:cs="仿宋_GB2312"/>
          <w:sz w:val="32"/>
          <w:szCs w:val="32"/>
          <w:lang w:eastAsia="zh-CN"/>
        </w:rPr>
      </w:pPr>
      <w:bookmarkStart w:id="16" w:name="_Toc15377199"/>
      <w:bookmarkStart w:id="17" w:name="_Toc79163604"/>
      <w:bookmarkStart w:id="18" w:name="_Toc15378446"/>
      <w:bookmarkStart w:id="19" w:name="_Toc16142"/>
      <w:bookmarkStart w:id="20" w:name="_Toc79163854"/>
      <w:r>
        <w:rPr>
          <w:rFonts w:hint="eastAsia" w:ascii="仿宋_GB2312" w:hAnsi="Times New Roman" w:eastAsia="仿宋_GB2312" w:cs="仿宋_GB2312"/>
          <w:sz w:val="32"/>
          <w:szCs w:val="32"/>
        </w:rPr>
        <w:t>1.制定并组织实施村镇建设规划，部署重点工程建设，地方道路建设及公共设施，水利设施的管理，负责土地、林木、水等自然资源和生态环境的保护，做好护林防火</w:t>
      </w:r>
      <w:r>
        <w:rPr>
          <w:rFonts w:hint="eastAsia" w:ascii="仿宋_GB2312" w:hAnsi="Times New Roman" w:eastAsia="仿宋_GB2312" w:cs="仿宋_GB2312"/>
          <w:sz w:val="32"/>
          <w:szCs w:val="32"/>
          <w:lang w:eastAsia="zh-CN"/>
        </w:rPr>
        <w:t>。</w:t>
      </w:r>
    </w:p>
    <w:p>
      <w:pPr>
        <w:spacing w:line="58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pPr>
        <w:spacing w:line="58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 优化公共服务</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 xml:space="preserve">推进服务型政府建设，组织实施并优化教育、卫生健康、文化、民政、社会保障、退役军人事务等各项公共服务。 </w:t>
      </w:r>
    </w:p>
    <w:p>
      <w:pPr>
        <w:spacing w:line="58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4.抓好精神文明建设，丰富群众文化生活，提倡移风易俗，反对封建迷信，破除陈规陋习，树立社会主义新风尚。 </w:t>
      </w:r>
    </w:p>
    <w:p>
      <w:pPr>
        <w:spacing w:line="580" w:lineRule="exact"/>
        <w:ind w:firstLine="640" w:firstLineChars="200"/>
      </w:pPr>
      <w:r>
        <w:rPr>
          <w:rFonts w:hint="eastAsia" w:ascii="仿宋_GB2312" w:hAnsi="Times New Roman" w:eastAsia="仿宋_GB2312" w:cs="仿宋_GB2312"/>
          <w:sz w:val="32"/>
          <w:szCs w:val="32"/>
        </w:rPr>
        <w:t xml:space="preserve">5.完成上级政府交办的其它事项。 </w:t>
      </w:r>
      <w:bookmarkEnd w:id="16"/>
      <w:bookmarkEnd w:id="17"/>
      <w:bookmarkEnd w:id="18"/>
      <w:bookmarkEnd w:id="19"/>
      <w:bookmarkEnd w:id="20"/>
    </w:p>
    <w:p>
      <w:pPr>
        <w:pStyle w:val="4"/>
        <w:ind w:firstLine="640" w:firstLineChars="200"/>
        <w:rPr>
          <w:rStyle w:val="31"/>
          <w:b w:val="0"/>
          <w:bCs w:val="0"/>
        </w:rPr>
      </w:pPr>
      <w:bookmarkStart w:id="21" w:name="_Toc18494"/>
      <w:bookmarkStart w:id="22" w:name="_Toc15377200"/>
      <w:bookmarkStart w:id="23"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21"/>
      <w:bookmarkEnd w:id="22"/>
      <w:bookmarkEnd w:id="23"/>
    </w:p>
    <w:p>
      <w:pPr>
        <w:spacing w:line="576"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茂县</w:t>
      </w:r>
      <w:r>
        <w:rPr>
          <w:rFonts w:hint="eastAsia" w:ascii="仿宋_GB2312" w:hAnsi="Times New Roman" w:eastAsia="仿宋_GB2312" w:cs="仿宋_GB2312"/>
          <w:sz w:val="32"/>
          <w:szCs w:val="32"/>
          <w:lang w:eastAsia="zh-CN"/>
        </w:rPr>
        <w:t>黑虎镇人民政府</w:t>
      </w:r>
      <w:r>
        <w:rPr>
          <w:rFonts w:hint="eastAsia" w:ascii="仿宋_GB2312" w:eastAsia="仿宋_GB2312" w:cs="仿宋_GB2312"/>
          <w:sz w:val="32"/>
          <w:szCs w:val="32"/>
          <w:lang w:val="en-US" w:eastAsia="zh-CN"/>
        </w:rPr>
        <w:t>为一级预算单位，</w:t>
      </w:r>
      <w:r>
        <w:rPr>
          <w:rFonts w:hint="eastAsia"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3</w:t>
      </w:r>
      <w:r>
        <w:rPr>
          <w:rFonts w:hint="eastAsia" w:ascii="仿宋_GB2312" w:hAnsi="Times New Roman" w:eastAsia="仿宋_GB2312" w:cs="仿宋_GB2312"/>
          <w:sz w:val="32"/>
          <w:szCs w:val="32"/>
        </w:rPr>
        <w:t>年度决算汇总下属二级单位</w:t>
      </w:r>
      <w:r>
        <w:rPr>
          <w:rFonts w:hint="eastAsia" w:ascii="仿宋_GB2312" w:eastAsia="仿宋_GB2312" w:cs="仿宋_GB2312"/>
          <w:sz w:val="32"/>
          <w:szCs w:val="32"/>
          <w:lang w:val="en-US" w:eastAsia="zh-CN"/>
        </w:rPr>
        <w:t>2</w:t>
      </w:r>
      <w:r>
        <w:rPr>
          <w:rFonts w:hint="eastAsia" w:ascii="仿宋_GB2312" w:hAnsi="Times New Roman" w:eastAsia="仿宋_GB2312" w:cs="仿宋_GB2312"/>
          <w:sz w:val="32"/>
          <w:szCs w:val="32"/>
        </w:rPr>
        <w:t>个，其中行政单位</w:t>
      </w:r>
      <w:r>
        <w:rPr>
          <w:rFonts w:hint="eastAsia" w:ascii="仿宋_GB2312" w:eastAsia="仿宋_GB2312" w:cs="仿宋_GB2312"/>
          <w:sz w:val="32"/>
          <w:szCs w:val="32"/>
          <w:lang w:val="en-US" w:eastAsia="zh-CN"/>
        </w:rPr>
        <w:t>1</w:t>
      </w:r>
      <w:r>
        <w:rPr>
          <w:rFonts w:hint="eastAsia" w:ascii="仿宋_GB2312" w:hAnsi="Times New Roman" w:eastAsia="仿宋_GB2312" w:cs="仿宋_GB2312"/>
          <w:sz w:val="32"/>
          <w:szCs w:val="32"/>
        </w:rPr>
        <w:t>个，其他事业单位</w:t>
      </w:r>
      <w:r>
        <w:rPr>
          <w:rFonts w:hint="eastAsia" w:ascii="仿宋_GB2312" w:eastAsia="仿宋_GB2312" w:cs="仿宋_GB2312"/>
          <w:sz w:val="32"/>
          <w:szCs w:val="32"/>
          <w:lang w:val="en-US" w:eastAsia="zh-CN"/>
        </w:rPr>
        <w:t>1</w:t>
      </w:r>
      <w:r>
        <w:rPr>
          <w:rFonts w:hint="eastAsia" w:ascii="仿宋_GB2312" w:hAnsi="Times New Roman" w:eastAsia="仿宋_GB2312" w:cs="仿宋_GB2312"/>
          <w:sz w:val="32"/>
          <w:szCs w:val="32"/>
        </w:rPr>
        <w:t>个。</w:t>
      </w:r>
    </w:p>
    <w:p>
      <w:pPr>
        <w:spacing w:line="576" w:lineRule="exact"/>
        <w:ind w:firstLine="640" w:firstLineChars="200"/>
        <w:rPr>
          <w:rFonts w:hint="eastAsia" w:ascii="仿宋_GB2312" w:eastAsia="仿宋_GB2312" w:cs="仿宋_GB2312"/>
          <w:sz w:val="32"/>
          <w:szCs w:val="32"/>
          <w:lang w:val="en-US" w:eastAsia="zh-CN"/>
        </w:rPr>
      </w:pPr>
      <w:r>
        <w:rPr>
          <w:rFonts w:hint="eastAsia" w:ascii="仿宋_GB2312" w:hAnsi="Times New Roman" w:eastAsia="仿宋_GB2312" w:cs="仿宋_GB2312"/>
          <w:sz w:val="32"/>
          <w:szCs w:val="32"/>
          <w:lang w:val="en-US" w:eastAsia="zh-CN"/>
        </w:rPr>
        <w:t>茂县黑虎镇人民政府设以下党政综合办事机构</w:t>
      </w:r>
      <w:r>
        <w:rPr>
          <w:rFonts w:hint="eastAsia" w:ascii="仿宋_GB2312" w:eastAsia="仿宋_GB2312" w:cs="仿宋_GB2312"/>
          <w:sz w:val="32"/>
          <w:szCs w:val="32"/>
          <w:lang w:val="en-US" w:eastAsia="zh-CN"/>
        </w:rPr>
        <w:t>：</w:t>
      </w:r>
      <w:r>
        <w:rPr>
          <w:rFonts w:hint="eastAsia" w:ascii="仿宋_GB2312" w:hAnsi="Times New Roman" w:eastAsia="仿宋_GB2312" w:cs="仿宋_GB2312"/>
          <w:sz w:val="32"/>
          <w:szCs w:val="32"/>
          <w:lang w:val="en-US" w:eastAsia="zh-CN"/>
        </w:rPr>
        <w:t>党政办</w:t>
      </w:r>
      <w:r>
        <w:rPr>
          <w:rFonts w:hint="eastAsia" w:ascii="仿宋_GB2312" w:eastAsia="仿宋_GB2312" w:cs="仿宋_GB2312"/>
          <w:sz w:val="32"/>
          <w:szCs w:val="32"/>
          <w:lang w:val="en-US" w:eastAsia="zh-CN"/>
        </w:rPr>
        <w:t>公室、党建工作办公室、社会事务经济发展和乡村振兴办公室、社会治理和维护稳定办公室、应急管理办公室、综合行政执法和生态环境办公室。</w:t>
      </w:r>
    </w:p>
    <w:p>
      <w:pPr>
        <w:pStyle w:val="2"/>
        <w:ind w:left="0" w:leftChars="0" w:firstLine="640" w:firstLineChars="200"/>
        <w:rPr>
          <w:rFonts w:hint="default"/>
          <w:lang w:val="en-US" w:eastAsia="zh-CN"/>
        </w:rPr>
      </w:pPr>
      <w:r>
        <w:rPr>
          <w:rFonts w:hint="eastAsia" w:ascii="仿宋_GB2312" w:eastAsia="仿宋_GB2312" w:cs="仿宋_GB2312"/>
          <w:sz w:val="32"/>
          <w:szCs w:val="32"/>
          <w:lang w:val="en-US" w:eastAsia="zh-CN"/>
        </w:rPr>
        <w:t>茂县黑虎镇人民政府设以下直属公益一类事业机构：便民服务中心、农业农村服务中心、文化体育广电和旅游综合服务中心、村镇规划建设服务中心。</w:t>
      </w:r>
    </w:p>
    <w:p>
      <w:pPr>
        <w:pStyle w:val="3"/>
        <w:ind w:right="440"/>
        <w:jc w:val="center"/>
      </w:pPr>
      <w:bookmarkStart w:id="24" w:name="_Toc15396602"/>
      <w:bookmarkStart w:id="25" w:name="_Toc13357"/>
      <w:bookmarkStart w:id="26" w:name="_Toc15377204"/>
      <w:r>
        <w:rPr>
          <w:rFonts w:hint="eastAsia" w:ascii="黑体" w:hAnsi="黑体" w:eastAsia="黑体"/>
          <w:b w:val="0"/>
        </w:rPr>
        <w:t>第二部分 2023年度</w:t>
      </w:r>
      <w:r>
        <w:rPr>
          <w:rStyle w:val="30"/>
          <w:rFonts w:hint="eastAsia" w:ascii="黑体" w:hAnsi="黑体" w:eastAsia="黑体"/>
          <w:b w:val="0"/>
          <w:bCs/>
        </w:rPr>
        <w:t>部门决算情况说明</w:t>
      </w:r>
      <w:bookmarkEnd w:id="24"/>
      <w:bookmarkEnd w:id="25"/>
      <w:bookmarkEnd w:id="26"/>
    </w:p>
    <w:p>
      <w:pPr>
        <w:pStyle w:val="29"/>
        <w:numPr>
          <w:ilvl w:val="0"/>
          <w:numId w:val="1"/>
        </w:numPr>
        <w:spacing w:line="600" w:lineRule="exact"/>
        <w:ind w:firstLineChars="0"/>
        <w:outlineLvl w:val="1"/>
        <w:rPr>
          <w:rStyle w:val="31"/>
          <w:rFonts w:ascii="黑体" w:hAnsi="黑体" w:eastAsia="黑体"/>
          <w:b w:val="0"/>
        </w:rPr>
      </w:pPr>
      <w:bookmarkStart w:id="27" w:name="_Toc15396603"/>
      <w:bookmarkStart w:id="28" w:name="_Toc15377205"/>
      <w:bookmarkStart w:id="29" w:name="_Toc12158"/>
      <w:r>
        <w:rPr>
          <w:rFonts w:hint="eastAsia" w:ascii="黑体" w:hAnsi="黑体" w:eastAsia="黑体"/>
          <w:sz w:val="32"/>
          <w:szCs w:val="32"/>
        </w:rPr>
        <w:t>收</w:t>
      </w:r>
      <w:r>
        <w:rPr>
          <w:rStyle w:val="31"/>
          <w:rFonts w:hint="eastAsia" w:ascii="黑体" w:hAnsi="黑体" w:eastAsia="黑体"/>
          <w:b w:val="0"/>
        </w:rPr>
        <w:t>入支出决算总体情况说明</w:t>
      </w:r>
      <w:bookmarkEnd w:id="27"/>
      <w:bookmarkEnd w:id="28"/>
      <w:bookmarkEnd w:id="29"/>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2023年度收、支总计均为</w:t>
      </w:r>
      <w:r>
        <w:rPr>
          <w:rFonts w:hint="eastAsia"/>
          <w:sz w:val="32"/>
          <w:szCs w:val="32"/>
        </w:rPr>
        <w:t>1136.83</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75.18</w:t>
      </w:r>
      <w:r>
        <w:rPr>
          <w:rFonts w:hint="eastAsia" w:ascii="仿宋" w:hAnsi="仿宋" w:eastAsia="仿宋"/>
          <w:sz w:val="32"/>
          <w:szCs w:val="32"/>
        </w:rPr>
        <w:t>万元，增长</w:t>
      </w:r>
      <w:r>
        <w:rPr>
          <w:rFonts w:hint="eastAsia" w:ascii="仿宋" w:hAnsi="仿宋" w:eastAsia="仿宋"/>
          <w:sz w:val="32"/>
          <w:szCs w:val="32"/>
          <w:lang w:val="en-US" w:eastAsia="zh-CN"/>
        </w:rPr>
        <w:t>7.08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公务员新增</w:t>
      </w:r>
      <w:r>
        <w:rPr>
          <w:rFonts w:hint="eastAsia" w:ascii="仿宋" w:hAnsi="仿宋" w:eastAsia="仿宋"/>
          <w:sz w:val="32"/>
          <w:szCs w:val="32"/>
          <w:lang w:val="en-US" w:eastAsia="zh-CN"/>
        </w:rPr>
        <w:t>6人，事业人员增加4人，人员增加，经费增加</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1" name="图表 1" descr="7b0a202020202263686172745265734964223a202232303437323139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9"/>
        <w:numPr>
          <w:ilvl w:val="0"/>
          <w:numId w:val="1"/>
        </w:numPr>
        <w:spacing w:line="600" w:lineRule="exact"/>
        <w:ind w:firstLineChars="0"/>
        <w:outlineLvl w:val="1"/>
        <w:rPr>
          <w:rStyle w:val="31"/>
          <w:rFonts w:ascii="黑体" w:hAnsi="黑体" w:eastAsia="黑体"/>
          <w:b w:val="0"/>
        </w:rPr>
      </w:pPr>
      <w:bookmarkStart w:id="30" w:name="_Toc23451"/>
      <w:bookmarkStart w:id="31" w:name="_Toc15377206"/>
      <w:bookmarkStart w:id="32" w:name="_Toc15396604"/>
      <w:r>
        <w:rPr>
          <w:rFonts w:hint="eastAsia" w:ascii="黑体" w:hAnsi="黑体" w:eastAsia="黑体"/>
          <w:sz w:val="32"/>
          <w:szCs w:val="32"/>
        </w:rPr>
        <w:t>收</w:t>
      </w:r>
      <w:r>
        <w:rPr>
          <w:rStyle w:val="31"/>
          <w:rFonts w:hint="eastAsia" w:ascii="黑体" w:hAnsi="黑体" w:eastAsia="黑体"/>
          <w:b w:val="0"/>
        </w:rPr>
        <w:t>入决算情况说明</w:t>
      </w:r>
      <w:bookmarkEnd w:id="30"/>
      <w:bookmarkEnd w:id="31"/>
      <w:bookmarkEnd w:id="32"/>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2023年度本年收入合计</w:t>
      </w:r>
      <w:r>
        <w:rPr>
          <w:sz w:val="32"/>
          <w:szCs w:val="32"/>
        </w:rPr>
        <w:t>1136.83</w:t>
      </w:r>
      <w:r>
        <w:rPr>
          <w:rFonts w:hint="eastAsia" w:ascii="仿宋" w:hAnsi="仿宋" w:eastAsia="仿宋"/>
          <w:sz w:val="32"/>
          <w:szCs w:val="32"/>
        </w:rPr>
        <w:t>万元，其中：一般公共预算财政拨款收入</w:t>
      </w:r>
      <w:r>
        <w:rPr>
          <w:sz w:val="32"/>
          <w:szCs w:val="32"/>
        </w:rPr>
        <w:t>1121.83</w:t>
      </w:r>
      <w:r>
        <w:rPr>
          <w:rFonts w:hint="eastAsia" w:ascii="仿宋" w:hAnsi="仿宋" w:eastAsia="仿宋"/>
          <w:sz w:val="32"/>
          <w:szCs w:val="32"/>
        </w:rPr>
        <w:t>万元，占</w:t>
      </w:r>
      <w:r>
        <w:rPr>
          <w:sz w:val="32"/>
          <w:szCs w:val="32"/>
        </w:rPr>
        <w:t>98.68</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15</w:t>
      </w:r>
      <w:r>
        <w:rPr>
          <w:rFonts w:hint="eastAsia" w:ascii="仿宋" w:hAnsi="仿宋" w:eastAsia="仿宋"/>
          <w:sz w:val="32"/>
          <w:szCs w:val="32"/>
        </w:rPr>
        <w:t>万元，占</w:t>
      </w:r>
      <w:r>
        <w:rPr>
          <w:sz w:val="32"/>
          <w:szCs w:val="32"/>
        </w:rPr>
        <w:t>1.31</w:t>
      </w:r>
      <w:r>
        <w:rPr>
          <w:rFonts w:ascii="仿宋" w:hAnsi="仿宋" w:eastAsia="仿宋"/>
          <w:sz w:val="32"/>
          <w:szCs w:val="32"/>
        </w:rPr>
        <w:t>%</w:t>
      </w:r>
      <w:r>
        <w:rPr>
          <w:rFonts w:hint="eastAsia" w:ascii="仿宋" w:hAnsi="仿宋" w:eastAsia="仿宋"/>
          <w:sz w:val="32"/>
          <w:szCs w:val="32"/>
          <w:lang w:eastAsia="zh-CN"/>
        </w:rPr>
        <w:t>。</w:t>
      </w:r>
    </w:p>
    <w:p>
      <w:pPr>
        <w:rPr>
          <w:rFonts w:hint="eastAsia" w:eastAsia="仿宋"/>
          <w:lang w:eastAsia="zh-CN"/>
        </w:rPr>
      </w:pPr>
      <w:r>
        <w:rPr>
          <w:rFonts w:hint="eastAsia" w:eastAsia="仿宋"/>
          <w:lang w:eastAsia="zh-CN"/>
        </w:rPr>
        <w:drawing>
          <wp:inline distT="0" distB="0" distL="114300" distR="114300">
            <wp:extent cx="5256530" cy="2988310"/>
            <wp:effectExtent l="5080" t="4445" r="15240" b="55245"/>
            <wp:docPr id="2" name="图表 2" descr="7b0a202020202263686172745265734964223a202232303330373835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29"/>
        <w:numPr>
          <w:ilvl w:val="0"/>
          <w:numId w:val="1"/>
        </w:numPr>
        <w:spacing w:line="600" w:lineRule="exact"/>
        <w:ind w:firstLineChars="0"/>
        <w:outlineLvl w:val="1"/>
        <w:rPr>
          <w:rStyle w:val="31"/>
          <w:rFonts w:ascii="黑体" w:hAnsi="黑体" w:eastAsia="黑体"/>
          <w:b w:val="0"/>
        </w:rPr>
      </w:pPr>
      <w:bookmarkStart w:id="33" w:name="_Toc15396605"/>
      <w:bookmarkStart w:id="34" w:name="_Toc15377207"/>
      <w:bookmarkStart w:id="35" w:name="_Toc10950"/>
      <w:r>
        <w:rPr>
          <w:rFonts w:hint="eastAsia" w:ascii="黑体" w:hAnsi="黑体" w:eastAsia="黑体"/>
          <w:sz w:val="32"/>
          <w:szCs w:val="32"/>
        </w:rPr>
        <w:t>支</w:t>
      </w:r>
      <w:r>
        <w:rPr>
          <w:rStyle w:val="31"/>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 w:hAnsi="仿宋" w:eastAsia="仿宋"/>
          <w:sz w:val="32"/>
          <w:szCs w:val="32"/>
          <w:shd w:val="pct10" w:color="auto" w:fill="FFFFFF"/>
        </w:rPr>
      </w:pPr>
      <w:bookmarkStart w:id="36" w:name="_Toc31153"/>
      <w:r>
        <w:rPr>
          <w:rFonts w:hint="eastAsia" w:ascii="仿宋" w:hAnsi="仿宋" w:eastAsia="仿宋"/>
          <w:sz w:val="32"/>
          <w:szCs w:val="32"/>
        </w:rPr>
        <w:t>2023年度本年支出合计</w:t>
      </w:r>
      <w:r>
        <w:rPr>
          <w:sz w:val="32"/>
          <w:szCs w:val="32"/>
        </w:rPr>
        <w:t>1136.83</w:t>
      </w:r>
      <w:r>
        <w:rPr>
          <w:rFonts w:hint="eastAsia" w:ascii="仿宋" w:hAnsi="仿宋" w:eastAsia="仿宋"/>
          <w:sz w:val="32"/>
          <w:szCs w:val="32"/>
        </w:rPr>
        <w:t>万元，其中：基本支出</w:t>
      </w:r>
      <w:r>
        <w:rPr>
          <w:sz w:val="32"/>
          <w:szCs w:val="32"/>
        </w:rPr>
        <w:t>729.53</w:t>
      </w:r>
      <w:r>
        <w:rPr>
          <w:rFonts w:hint="eastAsia" w:ascii="仿宋" w:hAnsi="仿宋" w:eastAsia="仿宋"/>
          <w:sz w:val="32"/>
          <w:szCs w:val="32"/>
        </w:rPr>
        <w:t>万元，占</w:t>
      </w:r>
      <w:r>
        <w:rPr>
          <w:sz w:val="32"/>
          <w:szCs w:val="32"/>
        </w:rPr>
        <w:t>64.17</w:t>
      </w:r>
      <w:r>
        <w:rPr>
          <w:rFonts w:ascii="仿宋" w:hAnsi="仿宋" w:eastAsia="仿宋"/>
          <w:sz w:val="32"/>
          <w:szCs w:val="32"/>
        </w:rPr>
        <w:t>%</w:t>
      </w:r>
      <w:r>
        <w:rPr>
          <w:rFonts w:hint="eastAsia" w:ascii="仿宋" w:hAnsi="仿宋" w:eastAsia="仿宋"/>
          <w:sz w:val="32"/>
          <w:szCs w:val="32"/>
        </w:rPr>
        <w:t>；项目支出</w:t>
      </w:r>
      <w:r>
        <w:rPr>
          <w:sz w:val="32"/>
          <w:szCs w:val="32"/>
        </w:rPr>
        <w:t>407.3</w:t>
      </w:r>
      <w:r>
        <w:rPr>
          <w:rFonts w:hint="eastAsia" w:ascii="仿宋" w:hAnsi="仿宋" w:eastAsia="仿宋"/>
          <w:sz w:val="32"/>
          <w:szCs w:val="32"/>
        </w:rPr>
        <w:t>万元，占</w:t>
      </w:r>
      <w:r>
        <w:rPr>
          <w:sz w:val="32"/>
          <w:szCs w:val="32"/>
        </w:rPr>
        <w:t>35.82</w:t>
      </w:r>
      <w:r>
        <w:rPr>
          <w:rFonts w:ascii="仿宋" w:hAnsi="仿宋" w:eastAsia="仿宋"/>
          <w:sz w:val="32"/>
          <w:szCs w:val="32"/>
        </w:rPr>
        <w:t>%</w:t>
      </w:r>
      <w:r>
        <w:rPr>
          <w:rFonts w:hint="eastAsia" w:ascii="仿宋" w:hAnsi="仿宋" w:eastAsia="仿宋"/>
          <w:sz w:val="32"/>
          <w:szCs w:val="32"/>
          <w:lang w:eastAsia="zh-CN"/>
        </w:rPr>
        <w:t>。</w:t>
      </w:r>
      <w:bookmarkEnd w:id="36"/>
    </w:p>
    <w:p>
      <w:pPr>
        <w:pStyle w:val="2"/>
      </w:pPr>
      <w:r>
        <w:rPr>
          <w:rFonts w:hint="eastAsia" w:ascii="仿宋" w:hAnsi="仿宋" w:eastAsia="仿宋"/>
          <w:sz w:val="32"/>
          <w:szCs w:val="32"/>
          <w:shd w:val="pct10" w:color="auto" w:fill="FFFFFF"/>
          <w:lang w:eastAsia="zh-CN"/>
        </w:rPr>
        <w:drawing>
          <wp:inline distT="0" distB="0" distL="114300" distR="114300">
            <wp:extent cx="5256530" cy="2988310"/>
            <wp:effectExtent l="5080" t="4445" r="15240" b="55245"/>
            <wp:docPr id="4" name="图表 4" descr="7b0a202020202263686172745265734964223a2022323034373538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1"/>
          <w:rFonts w:ascii="黑体" w:hAnsi="黑体" w:eastAsia="黑体"/>
          <w:b w:val="0"/>
        </w:rPr>
      </w:pPr>
      <w:bookmarkStart w:id="37" w:name="_Toc15377208"/>
      <w:bookmarkStart w:id="38" w:name="_Toc29400"/>
      <w:bookmarkStart w:id="39"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7"/>
      <w:bookmarkEnd w:id="38"/>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1136.83</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75.18</w:t>
      </w:r>
      <w:r>
        <w:rPr>
          <w:rFonts w:hint="eastAsia" w:ascii="仿宋" w:hAnsi="仿宋" w:eastAsia="仿宋"/>
          <w:sz w:val="32"/>
          <w:szCs w:val="32"/>
        </w:rPr>
        <w:t>万元，增长</w:t>
      </w:r>
      <w:r>
        <w:rPr>
          <w:rFonts w:hint="eastAsia" w:ascii="仿宋" w:hAnsi="仿宋" w:eastAsia="仿宋"/>
          <w:sz w:val="32"/>
          <w:szCs w:val="32"/>
          <w:lang w:val="en-US" w:eastAsia="zh-CN"/>
        </w:rPr>
        <w:t>7.08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公务员新增</w:t>
      </w:r>
      <w:r>
        <w:rPr>
          <w:rFonts w:hint="eastAsia" w:ascii="仿宋" w:hAnsi="仿宋" w:eastAsia="仿宋"/>
          <w:sz w:val="32"/>
          <w:szCs w:val="32"/>
          <w:lang w:val="en-US" w:eastAsia="zh-CN"/>
        </w:rPr>
        <w:t>6人，事业人员增加4人，人员增加，经费增加</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1"/>
          <w:rFonts w:ascii="黑体" w:hAnsi="黑体" w:eastAsia="黑体"/>
          <w:b w:val="0"/>
        </w:rPr>
      </w:pPr>
      <w:bookmarkStart w:id="40" w:name="_Toc15377209"/>
      <w:bookmarkStart w:id="41" w:name="_Toc15396607"/>
      <w:bookmarkStart w:id="42" w:name="_Toc17433"/>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0"/>
      <w:bookmarkEnd w:id="41"/>
      <w:bookmarkEnd w:id="42"/>
    </w:p>
    <w:p>
      <w:pPr>
        <w:spacing w:line="600" w:lineRule="exact"/>
        <w:ind w:firstLine="642"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sz w:val="32"/>
          <w:szCs w:val="32"/>
        </w:rPr>
        <w:t>1121.83</w:t>
      </w:r>
      <w:r>
        <w:rPr>
          <w:rFonts w:hint="eastAsia" w:ascii="仿宋" w:hAnsi="仿宋" w:eastAsia="仿宋"/>
          <w:sz w:val="32"/>
          <w:szCs w:val="32"/>
        </w:rPr>
        <w:t>万元，占本年支出合计的</w:t>
      </w:r>
      <w:r>
        <w:rPr>
          <w:sz w:val="32"/>
          <w:szCs w:val="32"/>
        </w:rPr>
        <w:t>98.68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66.63</w:t>
      </w:r>
      <w:r>
        <w:rPr>
          <w:rFonts w:hint="eastAsia" w:ascii="仿宋" w:hAnsi="仿宋" w:eastAsia="仿宋"/>
          <w:sz w:val="32"/>
          <w:szCs w:val="32"/>
        </w:rPr>
        <w:t>万元，增长</w:t>
      </w:r>
      <w:r>
        <w:rPr>
          <w:rFonts w:hint="eastAsia" w:ascii="仿宋" w:hAnsi="仿宋" w:eastAsia="仿宋"/>
          <w:sz w:val="32"/>
          <w:szCs w:val="32"/>
          <w:lang w:val="en-US" w:eastAsia="zh-CN"/>
        </w:rPr>
        <w:t>6.31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公务员新增</w:t>
      </w:r>
      <w:r>
        <w:rPr>
          <w:rFonts w:hint="eastAsia" w:ascii="仿宋" w:hAnsi="仿宋" w:eastAsia="仿宋"/>
          <w:sz w:val="32"/>
          <w:szCs w:val="32"/>
          <w:lang w:val="en-US" w:eastAsia="zh-CN"/>
        </w:rPr>
        <w:t>6人，事业人员增加4人，人员增加，经费增加</w:t>
      </w:r>
      <w:r>
        <w:rPr>
          <w:rFonts w:hint="eastAsia" w:ascii="仿宋" w:hAnsi="仿宋" w:eastAsia="仿宋"/>
          <w:sz w:val="32"/>
          <w:szCs w:val="32"/>
        </w:rPr>
        <w:t>。</w:t>
      </w:r>
    </w:p>
    <w:p>
      <w:pPr>
        <w:pStyle w:val="2"/>
        <w:rPr>
          <w:rFonts w:hint="eastAsia" w:ascii="仿宋" w:hAnsi="仿宋" w:eastAsia="仿宋"/>
          <w:sz w:val="32"/>
          <w:szCs w:val="32"/>
        </w:rPr>
      </w:pPr>
    </w:p>
    <w:p>
      <w:pPr>
        <w:pStyle w:val="2"/>
        <w:ind w:left="0" w:leftChars="0" w:firstLine="0" w:firstLineChars="0"/>
        <w:rPr>
          <w:rFonts w:hint="eastAsia" w:ascii="仿宋" w:hAnsi="仿宋" w:eastAsia="仿宋"/>
          <w:sz w:val="32"/>
          <w:szCs w:val="32"/>
        </w:rPr>
      </w:pPr>
    </w:p>
    <w:p>
      <w:pPr>
        <w:rPr>
          <w:rFonts w:hint="eastAsia"/>
        </w:rPr>
      </w:pPr>
      <w:r>
        <w:rPr>
          <w:rFonts w:hint="eastAsia" w:ascii="仿宋" w:hAnsi="仿宋" w:eastAsia="仿宋"/>
          <w:sz w:val="32"/>
          <w:szCs w:val="32"/>
          <w:lang w:eastAsia="zh-CN"/>
        </w:rPr>
        <w:drawing>
          <wp:inline distT="0" distB="0" distL="114300" distR="114300">
            <wp:extent cx="5256530" cy="2988310"/>
            <wp:effectExtent l="5080" t="4445" r="15240" b="55245"/>
            <wp:docPr id="6" name="图表 6" descr="7b0a202020202263686172745265734964223a2022323032383430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pStyle w:val="15"/>
        <w:widowControl/>
        <w:ind w:firstLine="640" w:firstLineChars="200"/>
        <w:rPr>
          <w:rFonts w:hint="eastAsia"/>
          <w:lang w:val="en-US" w:eastAsia="zh-CN"/>
        </w:rPr>
      </w:pPr>
      <w:r>
        <w:rPr>
          <w:rFonts w:hint="eastAsia" w:ascii="仿宋" w:hAnsi="仿宋" w:eastAsia="仿宋"/>
          <w:sz w:val="32"/>
          <w:szCs w:val="32"/>
        </w:rPr>
        <w:t>2023年度一般公共预算财政拨款支出</w:t>
      </w:r>
      <w:r>
        <w:rPr>
          <w:sz w:val="32"/>
          <w:szCs w:val="32"/>
        </w:rPr>
        <w:t>1121.83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Times New Roman" w:eastAsia="仿宋_GB2312" w:cs="仿宋_GB2312"/>
          <w:b/>
          <w:bCs/>
          <w:kern w:val="2"/>
          <w:sz w:val="32"/>
          <w:szCs w:val="32"/>
          <w:lang w:val="en-US" w:eastAsia="zh-CN" w:bidi="ar"/>
        </w:rPr>
        <w:t>一般公共服务（类）支出</w:t>
      </w:r>
      <w:r>
        <w:rPr>
          <w:rFonts w:hint="eastAsia" w:ascii="仿宋_GB2312" w:hAnsi="Times New Roman" w:eastAsia="仿宋_GB2312" w:cs="仿宋_GB2312"/>
          <w:kern w:val="2"/>
          <w:sz w:val="32"/>
          <w:szCs w:val="32"/>
          <w:lang w:val="en-US" w:eastAsia="zh-CN" w:bidi="ar"/>
        </w:rPr>
        <w:t>392.87万元，占35.02%；</w:t>
      </w:r>
      <w:r>
        <w:rPr>
          <w:rFonts w:hint="eastAsia" w:ascii="仿宋_GB2312" w:hAnsi="Times New Roman" w:eastAsia="仿宋_GB2312" w:cs="仿宋_GB2312"/>
          <w:b/>
          <w:bCs/>
          <w:kern w:val="2"/>
          <w:sz w:val="32"/>
          <w:szCs w:val="32"/>
          <w:lang w:val="en-US" w:eastAsia="zh-CN" w:bidi="ar"/>
        </w:rPr>
        <w:t>社会保障和就业（类）支出</w:t>
      </w:r>
      <w:r>
        <w:rPr>
          <w:rFonts w:hint="eastAsia" w:ascii="仿宋_GB2312" w:hAnsi="Times New Roman" w:eastAsia="仿宋_GB2312" w:cs="仿宋_GB2312"/>
          <w:b w:val="0"/>
          <w:bCs w:val="0"/>
          <w:kern w:val="2"/>
          <w:sz w:val="32"/>
          <w:szCs w:val="32"/>
          <w:lang w:val="en-US" w:eastAsia="zh-CN" w:bidi="ar"/>
        </w:rPr>
        <w:t>98.1</w:t>
      </w:r>
      <w:r>
        <w:rPr>
          <w:rFonts w:hint="eastAsia" w:ascii="仿宋_GB2312" w:eastAsia="仿宋_GB2312" w:cs="仿宋_GB2312"/>
          <w:b w:val="0"/>
          <w:bCs w:val="0"/>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元，占8.75%；</w:t>
      </w:r>
      <w:r>
        <w:rPr>
          <w:rFonts w:hint="eastAsia" w:ascii="仿宋_GB2312" w:hAnsi="Times New Roman" w:eastAsia="仿宋_GB2312" w:cs="仿宋_GB2312"/>
          <w:b/>
          <w:bCs/>
          <w:kern w:val="2"/>
          <w:sz w:val="32"/>
          <w:szCs w:val="32"/>
          <w:lang w:val="en-US" w:eastAsia="zh-CN" w:bidi="ar"/>
        </w:rPr>
        <w:t>卫生健康（类）支出</w:t>
      </w:r>
      <w:r>
        <w:rPr>
          <w:rFonts w:hint="eastAsia" w:ascii="仿宋_GB2312" w:hAnsi="Times New Roman" w:eastAsia="仿宋_GB2312" w:cs="仿宋_GB2312"/>
          <w:kern w:val="2"/>
          <w:sz w:val="32"/>
          <w:szCs w:val="32"/>
          <w:lang w:val="en-US" w:eastAsia="zh-CN" w:bidi="ar"/>
        </w:rPr>
        <w:t>41.22万元，占3.67%；</w:t>
      </w:r>
      <w:r>
        <w:rPr>
          <w:rFonts w:hint="eastAsia" w:ascii="仿宋_GB2312" w:hAnsi="Times New Roman" w:eastAsia="仿宋_GB2312" w:cs="仿宋_GB2312"/>
          <w:b/>
          <w:bCs/>
          <w:kern w:val="2"/>
          <w:sz w:val="32"/>
          <w:szCs w:val="32"/>
          <w:lang w:val="en-US" w:eastAsia="zh-CN" w:bidi="ar"/>
        </w:rPr>
        <w:t>节能环保（类）支出</w:t>
      </w:r>
      <w:r>
        <w:rPr>
          <w:rFonts w:hint="eastAsia" w:ascii="仿宋_GB2312" w:hAnsi="Times New Roman" w:eastAsia="仿宋_GB2312" w:cs="仿宋_GB2312"/>
          <w:b w:val="0"/>
          <w:bCs w:val="0"/>
          <w:kern w:val="2"/>
          <w:sz w:val="32"/>
          <w:szCs w:val="32"/>
          <w:lang w:val="en-US" w:eastAsia="zh-CN" w:bidi="ar"/>
        </w:rPr>
        <w:t>88.86万元，</w:t>
      </w:r>
      <w:r>
        <w:rPr>
          <w:rFonts w:hint="eastAsia" w:ascii="仿宋_GB2312" w:hAnsi="Times New Roman" w:eastAsia="仿宋_GB2312" w:cs="仿宋_GB2312"/>
          <w:kern w:val="2"/>
          <w:sz w:val="32"/>
          <w:szCs w:val="32"/>
          <w:lang w:val="en-US" w:eastAsia="zh-CN" w:bidi="ar"/>
        </w:rPr>
        <w:t>占</w:t>
      </w:r>
      <w:r>
        <w:rPr>
          <w:rFonts w:hint="eastAsia" w:ascii="仿宋_GB2312" w:eastAsia="仿宋_GB2312" w:cs="仿宋_GB2312"/>
          <w:kern w:val="2"/>
          <w:sz w:val="32"/>
          <w:szCs w:val="32"/>
          <w:lang w:val="en-US" w:eastAsia="zh-CN" w:bidi="ar"/>
        </w:rPr>
        <w:t>7.92</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b/>
          <w:bCs/>
          <w:kern w:val="2"/>
          <w:sz w:val="32"/>
          <w:szCs w:val="32"/>
          <w:lang w:val="en-US" w:eastAsia="zh-CN" w:bidi="ar"/>
        </w:rPr>
        <w:t>农林水（类）支出</w:t>
      </w:r>
      <w:r>
        <w:rPr>
          <w:rFonts w:hint="eastAsia" w:ascii="仿宋_GB2312" w:hAnsi="Times New Roman" w:eastAsia="仿宋_GB2312" w:cs="仿宋_GB2312"/>
          <w:kern w:val="2"/>
          <w:sz w:val="32"/>
          <w:szCs w:val="32"/>
          <w:lang w:val="en-US" w:eastAsia="zh-CN" w:bidi="ar"/>
        </w:rPr>
        <w:t>450.4</w:t>
      </w:r>
      <w:r>
        <w:rPr>
          <w:rFonts w:hint="eastAsia" w:ascii="仿宋_GB2312" w:eastAsia="仿宋_GB2312" w:cs="仿宋_GB2312"/>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万元，占40.15%；</w:t>
      </w:r>
      <w:r>
        <w:rPr>
          <w:rFonts w:hint="eastAsia" w:ascii="仿宋_GB2312" w:hAnsi="Times New Roman" w:eastAsia="仿宋_GB2312" w:cs="仿宋_GB2312"/>
          <w:b/>
          <w:bCs/>
          <w:kern w:val="2"/>
          <w:sz w:val="32"/>
          <w:szCs w:val="32"/>
          <w:lang w:val="en-US" w:eastAsia="zh-CN" w:bidi="ar"/>
        </w:rPr>
        <w:t>住房保障（类）支出</w:t>
      </w:r>
      <w:r>
        <w:rPr>
          <w:rFonts w:hint="eastAsia" w:ascii="仿宋_GB2312" w:hAnsi="Times New Roman" w:eastAsia="仿宋_GB2312" w:cs="仿宋_GB2312"/>
          <w:kern w:val="2"/>
          <w:sz w:val="32"/>
          <w:szCs w:val="32"/>
          <w:lang w:val="en-US" w:eastAsia="zh-CN" w:bidi="ar"/>
        </w:rPr>
        <w:t>50.32万元，占4.49%。</w:t>
      </w:r>
    </w:p>
    <w:p>
      <w:pPr>
        <w:pStyle w:val="2"/>
      </w:pPr>
      <w:r>
        <w:rPr>
          <w:rFonts w:hint="eastAsia" w:eastAsia="宋体"/>
          <w:lang w:eastAsia="zh-CN"/>
        </w:rPr>
        <w:drawing>
          <wp:inline distT="0" distB="0" distL="114300" distR="114300">
            <wp:extent cx="5256530" cy="2988310"/>
            <wp:effectExtent l="5080" t="4445" r="15240" b="17145"/>
            <wp:docPr id="8" name="图表 8"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2" w:firstLineChars="200"/>
        <w:outlineLvl w:val="2"/>
        <w:rPr>
          <w:rFonts w:ascii="仿宋" w:hAnsi="仿宋" w:eastAsia="仿宋"/>
          <w:sz w:val="32"/>
          <w:szCs w:val="32"/>
        </w:rPr>
      </w:pPr>
      <w:bookmarkStart w:id="46" w:name="_Toc15378460"/>
      <w:bookmarkStart w:id="47" w:name="_Toc15377444"/>
      <w:bookmarkStart w:id="48" w:name="_Toc15377213"/>
      <w:r>
        <w:rPr>
          <w:rFonts w:hint="eastAsia" w:ascii="仿宋" w:hAnsi="仿宋" w:eastAsia="仿宋"/>
          <w:b/>
          <w:sz w:val="32"/>
          <w:szCs w:val="32"/>
        </w:rPr>
        <w:t>2023年度一般公共预算支出决算数为</w:t>
      </w:r>
      <w:r>
        <w:rPr>
          <w:sz w:val="32"/>
          <w:szCs w:val="32"/>
        </w:rPr>
        <w:t>1121.83</w:t>
      </w:r>
      <w:r>
        <w:rPr>
          <w:rFonts w:hint="eastAsia"/>
          <w:sz w:val="32"/>
          <w:szCs w:val="32"/>
          <w:lang w:val="en-US" w:eastAsia="zh-CN"/>
        </w:rPr>
        <w:t>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6"/>
      <w:bookmarkEnd w:id="47"/>
      <w:bookmarkEnd w:id="48"/>
    </w:p>
    <w:p>
      <w:pPr>
        <w:spacing w:line="576" w:lineRule="atLeast"/>
        <w:ind w:firstLine="642" w:firstLineChars="200"/>
      </w:pPr>
      <w:r>
        <w:rPr>
          <w:rStyle w:val="19"/>
          <w:rFonts w:hint="eastAsia" w:ascii="仿宋_GB2312" w:hAnsi="仿宋_GB2312" w:eastAsia="仿宋_GB2312" w:cs="仿宋_GB2312"/>
          <w:bCs/>
          <w:color w:val="000000"/>
          <w:sz w:val="32"/>
          <w:szCs w:val="32"/>
        </w:rPr>
        <w:t>1.一般公共服务支出（类）</w:t>
      </w:r>
      <w:r>
        <w:rPr>
          <w:rStyle w:val="19"/>
          <w:rFonts w:hint="eastAsia" w:ascii="仿宋_GB2312" w:hAnsi="仿宋_GB2312" w:eastAsia="仿宋_GB2312" w:cs="仿宋_GB2312"/>
          <w:bCs/>
          <w:color w:val="000000"/>
          <w:sz w:val="32"/>
          <w:szCs w:val="32"/>
          <w:lang w:eastAsia="zh-CN"/>
        </w:rPr>
        <w:t>人大事务</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代表工作</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9.42</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rPr>
          <w:rStyle w:val="19"/>
          <w:rFonts w:hint="eastAsia"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2</w:t>
      </w:r>
      <w:r>
        <w:rPr>
          <w:rStyle w:val="19"/>
          <w:rFonts w:hint="eastAsia" w:ascii="仿宋_GB2312" w:hAnsi="仿宋_GB2312" w:eastAsia="仿宋_GB2312" w:cs="仿宋_GB2312"/>
          <w:bCs/>
          <w:color w:val="000000"/>
          <w:sz w:val="32"/>
          <w:szCs w:val="32"/>
        </w:rPr>
        <w:t>.一般公共服务支出（类）政府办公厅（室）及相关机构事务（款）行政运行（项）: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378.45</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pPr>
      <w:r>
        <w:rPr>
          <w:rStyle w:val="19"/>
          <w:rFonts w:hint="eastAsia" w:ascii="仿宋_GB2312" w:hAnsi="仿宋_GB2312" w:eastAsia="仿宋_GB2312" w:cs="仿宋_GB2312"/>
          <w:bCs/>
          <w:color w:val="000000"/>
          <w:sz w:val="32"/>
          <w:szCs w:val="32"/>
          <w:lang w:val="en-US" w:eastAsia="zh-CN"/>
        </w:rPr>
        <w:t>3</w:t>
      </w:r>
      <w:r>
        <w:rPr>
          <w:rStyle w:val="19"/>
          <w:rFonts w:hint="eastAsia" w:ascii="仿宋_GB2312" w:hAnsi="仿宋_GB2312" w:eastAsia="仿宋_GB2312" w:cs="仿宋_GB2312"/>
          <w:bCs/>
          <w:color w:val="000000"/>
          <w:sz w:val="32"/>
          <w:szCs w:val="32"/>
        </w:rPr>
        <w:t>.一般公共服务支出（类）政府办公厅（室）及相关机构事务（款）其他政府办公厅（室）及相关机构事务支出（项）: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5</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rPr>
          <w:rStyle w:val="19"/>
          <w:rFonts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4</w:t>
      </w:r>
      <w:r>
        <w:rPr>
          <w:rStyle w:val="19"/>
          <w:rFonts w:hint="eastAsia" w:ascii="仿宋_GB2312" w:hAnsi="仿宋_GB2312" w:eastAsia="仿宋_GB2312" w:cs="仿宋_GB2312"/>
          <w:bCs/>
          <w:color w:val="000000"/>
          <w:sz w:val="32"/>
          <w:szCs w:val="32"/>
        </w:rPr>
        <w:t>.社会保障和就业支出（类）行政事业单位养老支出（款）机关事业单位基本养老保险缴费支出（项）: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62.95</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rPr>
          <w:rStyle w:val="19"/>
          <w:rFonts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5</w:t>
      </w:r>
      <w:r>
        <w:rPr>
          <w:rStyle w:val="19"/>
          <w:rFonts w:hint="eastAsia" w:ascii="仿宋_GB2312" w:hAnsi="仿宋_GB2312" w:eastAsia="仿宋_GB2312" w:cs="仿宋_GB2312"/>
          <w:bCs/>
          <w:color w:val="000000"/>
          <w:sz w:val="32"/>
          <w:szCs w:val="32"/>
        </w:rPr>
        <w:t>.社会保障和就业支出（类）行政事业单位养老支出（款）机关事业单位职业年金缴费支出（项）: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31.48</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rPr>
          <w:rStyle w:val="19"/>
          <w:rFonts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6</w:t>
      </w:r>
      <w:r>
        <w:rPr>
          <w:rStyle w:val="19"/>
          <w:rFonts w:hint="eastAsia" w:ascii="仿宋_GB2312" w:hAnsi="仿宋_GB2312" w:eastAsia="仿宋_GB2312" w:cs="仿宋_GB2312"/>
          <w:bCs/>
          <w:color w:val="000000"/>
          <w:sz w:val="32"/>
          <w:szCs w:val="32"/>
        </w:rPr>
        <w:t>.社会保障和就业支出（类）社会福利（款）养老服务（项）：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3.69万</w:t>
      </w:r>
      <w:r>
        <w:rPr>
          <w:rStyle w:val="19"/>
          <w:rFonts w:hint="eastAsia" w:ascii="仿宋_GB2312" w:hAnsi="仿宋_GB2312" w:eastAsia="仿宋_GB2312" w:cs="仿宋_GB2312"/>
          <w:b w:val="0"/>
          <w:color w:val="000000"/>
          <w:sz w:val="32"/>
          <w:szCs w:val="32"/>
        </w:rPr>
        <w:t>元，完成预算100%，决算数等于预算数。</w:t>
      </w:r>
    </w:p>
    <w:p>
      <w:pPr>
        <w:spacing w:line="576" w:lineRule="atLeast"/>
        <w:ind w:firstLine="642" w:firstLineChars="200"/>
        <w:rPr>
          <w:rStyle w:val="19"/>
          <w:rFonts w:hint="eastAsia"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7</w:t>
      </w:r>
      <w:r>
        <w:rPr>
          <w:rStyle w:val="19"/>
          <w:rFonts w:hint="eastAsia" w:ascii="仿宋_GB2312" w:hAnsi="仿宋_GB2312" w:eastAsia="仿宋_GB2312" w:cs="仿宋_GB2312"/>
          <w:bCs/>
          <w:color w:val="000000"/>
          <w:sz w:val="32"/>
          <w:szCs w:val="32"/>
        </w:rPr>
        <w:t>.卫生健康支出（类）行政事业单位医疗（款）行政单位医疗（项）: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27.99</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rPr>
          <w:rFonts w:hint="eastAsia"/>
        </w:rPr>
      </w:pPr>
      <w:r>
        <w:rPr>
          <w:rStyle w:val="19"/>
          <w:rFonts w:hint="eastAsia" w:ascii="仿宋_GB2312" w:hAnsi="仿宋_GB2312" w:eastAsia="仿宋_GB2312" w:cs="仿宋_GB2312"/>
          <w:bCs/>
          <w:color w:val="000000"/>
          <w:sz w:val="32"/>
          <w:szCs w:val="32"/>
          <w:lang w:val="en-US" w:eastAsia="zh-CN"/>
        </w:rPr>
        <w:t>8</w:t>
      </w:r>
      <w:r>
        <w:rPr>
          <w:rStyle w:val="19"/>
          <w:rFonts w:hint="eastAsia" w:ascii="仿宋_GB2312" w:hAnsi="仿宋_GB2312" w:eastAsia="仿宋_GB2312" w:cs="仿宋_GB2312"/>
          <w:bCs/>
          <w:color w:val="000000"/>
          <w:sz w:val="32"/>
          <w:szCs w:val="32"/>
        </w:rPr>
        <w:t>.卫生健康支出（类）行政事业单位医疗（款）</w:t>
      </w:r>
      <w:r>
        <w:rPr>
          <w:rStyle w:val="19"/>
          <w:rFonts w:hint="eastAsia" w:ascii="仿宋_GB2312" w:hAnsi="仿宋_GB2312" w:eastAsia="仿宋_GB2312" w:cs="仿宋_GB2312"/>
          <w:bCs/>
          <w:color w:val="000000"/>
          <w:sz w:val="32"/>
          <w:szCs w:val="32"/>
          <w:lang w:eastAsia="zh-CN"/>
        </w:rPr>
        <w:t>事业</w:t>
      </w:r>
      <w:r>
        <w:rPr>
          <w:rStyle w:val="19"/>
          <w:rFonts w:hint="eastAsia" w:ascii="仿宋_GB2312" w:hAnsi="仿宋_GB2312" w:eastAsia="仿宋_GB2312" w:cs="仿宋_GB2312"/>
          <w:bCs/>
          <w:color w:val="000000"/>
          <w:sz w:val="32"/>
          <w:szCs w:val="32"/>
        </w:rPr>
        <w:t>单位医疗（项）: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13.23</w:t>
      </w:r>
      <w:r>
        <w:rPr>
          <w:rStyle w:val="19"/>
          <w:rFonts w:hint="eastAsia" w:ascii="仿宋_GB2312" w:hAnsi="仿宋_GB2312" w:eastAsia="仿宋_GB2312" w:cs="仿宋_GB2312"/>
          <w:b w:val="0"/>
          <w:color w:val="000000"/>
          <w:sz w:val="32"/>
          <w:szCs w:val="32"/>
        </w:rPr>
        <w:t>万元，完成预算100%，决算数等于预算数。</w:t>
      </w:r>
    </w:p>
    <w:p>
      <w:pPr>
        <w:spacing w:line="600" w:lineRule="exact"/>
        <w:ind w:firstLine="642" w:firstLineChars="200"/>
        <w:rPr>
          <w:rStyle w:val="19"/>
          <w:rFonts w:hint="eastAsia"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9</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Cs/>
          <w:color w:val="000000"/>
          <w:sz w:val="32"/>
          <w:szCs w:val="32"/>
          <w:lang w:eastAsia="zh-CN"/>
        </w:rPr>
        <w:t>节能环保支出</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污染防治</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水体</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88.86</w:t>
      </w:r>
      <w:r>
        <w:rPr>
          <w:rStyle w:val="19"/>
          <w:rFonts w:hint="eastAsia" w:ascii="仿宋_GB2312" w:hAnsi="仿宋_GB2312" w:eastAsia="仿宋_GB2312" w:cs="仿宋_GB2312"/>
          <w:b w:val="0"/>
          <w:color w:val="000000"/>
          <w:sz w:val="32"/>
          <w:szCs w:val="32"/>
        </w:rPr>
        <w:t>万元，完成预算100%，决算数等于预算数。</w:t>
      </w:r>
    </w:p>
    <w:p>
      <w:pPr>
        <w:spacing w:line="576" w:lineRule="atLeast"/>
        <w:ind w:firstLine="642" w:firstLineChars="200"/>
        <w:rPr>
          <w:rFonts w:hint="eastAsia"/>
        </w:rPr>
      </w:pPr>
      <w:r>
        <w:rPr>
          <w:rStyle w:val="19"/>
          <w:rFonts w:hint="eastAsia" w:ascii="仿宋_GB2312" w:hAnsi="仿宋_GB2312" w:eastAsia="仿宋_GB2312" w:cs="仿宋_GB2312"/>
          <w:bCs/>
          <w:sz w:val="32"/>
          <w:szCs w:val="32"/>
          <w:lang w:val="en-US" w:eastAsia="zh-CN"/>
        </w:rPr>
        <w:t>10</w:t>
      </w:r>
      <w:r>
        <w:rPr>
          <w:rStyle w:val="19"/>
          <w:rFonts w:hint="eastAsia" w:ascii="仿宋_GB2312" w:hAnsi="仿宋_GB2312" w:eastAsia="仿宋_GB2312" w:cs="仿宋_GB2312"/>
          <w:bCs/>
          <w:sz w:val="32"/>
          <w:szCs w:val="32"/>
        </w:rPr>
        <w:t>.农林水支出（类）</w:t>
      </w:r>
      <w:r>
        <w:rPr>
          <w:rStyle w:val="19"/>
          <w:rFonts w:hint="eastAsia" w:ascii="仿宋_GB2312" w:hAnsi="仿宋_GB2312" w:eastAsia="仿宋_GB2312" w:cs="仿宋_GB2312"/>
          <w:bCs/>
          <w:sz w:val="32"/>
          <w:szCs w:val="32"/>
          <w:lang w:eastAsia="zh-CN"/>
        </w:rPr>
        <w:t>农业农村</w:t>
      </w:r>
      <w:r>
        <w:rPr>
          <w:rStyle w:val="19"/>
          <w:rFonts w:hint="eastAsia" w:ascii="仿宋_GB2312" w:hAnsi="仿宋_GB2312" w:eastAsia="仿宋_GB2312" w:cs="仿宋_GB2312"/>
          <w:bCs/>
          <w:sz w:val="32"/>
          <w:szCs w:val="32"/>
        </w:rPr>
        <w:t>（款</w:t>
      </w:r>
      <w:r>
        <w:rPr>
          <w:rStyle w:val="19"/>
          <w:rFonts w:hint="eastAsia" w:ascii="仿宋_GB2312" w:hAnsi="仿宋_GB2312" w:eastAsia="仿宋_GB2312" w:cs="仿宋_GB2312"/>
          <w:bCs/>
          <w:sz w:val="32"/>
          <w:szCs w:val="32"/>
          <w:lang w:eastAsia="zh-CN"/>
        </w:rPr>
        <w:t>）</w:t>
      </w:r>
      <w:r>
        <w:rPr>
          <w:rStyle w:val="19"/>
          <w:rFonts w:hint="eastAsia" w:ascii="仿宋_GB2312" w:hAnsi="仿宋_GB2312" w:eastAsia="仿宋_GB2312" w:cs="仿宋_GB2312"/>
          <w:bCs/>
          <w:sz w:val="32"/>
          <w:szCs w:val="32"/>
        </w:rPr>
        <w:t>事业运行（项）:</w:t>
      </w:r>
      <w:r>
        <w:rPr>
          <w:rStyle w:val="19"/>
          <w:rFonts w:hint="eastAsia" w:ascii="仿宋_GB2312" w:hAnsi="仿宋_GB2312" w:eastAsia="仿宋_GB2312" w:cs="仿宋_GB2312"/>
          <w:b w:val="0"/>
          <w:sz w:val="32"/>
          <w:szCs w:val="32"/>
        </w:rPr>
        <w:t>支出决算为</w:t>
      </w:r>
      <w:r>
        <w:rPr>
          <w:rStyle w:val="19"/>
          <w:rFonts w:hint="eastAsia" w:ascii="仿宋_GB2312" w:hAnsi="仿宋_GB2312" w:eastAsia="仿宋_GB2312" w:cs="仿宋_GB2312"/>
          <w:b w:val="0"/>
          <w:sz w:val="32"/>
          <w:szCs w:val="32"/>
          <w:lang w:val="en-US" w:eastAsia="zh-CN"/>
        </w:rPr>
        <w:t>165.11</w:t>
      </w:r>
      <w:r>
        <w:rPr>
          <w:rStyle w:val="19"/>
          <w:rFonts w:hint="eastAsia" w:ascii="仿宋_GB2312" w:hAnsi="仿宋_GB2312" w:eastAsia="仿宋_GB2312" w:cs="仿宋_GB2312"/>
          <w:b w:val="0"/>
          <w:sz w:val="32"/>
          <w:szCs w:val="32"/>
        </w:rPr>
        <w:t>万元，完成预算100%，决算数等于预算数。</w:t>
      </w:r>
    </w:p>
    <w:p>
      <w:pPr>
        <w:spacing w:line="576" w:lineRule="atLeast"/>
        <w:ind w:firstLine="642" w:firstLineChars="200"/>
        <w:rPr>
          <w:rFonts w:hint="eastAsia"/>
        </w:rPr>
      </w:pPr>
      <w:r>
        <w:rPr>
          <w:rStyle w:val="19"/>
          <w:rFonts w:hint="eastAsia" w:ascii="仿宋_GB2312" w:hAnsi="仿宋_GB2312" w:eastAsia="仿宋_GB2312" w:cs="仿宋_GB2312"/>
          <w:bCs/>
          <w:sz w:val="32"/>
          <w:szCs w:val="32"/>
          <w:lang w:val="en-US" w:eastAsia="zh-CN"/>
        </w:rPr>
        <w:t>11</w:t>
      </w:r>
      <w:r>
        <w:rPr>
          <w:rStyle w:val="19"/>
          <w:rFonts w:hint="eastAsia" w:ascii="仿宋_GB2312" w:hAnsi="仿宋_GB2312" w:eastAsia="仿宋_GB2312" w:cs="仿宋_GB2312"/>
          <w:bCs/>
          <w:sz w:val="32"/>
          <w:szCs w:val="32"/>
        </w:rPr>
        <w:t>.农林水支出（类）</w:t>
      </w:r>
      <w:r>
        <w:rPr>
          <w:rStyle w:val="19"/>
          <w:rFonts w:hint="eastAsia" w:ascii="仿宋_GB2312" w:hAnsi="仿宋_GB2312" w:eastAsia="仿宋_GB2312" w:cs="仿宋_GB2312"/>
          <w:bCs/>
          <w:sz w:val="32"/>
          <w:szCs w:val="32"/>
          <w:lang w:eastAsia="zh-CN"/>
        </w:rPr>
        <w:t>农业农村</w:t>
      </w:r>
      <w:r>
        <w:rPr>
          <w:rStyle w:val="19"/>
          <w:rFonts w:hint="eastAsia" w:ascii="仿宋_GB2312" w:hAnsi="仿宋_GB2312" w:eastAsia="仿宋_GB2312" w:cs="仿宋_GB2312"/>
          <w:bCs/>
          <w:sz w:val="32"/>
          <w:szCs w:val="32"/>
        </w:rPr>
        <w:t>（款）其他农业农村支出（项）:</w:t>
      </w:r>
      <w:r>
        <w:rPr>
          <w:rStyle w:val="19"/>
          <w:rFonts w:hint="eastAsia" w:ascii="仿宋_GB2312" w:hAnsi="仿宋_GB2312" w:eastAsia="仿宋_GB2312" w:cs="仿宋_GB2312"/>
          <w:b w:val="0"/>
          <w:sz w:val="32"/>
          <w:szCs w:val="32"/>
        </w:rPr>
        <w:t>支出决算为</w:t>
      </w:r>
      <w:r>
        <w:rPr>
          <w:rStyle w:val="19"/>
          <w:rFonts w:hint="eastAsia" w:ascii="仿宋_GB2312" w:hAnsi="仿宋_GB2312" w:eastAsia="仿宋_GB2312" w:cs="仿宋_GB2312"/>
          <w:b w:val="0"/>
          <w:sz w:val="32"/>
          <w:szCs w:val="32"/>
          <w:lang w:val="en-US" w:eastAsia="zh-CN"/>
        </w:rPr>
        <w:t>30.00</w:t>
      </w:r>
      <w:r>
        <w:rPr>
          <w:rStyle w:val="19"/>
          <w:rFonts w:hint="eastAsia" w:ascii="仿宋_GB2312" w:hAnsi="仿宋_GB2312" w:eastAsia="仿宋_GB2312" w:cs="仿宋_GB2312"/>
          <w:b w:val="0"/>
          <w:sz w:val="32"/>
          <w:szCs w:val="32"/>
        </w:rPr>
        <w:t>万元，完成预算100%，决算数等于预算数。</w:t>
      </w:r>
    </w:p>
    <w:p>
      <w:pPr>
        <w:spacing w:line="576" w:lineRule="atLeast"/>
        <w:ind w:firstLine="642" w:firstLineChars="200"/>
        <w:rPr>
          <w:rStyle w:val="19"/>
          <w:rFonts w:hint="eastAsia" w:ascii="仿宋_GB2312" w:hAnsi="仿宋_GB2312" w:eastAsia="仿宋_GB2312" w:cs="仿宋_GB2312"/>
          <w:b w:val="0"/>
          <w:sz w:val="32"/>
          <w:szCs w:val="32"/>
        </w:rPr>
      </w:pPr>
      <w:r>
        <w:rPr>
          <w:rStyle w:val="19"/>
          <w:rFonts w:hint="eastAsia" w:ascii="仿宋_GB2312" w:hAnsi="仿宋_GB2312" w:eastAsia="仿宋_GB2312" w:cs="仿宋_GB2312"/>
          <w:bCs/>
          <w:sz w:val="32"/>
          <w:szCs w:val="32"/>
          <w:lang w:val="en-US" w:eastAsia="zh-CN"/>
        </w:rPr>
        <w:t>12</w:t>
      </w:r>
      <w:r>
        <w:rPr>
          <w:rStyle w:val="19"/>
          <w:rFonts w:hint="eastAsia" w:ascii="仿宋_GB2312" w:hAnsi="仿宋_GB2312" w:eastAsia="仿宋_GB2312" w:cs="仿宋_GB2312"/>
          <w:bCs/>
          <w:sz w:val="32"/>
          <w:szCs w:val="32"/>
        </w:rPr>
        <w:t>.农林水支出（类）巩固脱贫衔接乡村振兴（款）其他巩固脱贫衔接乡村振兴支出（项）:</w:t>
      </w:r>
      <w:r>
        <w:rPr>
          <w:rStyle w:val="19"/>
          <w:rFonts w:hint="eastAsia" w:ascii="仿宋_GB2312" w:hAnsi="仿宋_GB2312" w:eastAsia="仿宋_GB2312" w:cs="仿宋_GB2312"/>
          <w:b w:val="0"/>
          <w:sz w:val="32"/>
          <w:szCs w:val="32"/>
        </w:rPr>
        <w:t>支出决算为</w:t>
      </w:r>
      <w:r>
        <w:rPr>
          <w:rStyle w:val="19"/>
          <w:rFonts w:hint="eastAsia" w:ascii="仿宋_GB2312" w:hAnsi="仿宋_GB2312" w:eastAsia="仿宋_GB2312" w:cs="仿宋_GB2312"/>
          <w:b w:val="0"/>
          <w:sz w:val="32"/>
          <w:szCs w:val="32"/>
          <w:lang w:val="en-US" w:eastAsia="zh-CN"/>
        </w:rPr>
        <w:t>136.00</w:t>
      </w:r>
      <w:r>
        <w:rPr>
          <w:rStyle w:val="19"/>
          <w:rFonts w:hint="eastAsia" w:ascii="仿宋_GB2312" w:hAnsi="仿宋_GB2312" w:eastAsia="仿宋_GB2312" w:cs="仿宋_GB2312"/>
          <w:b w:val="0"/>
          <w:sz w:val="32"/>
          <w:szCs w:val="32"/>
        </w:rPr>
        <w:t>万元，完成预算100%，决算数等于预算数。</w:t>
      </w:r>
    </w:p>
    <w:p>
      <w:pPr>
        <w:spacing w:line="576" w:lineRule="atLeast"/>
        <w:ind w:firstLine="642" w:firstLineChars="200"/>
        <w:rPr>
          <w:rStyle w:val="19"/>
          <w:rFonts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rPr>
        <w:t>1</w:t>
      </w:r>
      <w:r>
        <w:rPr>
          <w:rStyle w:val="19"/>
          <w:rFonts w:hint="eastAsia" w:ascii="仿宋_GB2312" w:hAnsi="仿宋_GB2312" w:eastAsia="仿宋_GB2312" w:cs="仿宋_GB2312"/>
          <w:bCs/>
          <w:color w:val="000000"/>
          <w:sz w:val="32"/>
          <w:szCs w:val="32"/>
          <w:lang w:val="en-US" w:eastAsia="zh-CN"/>
        </w:rPr>
        <w:t>3</w:t>
      </w:r>
      <w:r>
        <w:rPr>
          <w:rStyle w:val="19"/>
          <w:rFonts w:hint="eastAsia" w:ascii="仿宋_GB2312" w:hAnsi="仿宋_GB2312" w:eastAsia="仿宋_GB2312" w:cs="仿宋_GB2312"/>
          <w:bCs/>
          <w:color w:val="000000"/>
          <w:sz w:val="32"/>
          <w:szCs w:val="32"/>
        </w:rPr>
        <w:t>.农林水支出（类）农村综合改革（款）对村民委员会和村党支部的补助（项）: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119.32</w:t>
      </w:r>
      <w:r>
        <w:rPr>
          <w:rStyle w:val="19"/>
          <w:rFonts w:hint="eastAsia" w:ascii="仿宋_GB2312" w:hAnsi="仿宋_GB2312" w:eastAsia="仿宋_GB2312" w:cs="仿宋_GB2312"/>
          <w:b w:val="0"/>
          <w:color w:val="000000"/>
          <w:sz w:val="32"/>
          <w:szCs w:val="32"/>
        </w:rPr>
        <w:t>万元，完成预算100%，决算数等于预算数。</w:t>
      </w:r>
    </w:p>
    <w:p>
      <w:pPr>
        <w:spacing w:line="600" w:lineRule="exact"/>
        <w:ind w:firstLine="642" w:firstLineChars="200"/>
        <w:rPr>
          <w:rFonts w:ascii="仿宋" w:hAnsi="仿宋" w:eastAsia="仿宋"/>
          <w:b/>
          <w:sz w:val="32"/>
          <w:szCs w:val="32"/>
        </w:rPr>
      </w:pPr>
      <w:r>
        <w:rPr>
          <w:rStyle w:val="19"/>
          <w:rFonts w:hint="eastAsia" w:ascii="仿宋_GB2312" w:hAnsi="仿宋_GB2312" w:eastAsia="仿宋_GB2312" w:cs="仿宋_GB2312"/>
          <w:bCs/>
          <w:color w:val="000000"/>
          <w:sz w:val="32"/>
          <w:szCs w:val="32"/>
        </w:rPr>
        <w:t>1</w:t>
      </w:r>
      <w:r>
        <w:rPr>
          <w:rStyle w:val="19"/>
          <w:rFonts w:hint="eastAsia" w:ascii="仿宋_GB2312" w:hAnsi="仿宋_GB2312" w:eastAsia="仿宋_GB2312" w:cs="仿宋_GB2312"/>
          <w:bCs/>
          <w:color w:val="000000"/>
          <w:sz w:val="32"/>
          <w:szCs w:val="32"/>
          <w:lang w:val="en-US" w:eastAsia="zh-CN"/>
        </w:rPr>
        <w:t>4</w:t>
      </w:r>
      <w:r>
        <w:rPr>
          <w:rStyle w:val="19"/>
          <w:rFonts w:hint="eastAsia" w:ascii="仿宋_GB2312" w:hAnsi="仿宋_GB2312" w:eastAsia="仿宋_GB2312" w:cs="仿宋_GB2312"/>
          <w:bCs/>
          <w:color w:val="000000"/>
          <w:sz w:val="32"/>
          <w:szCs w:val="32"/>
        </w:rPr>
        <w:t>.住房保障支出（类）住房改革支出（款）住房公积金（项）：</w:t>
      </w:r>
      <w:r>
        <w:rPr>
          <w:rStyle w:val="19"/>
          <w:rFonts w:hint="eastAsia" w:ascii="仿宋_GB2312" w:hAnsi="仿宋_GB2312" w:eastAsia="仿宋_GB2312" w:cs="仿宋_GB2312"/>
          <w:b w:val="0"/>
          <w:color w:val="000000"/>
          <w:sz w:val="32"/>
          <w:szCs w:val="32"/>
        </w:rPr>
        <w:t>支出决算为</w:t>
      </w:r>
      <w:r>
        <w:rPr>
          <w:rStyle w:val="19"/>
          <w:rFonts w:hint="eastAsia" w:ascii="仿宋_GB2312" w:hAnsi="仿宋_GB2312" w:eastAsia="仿宋_GB2312" w:cs="仿宋_GB2312"/>
          <w:b w:val="0"/>
          <w:color w:val="000000"/>
          <w:sz w:val="32"/>
          <w:szCs w:val="32"/>
          <w:lang w:val="en-US" w:eastAsia="zh-CN"/>
        </w:rPr>
        <w:t>50.32</w:t>
      </w:r>
      <w:r>
        <w:rPr>
          <w:rStyle w:val="19"/>
          <w:rFonts w:hint="eastAsia" w:ascii="仿宋_GB2312" w:hAnsi="仿宋_GB2312" w:eastAsia="仿宋_GB2312" w:cs="仿宋_GB2312"/>
          <w:b w:val="0"/>
          <w:color w:val="000000"/>
          <w:sz w:val="32"/>
          <w:szCs w:val="32"/>
        </w:rPr>
        <w:t>万元，完成预算100%，决算数等于预算数。</w:t>
      </w:r>
    </w:p>
    <w:p>
      <w:pPr>
        <w:tabs>
          <w:tab w:val="right" w:pos="8306"/>
        </w:tabs>
        <w:spacing w:line="600" w:lineRule="exact"/>
        <w:ind w:firstLine="640"/>
        <w:outlineLvl w:val="1"/>
        <w:rPr>
          <w:rStyle w:val="31"/>
        </w:rPr>
      </w:pPr>
      <w:bookmarkStart w:id="49" w:name="_Toc3815"/>
      <w:bookmarkStart w:id="50" w:name="_Toc15377214"/>
      <w:bookmarkStart w:id="5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9"/>
      <w:bookmarkEnd w:id="50"/>
      <w:bookmarkEnd w:id="51"/>
      <w:r>
        <w:rPr>
          <w:rStyle w:val="31"/>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729.53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702.01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27.52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bookmarkStart w:id="52" w:name="_Toc15377215"/>
      <w:bookmarkStart w:id="53" w:name="_Toc15396609"/>
      <w:bookmarkStart w:id="54" w:name="_Toc21693"/>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sz w:val="32"/>
          <w:szCs w:val="32"/>
        </w:rPr>
      </w:pPr>
      <w:bookmarkStart w:id="56" w:name="_Toc15377217"/>
      <w:r>
        <w:rPr>
          <w:rFonts w:hint="eastAsia" w:ascii="仿宋" w:hAnsi="仿宋" w:eastAsia="仿宋"/>
          <w:sz w:val="32"/>
          <w:szCs w:val="32"/>
        </w:rPr>
        <w:t>2023年度“三公”经费财政拨款支出决算为</w:t>
      </w:r>
      <w:r>
        <w:rPr>
          <w:rFonts w:ascii="仿宋" w:hAnsi="仿宋" w:eastAsia="仿宋"/>
          <w:b/>
          <w:sz w:val="32"/>
          <w:szCs w:val="32"/>
        </w:rPr>
        <w:t>7</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3</w:t>
      </w:r>
      <w:r>
        <w:rPr>
          <w:rFonts w:hint="eastAsia" w:ascii="仿宋" w:hAnsi="仿宋" w:eastAsia="仿宋"/>
          <w:sz w:val="32"/>
          <w:szCs w:val="32"/>
        </w:rPr>
        <w:t>万元，增长</w:t>
      </w:r>
      <w:r>
        <w:rPr>
          <w:rFonts w:hint="eastAsia" w:ascii="仿宋" w:hAnsi="仿宋" w:eastAsia="仿宋"/>
          <w:sz w:val="32"/>
          <w:szCs w:val="32"/>
          <w:lang w:val="en-US" w:eastAsia="zh-CN"/>
        </w:rPr>
        <w:t>75</w:t>
      </w:r>
      <w:r>
        <w:rPr>
          <w:rFonts w:hint="eastAsia" w:ascii="仿宋" w:hAnsi="仿宋" w:eastAsia="仿宋"/>
          <w:sz w:val="32"/>
          <w:szCs w:val="32"/>
        </w:rPr>
        <w:t>%。</w:t>
      </w:r>
      <w:r>
        <w:rPr>
          <w:rStyle w:val="19"/>
          <w:rFonts w:hint="eastAsia" w:ascii="仿宋_GB2312" w:hAnsi="仿宋_GB2312" w:eastAsia="仿宋_GB2312" w:cs="仿宋_GB2312"/>
          <w:b w:val="0"/>
          <w:color w:val="000000"/>
          <w:sz w:val="32"/>
          <w:szCs w:val="32"/>
        </w:rPr>
        <w:t>决算数与预算数持平</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56"/>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7</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pPr>
        <w:rPr>
          <w:rFonts w:hint="eastAsia"/>
        </w:rPr>
      </w:pPr>
      <w:r>
        <w:rPr>
          <w:rFonts w:hint="eastAsia" w:ascii="仿宋" w:hAnsi="仿宋" w:eastAsia="仿宋"/>
          <w:sz w:val="32"/>
          <w:szCs w:val="32"/>
          <w:lang w:eastAsia="zh-CN"/>
        </w:rPr>
        <w:drawing>
          <wp:inline distT="0" distB="0" distL="114300" distR="114300">
            <wp:extent cx="5256530" cy="2988310"/>
            <wp:effectExtent l="5080" t="4445" r="15240" b="55245"/>
            <wp:docPr id="9" name="图表 9"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numPr>
          <w:ilvl w:val="0"/>
          <w:numId w:val="0"/>
        </w:numPr>
        <w:spacing w:line="600" w:lineRule="exact"/>
        <w:ind w:firstLine="642"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7</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3</w:t>
      </w:r>
      <w:r>
        <w:rPr>
          <w:rFonts w:hint="eastAsia" w:ascii="仿宋_GB2312" w:eastAsia="仿宋_GB2312"/>
          <w:sz w:val="32"/>
          <w:szCs w:val="32"/>
        </w:rPr>
        <w:t>万元，增长</w:t>
      </w:r>
      <w:r>
        <w:rPr>
          <w:rFonts w:hint="eastAsia" w:ascii="仿宋_GB2312" w:eastAsia="仿宋_GB2312"/>
          <w:sz w:val="32"/>
          <w:szCs w:val="32"/>
          <w:lang w:val="en-US" w:eastAsia="zh-CN"/>
        </w:rPr>
        <w:t>75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公务用车使用较多，公务车保险费，维修费用增加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bookmarkStart w:id="57" w:name="_Toc15396610"/>
      <w:bookmarkStart w:id="58" w:name="_Toc15377218"/>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0辆</w:t>
      </w:r>
      <w:r>
        <w:rPr>
          <w:rFonts w:hint="eastAsia" w:ascii="仿宋_GB2312" w:eastAsia="仿宋_GB2312"/>
          <w:sz w:val="32"/>
          <w:szCs w:val="32"/>
        </w:rPr>
        <w:t>、金额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4</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7</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下村开展日常工作</w:t>
      </w:r>
      <w:r>
        <w:rPr>
          <w:rFonts w:hint="eastAsia" w:ascii="仿宋_GB2312" w:eastAsia="仿宋_GB2312"/>
          <w:sz w:val="32"/>
          <w:szCs w:val="32"/>
        </w:rPr>
        <w:t>所需的公务用车燃料费、维修费、过路过桥费、保险费等支出。</w:t>
      </w:r>
    </w:p>
    <w:p>
      <w:pPr>
        <w:spacing w:line="600" w:lineRule="exact"/>
        <w:ind w:firstLine="64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其中：</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Style w:val="31"/>
          <w:rFonts w:ascii="黑体" w:hAnsi="黑体" w:eastAsia="黑体"/>
        </w:rPr>
      </w:pPr>
      <w:bookmarkStart w:id="59" w:name="_Toc10920"/>
      <w:r>
        <w:rPr>
          <w:rFonts w:hint="eastAsia" w:ascii="黑体" w:eastAsia="黑体"/>
          <w:sz w:val="32"/>
          <w:szCs w:val="32"/>
        </w:rPr>
        <w:t>八、</w:t>
      </w:r>
      <w:r>
        <w:rPr>
          <w:rStyle w:val="31"/>
          <w:rFonts w:hint="eastAsia" w:ascii="黑体" w:hAnsi="黑体" w:eastAsia="黑体"/>
          <w:b w:val="0"/>
        </w:rPr>
        <w:t>政府性基金预算支出决算情况说明</w:t>
      </w:r>
      <w:bookmarkEnd w:id="57"/>
      <w:bookmarkEnd w:id="58"/>
      <w:bookmarkEnd w:id="59"/>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15</w:t>
      </w:r>
      <w:r>
        <w:rPr>
          <w:rFonts w:hint="eastAsia" w:ascii="仿宋_GB2312" w:eastAsia="仿宋_GB2312"/>
          <w:sz w:val="32"/>
          <w:szCs w:val="32"/>
        </w:rPr>
        <w:t>万元。</w:t>
      </w:r>
    </w:p>
    <w:p>
      <w:pPr>
        <w:numPr>
          <w:ilvl w:val="0"/>
          <w:numId w:val="2"/>
        </w:numPr>
        <w:spacing w:line="600" w:lineRule="exact"/>
        <w:ind w:firstLine="640"/>
        <w:outlineLvl w:val="1"/>
        <w:rPr>
          <w:rStyle w:val="31"/>
          <w:rFonts w:ascii="黑体" w:hAnsi="黑体" w:eastAsia="黑体"/>
          <w:b w:val="0"/>
        </w:rPr>
      </w:pPr>
      <w:bookmarkStart w:id="60" w:name="_Toc9232"/>
      <w:bookmarkStart w:id="61" w:name="_Toc15377219"/>
      <w:bookmarkStart w:id="62" w:name="_Toc15396611"/>
      <w:r>
        <w:rPr>
          <w:rStyle w:val="31"/>
          <w:rFonts w:hint="eastAsia" w:ascii="黑体" w:hAnsi="黑体" w:eastAsia="黑体"/>
          <w:b w:val="0"/>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31"/>
          <w:rFonts w:ascii="黑体" w:hAnsi="黑体" w:eastAsia="黑体"/>
          <w:b w:val="0"/>
        </w:rPr>
      </w:pPr>
      <w:bookmarkStart w:id="63" w:name="_Toc15377221"/>
      <w:bookmarkStart w:id="64" w:name="_Toc12818"/>
      <w:bookmarkStart w:id="65" w:name="_Toc15396612"/>
      <w:r>
        <w:rPr>
          <w:rStyle w:val="31"/>
          <w:rFonts w:hint="eastAsia" w:ascii="黑体" w:hAnsi="黑体" w:eastAsia="黑体"/>
          <w:b w:val="0"/>
        </w:rPr>
        <w:t>其他重要事项的情况说明</w:t>
      </w:r>
      <w:bookmarkEnd w:id="63"/>
      <w:bookmarkEnd w:id="64"/>
      <w:bookmarkEnd w:id="65"/>
    </w:p>
    <w:p>
      <w:pPr>
        <w:spacing w:line="600" w:lineRule="exact"/>
        <w:ind w:firstLine="642"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hint="eastAsia" w:ascii="仿宋_GB2312" w:eastAsia="仿宋_GB2312"/>
          <w:sz w:val="32"/>
          <w:szCs w:val="32"/>
          <w:lang w:val="en-US" w:eastAsia="zh-CN"/>
        </w:rPr>
        <w:t>茂县黑虎镇人民政府机关运行</w:t>
      </w:r>
      <w:r>
        <w:rPr>
          <w:rFonts w:hint="eastAsia" w:ascii="仿宋_GB2312" w:eastAsia="仿宋_GB2312"/>
          <w:sz w:val="32"/>
          <w:szCs w:val="32"/>
        </w:rPr>
        <w:t>经费支出</w:t>
      </w:r>
      <w:r>
        <w:rPr>
          <w:sz w:val="32"/>
          <w:szCs w:val="32"/>
        </w:rPr>
        <w:t>20.46</w:t>
      </w:r>
      <w:r>
        <w:rPr>
          <w:rFonts w:hint="eastAsia" w:ascii="仿宋_GB2312" w:eastAsia="仿宋_GB2312"/>
          <w:sz w:val="32"/>
          <w:szCs w:val="32"/>
        </w:rPr>
        <w:t>万元，比2022年度减少</w:t>
      </w:r>
      <w:r>
        <w:rPr>
          <w:rFonts w:hint="eastAsia" w:ascii="仿宋_GB2312" w:eastAsia="仿宋_GB2312"/>
          <w:sz w:val="32"/>
          <w:szCs w:val="32"/>
          <w:lang w:val="en-US" w:eastAsia="zh-CN"/>
        </w:rPr>
        <w:t>3.57</w:t>
      </w:r>
      <w:r>
        <w:rPr>
          <w:rFonts w:hint="eastAsia" w:ascii="仿宋_GB2312" w:eastAsia="仿宋_GB2312"/>
          <w:sz w:val="32"/>
          <w:szCs w:val="32"/>
        </w:rPr>
        <w:t>万元，下降</w:t>
      </w:r>
      <w:r>
        <w:rPr>
          <w:rFonts w:hint="eastAsia" w:ascii="仿宋_GB2312" w:eastAsia="仿宋_GB2312"/>
          <w:sz w:val="32"/>
          <w:szCs w:val="32"/>
          <w:lang w:val="en-US" w:eastAsia="zh-CN"/>
        </w:rPr>
        <w:t>14.86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开支减少，经费支付减少</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2023年度茂县黑虎镇人民政府政府</w:t>
      </w:r>
      <w:r>
        <w:rPr>
          <w:rFonts w:hint="eastAsia" w:ascii="仿宋_GB2312" w:eastAsia="仿宋_GB2312"/>
          <w:sz w:val="32"/>
          <w:szCs w:val="32"/>
          <w:lang w:val="en-US" w:eastAsia="zh-CN"/>
        </w:rPr>
        <w:t>无</w:t>
      </w:r>
      <w:r>
        <w:rPr>
          <w:rFonts w:hint="eastAsia" w:ascii="仿宋_GB2312" w:eastAsia="仿宋_GB2312"/>
          <w:sz w:val="32"/>
          <w:szCs w:val="32"/>
        </w:rPr>
        <w:t>采购支出</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日，茂县黑虎镇人民政府共有车辆4辆，其中：主要领导干部用车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4</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val="en-US" w:eastAsia="zh-CN"/>
        </w:rPr>
        <w:t>我镇</w:t>
      </w:r>
      <w:r>
        <w:rPr>
          <w:rFonts w:hint="eastAsia" w:ascii="仿宋_GB2312" w:hAnsi="仿宋_GB2312" w:eastAsia="仿宋_GB2312" w:cs="仿宋_GB2312"/>
          <w:sz w:val="32"/>
          <w:szCs w:val="32"/>
        </w:rPr>
        <w:t>在2023年度预算编制阶段，</w:t>
      </w:r>
      <w:r>
        <w:rPr>
          <w:rFonts w:hint="eastAsia" w:ascii="仿宋_GB2312" w:eastAsia="仿宋_GB2312"/>
          <w:sz w:val="32"/>
          <w:szCs w:val="32"/>
        </w:rPr>
        <w:t>组织对</w:t>
      </w:r>
      <w:r>
        <w:rPr>
          <w:rFonts w:hint="eastAsia" w:ascii="仿宋_GB2312" w:eastAsia="仿宋_GB2312"/>
          <w:sz w:val="32"/>
          <w:szCs w:val="32"/>
          <w:lang w:eastAsia="zh-CN"/>
        </w:rPr>
        <w:t>扶持壮大村集体经济</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农村生活污水治理“千村示范工程”建设</w:t>
      </w:r>
      <w:r>
        <w:rPr>
          <w:rFonts w:hint="eastAsia" w:ascii="仿宋_GB2312" w:eastAsia="仿宋_GB2312"/>
          <w:sz w:val="32"/>
          <w:szCs w:val="32"/>
          <w:lang w:val="zh-CN" w:eastAsia="zh-CN"/>
        </w:rPr>
        <w:t>项</w:t>
      </w:r>
      <w:r>
        <w:rPr>
          <w:rFonts w:hint="eastAsia" w:ascii="仿宋_GB2312" w:hAnsi="Times New Roman" w:eastAsia="仿宋_GB2312" w:cs="Times New Roman"/>
          <w:kern w:val="2"/>
          <w:sz w:val="32"/>
          <w:szCs w:val="32"/>
          <w:lang w:val="zh-CN" w:eastAsia="zh-CN"/>
        </w:rPr>
        <w:t>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个项目开展绩效监控。</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茂县黑虎镇人民政府</w:t>
      </w:r>
      <w:r>
        <w:rPr>
          <w:rFonts w:hint="eastAsia" w:ascii="仿宋_GB2312" w:hAnsi="仿宋_GB2312" w:eastAsia="仿宋_GB2312" w:cs="仿宋_GB2312"/>
          <w:sz w:val="32"/>
          <w:szCs w:val="32"/>
        </w:rPr>
        <w:t>整体绩效自评报告、</w:t>
      </w:r>
      <w:r>
        <w:rPr>
          <w:rFonts w:hint="eastAsia" w:ascii="仿宋_GB2312" w:eastAsia="仿宋_GB2312"/>
          <w:sz w:val="32"/>
          <w:szCs w:val="32"/>
          <w:lang w:eastAsia="zh-CN"/>
        </w:rPr>
        <w:t>扶持壮大村集体经济</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农村生活污水治理“千村示范工程”建设</w:t>
      </w:r>
      <w:r>
        <w:rPr>
          <w:rFonts w:hint="eastAsia" w:ascii="仿宋_GB2312" w:eastAsia="仿宋_GB2312"/>
          <w:sz w:val="32"/>
          <w:szCs w:val="32"/>
          <w:lang w:val="zh-CN" w:eastAsia="zh-CN"/>
        </w:rPr>
        <w:t>项</w:t>
      </w:r>
      <w:r>
        <w:rPr>
          <w:rFonts w:hint="eastAsia" w:ascii="仿宋_GB2312" w:hAnsi="Times New Roman" w:eastAsia="仿宋_GB2312" w:cs="Times New Roman"/>
          <w:kern w:val="2"/>
          <w:sz w:val="32"/>
          <w:szCs w:val="32"/>
          <w:lang w:val="zh-CN" w:eastAsia="zh-CN"/>
        </w:rPr>
        <w:t>目</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茂县黑虎镇人民政府</w:t>
      </w:r>
      <w:r>
        <w:rPr>
          <w:rFonts w:hint="eastAsia" w:ascii="仿宋_GB2312" w:hAnsi="仿宋_GB2312" w:eastAsia="仿宋_GB2312" w:cs="仿宋_GB2312"/>
          <w:sz w:val="32"/>
          <w:szCs w:val="32"/>
        </w:rPr>
        <w:t>整体绩效自评得分为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w:t>
      </w:r>
      <w:r>
        <w:rPr>
          <w:rFonts w:hint="eastAsia" w:ascii="仿宋_GB2312" w:hAnsi="仿宋" w:eastAsia="仿宋_GB2312"/>
          <w:sz w:val="32"/>
          <w:szCs w:val="32"/>
        </w:rPr>
        <w:t>本年度财政资金支出符合国家的政策，与实际需求高度相关</w:t>
      </w:r>
      <w:r>
        <w:rPr>
          <w:rFonts w:hint="eastAsia" w:ascii="仿宋_GB2312" w:hAnsi="仿宋" w:eastAsia="仿宋_GB2312"/>
          <w:sz w:val="32"/>
          <w:szCs w:val="32"/>
          <w:lang w:eastAsia="zh-CN"/>
        </w:rPr>
        <w:t>，</w:t>
      </w:r>
      <w:r>
        <w:rPr>
          <w:rFonts w:hint="eastAsia" w:ascii="仿宋_GB2312" w:hAnsi="仿宋" w:eastAsia="仿宋_GB2312"/>
          <w:sz w:val="32"/>
          <w:szCs w:val="32"/>
        </w:rPr>
        <w:t>项目资金到位及时，项目实施过程中严格按实际需要实施，具有较好的经济效益和社会效益，项目实施效果较好；项目后期政策、资金、人员的落实，为项目可持续运行提供了较好的保障，具有高度可持续性。</w:t>
      </w:r>
      <w:r>
        <w:rPr>
          <w:rFonts w:hint="eastAsia" w:ascii="仿宋_GB2312" w:hAnsi="Times New Roman" w:eastAsia="仿宋_GB2312" w:cs="Times New Roman"/>
          <w:kern w:val="2"/>
          <w:position w:val="0"/>
          <w:sz w:val="32"/>
          <w:szCs w:val="32"/>
          <w:lang w:val="en-US" w:eastAsia="zh-CN" w:bidi="ar-SA"/>
        </w:rPr>
        <w:t>项目资金</w:t>
      </w:r>
      <w:r>
        <w:rPr>
          <w:rFonts w:hint="eastAsia" w:ascii="仿宋_GB2312" w:hAnsi="Times New Roman" w:cs="Times New Roman"/>
          <w:kern w:val="2"/>
          <w:position w:val="0"/>
          <w:sz w:val="32"/>
          <w:szCs w:val="32"/>
          <w:lang w:val="en-US" w:eastAsia="zh-CN" w:bidi="ar-SA"/>
        </w:rPr>
        <w:t>支出</w:t>
      </w:r>
      <w:r>
        <w:rPr>
          <w:rFonts w:hint="eastAsia" w:ascii="仿宋_GB2312" w:hAnsi="Times New Roman" w:eastAsia="仿宋_GB2312" w:cs="Times New Roman"/>
          <w:kern w:val="2"/>
          <w:position w:val="0"/>
          <w:sz w:val="32"/>
          <w:szCs w:val="32"/>
          <w:lang w:val="en-US" w:eastAsia="zh-CN" w:bidi="ar-SA"/>
        </w:rPr>
        <w:t>充分</w:t>
      </w:r>
      <w:r>
        <w:rPr>
          <w:rFonts w:hint="default" w:ascii="仿宋_GB2312" w:hAnsi="Times New Roman" w:eastAsia="仿宋_GB2312" w:cs="Times New Roman"/>
          <w:kern w:val="2"/>
          <w:position w:val="0"/>
          <w:sz w:val="32"/>
          <w:szCs w:val="32"/>
          <w:lang w:val="en-US" w:eastAsia="zh-CN" w:bidi="ar-SA"/>
        </w:rPr>
        <w:t>提升了广大困难群众的幸福感、获得感和安全感，切实解决了群众的服务需求，</w:t>
      </w:r>
      <w:r>
        <w:rPr>
          <w:rFonts w:hint="eastAsia" w:ascii="仿宋_GB2312" w:hAnsi="Times New Roman" w:eastAsia="仿宋_GB2312" w:cs="Times New Roman"/>
          <w:kern w:val="2"/>
          <w:position w:val="0"/>
          <w:sz w:val="32"/>
          <w:szCs w:val="32"/>
          <w:lang w:val="en-US" w:eastAsia="zh-CN" w:bidi="ar-SA"/>
        </w:rPr>
        <w:t>改善了居住环境</w:t>
      </w:r>
      <w:r>
        <w:rPr>
          <w:rFonts w:hint="eastAsia" w:ascii="仿宋_GB2312" w:hAnsi="仿宋_GB2312" w:eastAsia="仿宋_GB2312" w:cs="仿宋_GB2312"/>
          <w:sz w:val="32"/>
          <w:szCs w:val="32"/>
        </w:rPr>
        <w:t>；</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茂县黑虎镇</w:t>
      </w:r>
      <w:r>
        <w:rPr>
          <w:rFonts w:hint="eastAsia" w:ascii="仿宋_GB2312" w:hAnsi="Times New Roman" w:eastAsia="仿宋_GB2312" w:cs="Times New Roman"/>
          <w:kern w:val="2"/>
          <w:sz w:val="32"/>
          <w:szCs w:val="32"/>
          <w:lang w:val="zh-CN" w:eastAsia="zh-CN"/>
        </w:rPr>
        <w:t>耕读百吉村壮大村集体经济项目</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w:t>
      </w:r>
      <w:r>
        <w:rPr>
          <w:rFonts w:hint="eastAsia" w:ascii="仿宋_GB2312" w:hAnsi="Times New Roman" w:eastAsia="仿宋_GB2312" w:cs="Times New Roman"/>
          <w:kern w:val="2"/>
          <w:sz w:val="32"/>
          <w:szCs w:val="32"/>
          <w:lang w:val="zh-CN" w:eastAsia="zh-CN"/>
        </w:rPr>
        <w:t>耕读百吉村壮大村集体经济项目实施提高农民收入</w:t>
      </w:r>
      <w:r>
        <w:rPr>
          <w:rFonts w:hint="eastAsia" w:ascii="仿宋_GB2312" w:eastAsia="仿宋_GB2312" w:cs="Times New Roman"/>
          <w:kern w:val="2"/>
          <w:sz w:val="32"/>
          <w:szCs w:val="32"/>
          <w:lang w:val="zh-CN" w:eastAsia="zh-CN"/>
        </w:rPr>
        <w:t>，</w:t>
      </w:r>
      <w:r>
        <w:rPr>
          <w:rFonts w:hint="eastAsia" w:ascii="仿宋_GB2312" w:hAnsi="Times New Roman" w:eastAsia="仿宋_GB2312" w:cs="Times New Roman"/>
          <w:kern w:val="2"/>
          <w:sz w:val="32"/>
          <w:szCs w:val="32"/>
          <w:lang w:val="zh-CN" w:eastAsia="zh-CN"/>
        </w:rPr>
        <w:t>农村集体经济具有规模效益，能够提高农民收入水平。经济规模越大，生产和销售成本越低，农民收益也会越高。</w:t>
      </w:r>
      <w:r>
        <w:rPr>
          <w:rFonts w:hint="eastAsia" w:ascii="仿宋_GB2312" w:eastAsia="仿宋_GB2312"/>
          <w:kern w:val="2"/>
          <w:position w:val="0"/>
          <w:sz w:val="32"/>
          <w:szCs w:val="32"/>
          <w:lang w:eastAsia="zh-CN"/>
        </w:rPr>
        <w:t>项目整体落实情况良好，基本能完成项目指标。</w:t>
      </w:r>
      <w:r>
        <w:rPr>
          <w:rFonts w:hint="eastAsia" w:ascii="仿宋_GB2312" w:hAnsi="仿宋_GB2312" w:eastAsia="仿宋_GB2312" w:cs="仿宋_GB2312"/>
          <w:sz w:val="32"/>
          <w:szCs w:val="32"/>
        </w:rPr>
        <w:t>绩效自评报告详见附件。</w:t>
      </w:r>
    </w:p>
    <w:p>
      <w:pPr>
        <w:pStyle w:val="2"/>
        <w:rPr>
          <w:rFonts w:hint="eastAsia" w:ascii="仿宋_GB2312" w:hAnsi="仿宋_GB2312" w:eastAsia="仿宋_GB2312" w:cs="仿宋_GB2312"/>
          <w:sz w:val="32"/>
          <w:szCs w:val="32"/>
        </w:rPr>
      </w:pPr>
    </w:p>
    <w:p/>
    <w:p>
      <w:pPr>
        <w:rPr>
          <w:rFonts w:hint="eastAsia"/>
        </w:rPr>
      </w:pPr>
    </w:p>
    <w:p>
      <w:pPr>
        <w:pStyle w:val="3"/>
        <w:jc w:val="center"/>
      </w:pPr>
      <w:bookmarkStart w:id="69" w:name="_Toc5707"/>
      <w:r>
        <w:rPr>
          <w:rFonts w:hint="eastAsia"/>
        </w:rPr>
        <w:t>第三部分 名词解释</w:t>
      </w:r>
      <w:bookmarkEnd w:id="69"/>
    </w:p>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atLeast"/>
        <w:ind w:firstLine="640" w:firstLineChars="200"/>
        <w:rPr>
          <w:rStyle w:val="19"/>
          <w:rFonts w:ascii="仿宋_GB2312" w:hAnsi="仿宋_GB2312" w:eastAsia="仿宋_GB2312"/>
          <w:b w:val="0"/>
          <w:color w:val="0000FF"/>
          <w:sz w:val="32"/>
          <w:szCs w:val="32"/>
        </w:rPr>
      </w:pPr>
      <w:r>
        <w:rPr>
          <w:rStyle w:val="19"/>
          <w:rFonts w:ascii="仿宋_GB2312" w:hAnsi="仿宋_GB2312" w:eastAsia="仿宋_GB2312" w:cs="仿宋_GB2312"/>
          <w:b w:val="0"/>
          <w:color w:val="000000"/>
          <w:sz w:val="32"/>
          <w:szCs w:val="32"/>
        </w:rPr>
        <w:t>9.</w:t>
      </w:r>
      <w:r>
        <w:rPr>
          <w:rStyle w:val="19"/>
          <w:rFonts w:hint="eastAsia" w:ascii="仿宋_GB2312" w:hAnsi="仿宋_GB2312" w:eastAsia="仿宋_GB2312" w:cs="仿宋_GB2312"/>
          <w:b w:val="0"/>
          <w:color w:val="000000"/>
          <w:sz w:val="32"/>
          <w:szCs w:val="32"/>
        </w:rPr>
        <w:t>一般公共服务（类）人大事务（款）人大会议（项）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9"/>
          <w:rFonts w:hint="eastAsia" w:ascii="仿宋_GB2312" w:hAnsi="仿宋_GB2312" w:eastAsia="仿宋_GB2312" w:cs="仿宋_GB2312"/>
          <w:b w:val="0"/>
          <w:color w:val="0000FF"/>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ascii="仿宋_GB2312" w:hAnsi="仿宋_GB2312" w:eastAsia="仿宋_GB2312" w:cs="仿宋_GB2312"/>
          <w:b w:val="0"/>
          <w:color w:val="000000"/>
          <w:sz w:val="32"/>
          <w:szCs w:val="32"/>
        </w:rPr>
        <w:t>10.</w:t>
      </w:r>
      <w:r>
        <w:rPr>
          <w:rStyle w:val="19"/>
          <w:rFonts w:hint="eastAsia" w:ascii="仿宋_GB2312" w:hAnsi="仿宋_GB2312" w:eastAsia="仿宋_GB2312" w:cs="仿宋_GB2312"/>
          <w:b w:val="0"/>
          <w:color w:val="000000"/>
          <w:sz w:val="32"/>
          <w:szCs w:val="32"/>
        </w:rPr>
        <w:t>一般公共服务（类）政府办公厅（室）及相关机构事务（款）行政运行（项）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指单位（包括实行公务员管理的事业单位）的基本支出。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ascii="仿宋_GB2312" w:hAnsi="仿宋_GB2312" w:eastAsia="仿宋_GB2312" w:cs="仿宋_GB2312"/>
          <w:b w:val="0"/>
          <w:color w:val="000000"/>
          <w:sz w:val="32"/>
          <w:szCs w:val="32"/>
        </w:rPr>
        <w:t>11.</w:t>
      </w:r>
      <w:r>
        <w:rPr>
          <w:rStyle w:val="19"/>
          <w:rFonts w:hint="eastAsia" w:ascii="仿宋_GB2312" w:hAnsi="仿宋_GB2312" w:eastAsia="仿宋_GB2312" w:cs="仿宋_GB2312"/>
          <w:b w:val="0"/>
          <w:color w:val="000000"/>
          <w:sz w:val="32"/>
          <w:szCs w:val="32"/>
        </w:rPr>
        <w:t>一般公共服务（类）财政事务（款）事业运行（项）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ascii="仿宋_GB2312" w:hAnsi="仿宋_GB2312" w:eastAsia="仿宋_GB2312" w:cs="仿宋_GB2312"/>
          <w:b w:val="0"/>
          <w:color w:val="000000"/>
          <w:sz w:val="32"/>
          <w:szCs w:val="32"/>
        </w:rPr>
        <w:t>12.</w:t>
      </w:r>
      <w:r>
        <w:rPr>
          <w:rStyle w:val="19"/>
          <w:rFonts w:hint="eastAsia" w:ascii="仿宋_GB2312" w:hAnsi="仿宋_GB2312" w:eastAsia="仿宋_GB2312" w:cs="仿宋_GB2312"/>
          <w:b w:val="0"/>
          <w:color w:val="000000"/>
          <w:sz w:val="32"/>
          <w:szCs w:val="32"/>
        </w:rPr>
        <w:t>一般公共服务（类）民族事务（款）其他民族事务支出（项）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指单位除上述项目以外其他用于民族事务方面的支出。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ascii="仿宋_GB2312" w:hAnsi="仿宋_GB2312" w:eastAsia="仿宋_GB2312" w:cs="仿宋_GB2312"/>
          <w:b w:val="0"/>
          <w:color w:val="000000"/>
          <w:sz w:val="32"/>
          <w:szCs w:val="32"/>
        </w:rPr>
        <w:t>13.</w:t>
      </w:r>
      <w:r>
        <w:rPr>
          <w:rStyle w:val="19"/>
          <w:rFonts w:hint="eastAsia" w:ascii="仿宋_GB2312" w:hAnsi="仿宋_GB2312" w:eastAsia="仿宋_GB2312" w:cs="仿宋_GB2312"/>
          <w:b w:val="0"/>
          <w:color w:val="000000"/>
          <w:sz w:val="32"/>
          <w:szCs w:val="32"/>
        </w:rPr>
        <w:t>一般公共服务（类）党委办公厅（室）及相关机构事务（款）行政运行（项）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ascii="仿宋_GB2312" w:hAnsi="仿宋_GB2312" w:eastAsia="仿宋_GB2312" w:cs="仿宋_GB2312"/>
          <w:b w:val="0"/>
          <w:color w:val="000000"/>
          <w:sz w:val="32"/>
          <w:szCs w:val="32"/>
        </w:rPr>
        <w:t>14.</w:t>
      </w:r>
      <w:r>
        <w:rPr>
          <w:rStyle w:val="19"/>
          <w:rFonts w:hint="eastAsia" w:ascii="仿宋_GB2312" w:hAnsi="仿宋_GB2312" w:eastAsia="仿宋_GB2312" w:cs="仿宋_GB2312"/>
          <w:b w:val="0"/>
          <w:color w:val="000000"/>
          <w:sz w:val="32"/>
          <w:szCs w:val="32"/>
        </w:rPr>
        <w:t>国防支出（类）其他国防支出（款）其他国防支出（项）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指单位其他用于国防方面的支出。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ascii="仿宋_GB2312" w:hAnsi="仿宋_GB2312" w:eastAsia="仿宋_GB2312" w:cs="仿宋_GB2312"/>
          <w:b w:val="0"/>
          <w:color w:val="000000"/>
          <w:sz w:val="32"/>
          <w:szCs w:val="32"/>
        </w:rPr>
        <w:t>1</w:t>
      </w:r>
      <w:r>
        <w:rPr>
          <w:rStyle w:val="19"/>
          <w:rFonts w:hint="eastAsia" w:ascii="仿宋_GB2312" w:hAnsi="仿宋_GB2312" w:eastAsia="仿宋_GB2312" w:cs="仿宋_GB2312"/>
          <w:b w:val="0"/>
          <w:color w:val="000000"/>
          <w:sz w:val="32"/>
          <w:szCs w:val="32"/>
        </w:rPr>
        <w:t>5</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社会保障和就业（类）行政事业单位离退休（款）机关事业单位基本养老保险缴费支出（项）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16</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社会保障和就业（类）行政事业单位离退休（款）机关事业单位职业年金缴费支出（项）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17</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社会保障和就业（类）社会福利（款）老年福利（项）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指对老年人提供福利服务方面的支出。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18</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社会保障和就业（类）社会福利（款）其他社会福利支出（项）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指除上述项目以外其他用于社会福利方面的支出。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19</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医疗卫生与计划生育（类）基层医疗卫生机构（款）镇镇卫生院（项）</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指用于镇镇卫生院支出。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20</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医疗卫生与计划生育（类）行政事业单位医疗（款）行政单位医疗（项）</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21</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医疗卫生与计划生育（类）行政事业单位医疗（款）事业单位医疗（项）</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22</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农林水支出（类）农业（款）事业运行（项）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指用于农业事业单位基本支出，事业单位设施、系统运行与资产维护等方面的支出。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23</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农林水支出（类）农业（款）农业资源保护修复与利用（项）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指用于农业耕地保护、修复与建设，草原草场生态保护、改良、利用及建设，渔业水产及水生生物资源保护与利用等方面的支出。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24</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农林水支出（类）农业（款）其他农业支出（项）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指除上述项目以外其他用于农业方面的支出。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25</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农林水支出（类）扶贫（款）农村基础设施建设（项）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指用于农村贫困地区镇村道路、住房、基本农田、水利设施、</w:t>
      </w:r>
      <w:r>
        <w:rPr>
          <w:rStyle w:val="19"/>
          <w:rFonts w:hint="default" w:ascii="仿宋_GB2312" w:hAnsi="仿宋_GB2312" w:eastAsia="仿宋_GB2312" w:cs="仿宋_GB2312"/>
          <w:b w:val="0"/>
          <w:color w:val="000000"/>
          <w:sz w:val="32"/>
          <w:szCs w:val="32"/>
        </w:rPr>
        <w:t>人畜饮水</w:t>
      </w:r>
      <w:r>
        <w:rPr>
          <w:rStyle w:val="19"/>
          <w:rFonts w:hint="eastAsia" w:ascii="仿宋_GB2312" w:hAnsi="仿宋_GB2312" w:eastAsia="仿宋_GB2312" w:cs="仿宋_GB2312"/>
          <w:b w:val="0"/>
          <w:color w:val="000000"/>
          <w:sz w:val="32"/>
          <w:szCs w:val="32"/>
        </w:rPr>
        <w:t>、生态环境保护等生产生活条件改善方面的支出。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26</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农林水支出（类）扶贫（款）其他扶贫支出（项）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指农业综合开发部门的其他支出。</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27</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农林水支出（类）农村综合改革（款）对村委会和村党支部的补助（项）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指对村民委员会和对村党支部的补助支出，以及支持建立县级基本财力保障机制安排的村级组织运转奖补资金。</w:t>
      </w:r>
    </w:p>
    <w:p>
      <w:pPr>
        <w:spacing w:line="576" w:lineRule="atLeast"/>
        <w:ind w:firstLine="640" w:firstLineChars="200"/>
        <w:rPr>
          <w:rStyle w:val="19"/>
          <w:rFonts w:ascii="仿宋_GB2312" w:hAnsi="仿宋_GB2312" w:eastAsia="仿宋_GB2312"/>
          <w:b w:val="0"/>
          <w:color w:val="000000"/>
          <w:sz w:val="32"/>
          <w:szCs w:val="32"/>
        </w:rPr>
      </w:pPr>
      <w:r>
        <w:rPr>
          <w:rStyle w:val="19"/>
          <w:rFonts w:hint="eastAsia" w:ascii="仿宋_GB2312" w:hAnsi="仿宋_GB2312" w:eastAsia="仿宋_GB2312" w:cs="仿宋_GB2312"/>
          <w:b w:val="0"/>
          <w:color w:val="000000"/>
          <w:sz w:val="32"/>
          <w:szCs w:val="32"/>
        </w:rPr>
        <w:t>28</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农林水支出（类）其他农林水支出（款）其他农林水支出（项）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指除上述项目以外其他用于农林水方面的支出。</w:t>
      </w:r>
    </w:p>
    <w:p>
      <w:pPr>
        <w:spacing w:line="576" w:lineRule="atLeast"/>
        <w:ind w:firstLine="640" w:firstLineChars="200"/>
        <w:rPr>
          <w:rFonts w:ascii="仿宋_GB2312" w:hAnsi="仿宋_GB2312" w:eastAsia="仿宋_GB2312"/>
          <w:color w:val="000000"/>
          <w:sz w:val="32"/>
          <w:szCs w:val="32"/>
        </w:rPr>
      </w:pPr>
      <w:r>
        <w:rPr>
          <w:rStyle w:val="19"/>
          <w:rFonts w:hint="eastAsia" w:ascii="仿宋_GB2312" w:hAnsi="仿宋_GB2312" w:eastAsia="仿宋_GB2312" w:cs="仿宋_GB2312"/>
          <w:b w:val="0"/>
          <w:color w:val="000000"/>
          <w:sz w:val="32"/>
          <w:szCs w:val="32"/>
        </w:rPr>
        <w:t>29</w:t>
      </w:r>
      <w:r>
        <w:rPr>
          <w:rStyle w:val="19"/>
          <w:rFonts w:ascii="仿宋_GB2312" w:hAnsi="仿宋_GB2312" w:eastAsia="仿宋_GB2312" w:cs="仿宋_GB2312"/>
          <w:b w:val="0"/>
          <w:color w:val="000000"/>
          <w:sz w:val="32"/>
          <w:szCs w:val="32"/>
        </w:rPr>
        <w:t>.</w:t>
      </w:r>
      <w:r>
        <w:rPr>
          <w:rStyle w:val="19"/>
          <w:rFonts w:hint="eastAsia" w:ascii="仿宋_GB2312" w:hAnsi="仿宋_GB2312" w:eastAsia="仿宋_GB2312" w:cs="仿宋_GB2312"/>
          <w:b w:val="0"/>
          <w:color w:val="000000"/>
          <w:sz w:val="32"/>
          <w:szCs w:val="32"/>
        </w:rPr>
        <w:t>住房保障支出（类）住房改革支出（款）住房公积金（项）</w:t>
      </w:r>
      <w:r>
        <w:rPr>
          <w:rStyle w:val="19"/>
          <w:rFonts w:ascii="仿宋_GB2312" w:hAnsi="仿宋_GB2312" w:eastAsia="仿宋_GB2312" w:cs="仿宋_GB2312"/>
          <w:b w:val="0"/>
          <w:color w:val="000000"/>
          <w:sz w:val="32"/>
          <w:szCs w:val="32"/>
        </w:rPr>
        <w:t xml:space="preserve">: </w:t>
      </w:r>
      <w:r>
        <w:rPr>
          <w:rStyle w:val="19"/>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9"/>
          <w:rFonts w:hint="eastAsia" w:ascii="仿宋_GB2312" w:hAnsi="仿宋_GB2312" w:eastAsia="仿宋_GB2312" w:cs="仿宋_GB2312"/>
          <w:b w:val="0"/>
          <w:color w:val="000000"/>
          <w:sz w:val="32"/>
          <w:szCs w:val="32"/>
        </w:rPr>
        <w:t>。</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8"/>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33</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76" w:lineRule="atLeast"/>
        <w:ind w:firstLine="640" w:firstLineChars="200"/>
        <w:jc w:val="both"/>
        <w:rPr>
          <w:rFonts w:ascii="仿宋" w:hAnsi="仿宋" w:eastAsia="仿宋"/>
          <w:b/>
          <w:sz w:val="32"/>
          <w:szCs w:val="32"/>
        </w:rPr>
      </w:pPr>
      <w:r>
        <w:rPr>
          <w:rFonts w:hint="eastAsia" w:ascii="仿宋_GB2312" w:eastAsia="仿宋_GB2312" w:cs="仿宋_GB2312"/>
          <w:sz w:val="32"/>
          <w:szCs w:val="32"/>
        </w:rPr>
        <w:t>34</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以及其他费用。</w:t>
      </w:r>
      <w:r>
        <w:rPr>
          <w:rFonts w:ascii="仿宋" w:hAnsi="仿宋" w:eastAsia="仿宋"/>
          <w:b/>
          <w:sz w:val="32"/>
          <w:szCs w:val="32"/>
        </w:rPr>
        <w:br w:type="page"/>
      </w:r>
    </w:p>
    <w:p>
      <w:pPr>
        <w:pStyle w:val="3"/>
        <w:jc w:val="center"/>
        <w:rPr>
          <w:rFonts w:ascii="黑体" w:hAnsi="黑体" w:eastAsia="黑体"/>
          <w:b w:val="0"/>
        </w:rPr>
      </w:pPr>
      <w:bookmarkStart w:id="70" w:name="_Toc2063"/>
      <w:r>
        <w:rPr>
          <w:rFonts w:hint="eastAsia" w:ascii="黑体" w:hAnsi="黑体" w:eastAsia="黑体"/>
          <w:b w:val="0"/>
        </w:rPr>
        <w:t>第四部分 附件</w:t>
      </w:r>
      <w:bookmarkEnd w:id="70"/>
    </w:p>
    <w:p/>
    <w:p>
      <w:pPr>
        <w:rPr>
          <w:rFonts w:ascii="黑体" w:hAnsi="黑体" w:eastAsia="黑体"/>
          <w:sz w:val="32"/>
          <w:szCs w:val="32"/>
        </w:rPr>
      </w:pPr>
      <w:r>
        <w:rPr>
          <w:rFonts w:hint="eastAsia" w:ascii="黑体" w:hAnsi="黑体" w:eastAsia="黑体"/>
          <w:sz w:val="32"/>
          <w:szCs w:val="32"/>
        </w:rPr>
        <w:t>附件1</w:t>
      </w:r>
    </w:p>
    <w:p>
      <w:pPr>
        <w:widowControl/>
        <w:spacing w:line="578" w:lineRule="exact"/>
        <w:contextualSpacing/>
        <w:jc w:val="center"/>
        <w:rPr>
          <w:rFonts w:hint="eastAsia" w:ascii="Times New Roman" w:hAnsi="Times New Roman" w:eastAsia="宋体" w:cs="Times New Roman"/>
          <w:b/>
          <w:sz w:val="44"/>
          <w:szCs w:val="44"/>
          <w:shd w:val="clear" w:color="auto" w:fill="FFFFFF"/>
          <w:lang w:eastAsia="zh-CN"/>
        </w:rPr>
      </w:pPr>
      <w:r>
        <w:rPr>
          <w:rFonts w:hint="eastAsia" w:ascii="Times New Roman" w:hAnsi="Times New Roman" w:eastAsia="宋体" w:cs="Times New Roman"/>
          <w:b/>
          <w:sz w:val="44"/>
          <w:szCs w:val="44"/>
          <w:shd w:val="clear" w:color="auto" w:fill="FFFFFF"/>
          <w:lang w:eastAsia="zh-CN"/>
        </w:rPr>
        <w:t>茂县黑虎镇人民政府</w:t>
      </w:r>
    </w:p>
    <w:p>
      <w:pPr>
        <w:widowControl/>
        <w:spacing w:line="578" w:lineRule="exact"/>
        <w:contextualSpacing/>
        <w:jc w:val="center"/>
        <w:rPr>
          <w:rFonts w:ascii="Times New Roman" w:hAnsi="Times New Roman" w:eastAsia="方正小标宋简体" w:cs="Times New Roman"/>
          <w:bCs/>
          <w:sz w:val="44"/>
          <w:szCs w:val="44"/>
          <w:shd w:val="clear" w:color="auto" w:fill="FFFFFF"/>
        </w:rPr>
      </w:pPr>
      <w:r>
        <w:rPr>
          <w:rFonts w:ascii="Times New Roman" w:hAnsi="Times New Roman" w:eastAsia="方正小标宋简体" w:cs="Times New Roman"/>
          <w:bCs/>
          <w:sz w:val="44"/>
          <w:szCs w:val="44"/>
          <w:shd w:val="clear" w:color="auto" w:fill="FFFFFF"/>
        </w:rPr>
        <w:t>部门预算绩效</w:t>
      </w:r>
      <w:r>
        <w:rPr>
          <w:rFonts w:hint="eastAsia" w:ascii="Times New Roman" w:hAnsi="Times New Roman" w:eastAsia="方正小标宋简体" w:cs="Times New Roman"/>
          <w:bCs/>
          <w:sz w:val="44"/>
          <w:szCs w:val="44"/>
          <w:shd w:val="clear" w:color="auto" w:fill="FFFFFF"/>
        </w:rPr>
        <w:t>评价</w:t>
      </w:r>
      <w:r>
        <w:rPr>
          <w:rFonts w:ascii="Times New Roman" w:hAnsi="Times New Roman" w:eastAsia="方正小标宋简体" w:cs="Times New Roman"/>
          <w:bCs/>
          <w:sz w:val="44"/>
          <w:szCs w:val="44"/>
          <w:shd w:val="clear" w:color="auto" w:fill="FFFFFF"/>
        </w:rPr>
        <w:t>报告</w:t>
      </w:r>
    </w:p>
    <w:p>
      <w:pPr>
        <w:widowControl/>
        <w:adjustRightInd w:val="0"/>
        <w:snapToGrid w:val="0"/>
        <w:spacing w:line="578" w:lineRule="exact"/>
        <w:ind w:firstLine="640" w:firstLineChars="200"/>
        <w:contextualSpacing/>
        <w:jc w:val="left"/>
        <w:rPr>
          <w:rFonts w:ascii="Times New Roman" w:hAnsi="Times New Roman" w:eastAsia="仿宋_GB2312" w:cs="Times New Roman"/>
          <w:sz w:val="32"/>
          <w:szCs w:val="32"/>
        </w:rPr>
      </w:pPr>
      <w:r>
        <w:rPr>
          <w:rFonts w:hint="eastAsia" w:ascii="Times New Roman" w:hAnsi="Times New Roman" w:eastAsia="黑体" w:cs="Times New Roman"/>
          <w:color w:val="000000"/>
          <w:kern w:val="0"/>
          <w:sz w:val="32"/>
          <w:szCs w:val="32"/>
          <w:shd w:val="clear" w:color="auto" w:fill="FFFFFF"/>
          <w:lang w:val="zh-CN"/>
        </w:rPr>
        <w:t>一、</w:t>
      </w:r>
      <w:r>
        <w:rPr>
          <w:rFonts w:ascii="Times New Roman" w:hAnsi="Times New Roman" w:eastAsia="黑体" w:cs="Times New Roman"/>
          <w:color w:val="000000"/>
          <w:kern w:val="0"/>
          <w:sz w:val="32"/>
          <w:szCs w:val="32"/>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w:t>
      </w:r>
      <w:r>
        <w:rPr>
          <w:rFonts w:ascii="Times New Roman" w:hAnsi="Times New Roman" w:eastAsia="楷体_GB2312" w:cs="Times New Roman"/>
          <w:b/>
          <w:bCs/>
          <w:color w:val="000000"/>
          <w:kern w:val="0"/>
          <w:sz w:val="32"/>
          <w:szCs w:val="32"/>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黑虎镇党委、黑虎镇人民政府设下列党政综合办事机构：党政办公室</w:t>
      </w:r>
      <w:r>
        <w:rPr>
          <w:rFonts w:hint="eastAsia" w:ascii="仿宋_GB2312" w:eastAsia="仿宋_GB2312" w:cs="宋体"/>
          <w:color w:val="000000"/>
          <w:kern w:val="0"/>
          <w:sz w:val="32"/>
          <w:szCs w:val="32"/>
          <w:shd w:val="clear" w:color="auto" w:fill="FFFFFF"/>
          <w:lang w:val="zh-CN"/>
        </w:rPr>
        <w:t>、</w:t>
      </w:r>
      <w:r>
        <w:rPr>
          <w:rFonts w:hint="eastAsia" w:ascii="仿宋_GB2312" w:hAnsi="Times New Roman" w:eastAsia="仿宋_GB2312" w:cs="宋体"/>
          <w:color w:val="000000"/>
          <w:kern w:val="0"/>
          <w:sz w:val="32"/>
          <w:szCs w:val="32"/>
          <w:shd w:val="clear" w:color="auto" w:fill="FFFFFF"/>
          <w:lang w:val="zh-CN"/>
        </w:rPr>
        <w:t>党建工作办公室</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en-US" w:eastAsia="zh-CN"/>
        </w:rPr>
        <w:t>社会治理和</w:t>
      </w:r>
      <w:r>
        <w:rPr>
          <w:rFonts w:hint="eastAsia" w:ascii="仿宋_GB2312" w:hAnsi="Times New Roman" w:eastAsia="仿宋_GB2312" w:cs="宋体"/>
          <w:color w:val="000000"/>
          <w:kern w:val="0"/>
          <w:sz w:val="32"/>
          <w:szCs w:val="32"/>
          <w:shd w:val="clear" w:color="auto" w:fill="FFFFFF"/>
          <w:lang w:val="zh-CN"/>
        </w:rPr>
        <w:t>维护稳定办公室</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en-US" w:eastAsia="zh-CN"/>
        </w:rPr>
        <w:t>社会事务</w:t>
      </w:r>
      <w:r>
        <w:rPr>
          <w:rFonts w:hint="eastAsia" w:ascii="仿宋_GB2312" w:hAnsi="Times New Roman" w:eastAsia="仿宋_GB2312" w:cs="宋体"/>
          <w:color w:val="000000"/>
          <w:kern w:val="0"/>
          <w:sz w:val="32"/>
          <w:szCs w:val="32"/>
          <w:shd w:val="clear" w:color="auto" w:fill="FFFFFF"/>
          <w:lang w:val="zh-CN"/>
        </w:rPr>
        <w:t>经济发展和乡村振兴办公室</w:t>
      </w:r>
      <w:r>
        <w:rPr>
          <w:rFonts w:hint="eastAsia" w:ascii="仿宋_GB2312" w:eastAsia="仿宋_GB2312" w:cs="宋体"/>
          <w:color w:val="000000"/>
          <w:kern w:val="0"/>
          <w:sz w:val="32"/>
          <w:szCs w:val="32"/>
          <w:shd w:val="clear" w:color="auto" w:fill="FFFFFF"/>
          <w:lang w:val="zh-CN"/>
        </w:rPr>
        <w:t>、</w:t>
      </w:r>
      <w:r>
        <w:rPr>
          <w:rFonts w:hint="eastAsia" w:ascii="仿宋_GB2312" w:hAnsi="Times New Roman" w:eastAsia="仿宋_GB2312" w:cs="宋体"/>
          <w:color w:val="000000"/>
          <w:kern w:val="0"/>
          <w:sz w:val="32"/>
          <w:szCs w:val="32"/>
          <w:shd w:val="clear" w:color="auto" w:fill="FFFFFF"/>
          <w:lang w:val="zh-CN"/>
        </w:rPr>
        <w:t>应急管理办公室</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en-US" w:eastAsia="zh-CN"/>
        </w:rPr>
        <w:t>综合执法和生态环境办公室、</w:t>
      </w:r>
      <w:r>
        <w:rPr>
          <w:rFonts w:hint="eastAsia" w:ascii="仿宋_GB2312" w:hAnsi="Times New Roman" w:eastAsia="仿宋_GB2312" w:cs="宋体"/>
          <w:color w:val="000000"/>
          <w:kern w:val="0"/>
          <w:sz w:val="32"/>
          <w:szCs w:val="32"/>
          <w:shd w:val="clear" w:color="auto" w:fill="FFFFFF"/>
          <w:lang w:val="zh-CN"/>
        </w:rPr>
        <w:t>便民服务中心、农业农村服务中心、</w:t>
      </w:r>
      <w:r>
        <w:rPr>
          <w:rFonts w:hint="eastAsia" w:ascii="仿宋_GB2312" w:eastAsia="仿宋_GB2312" w:cs="宋体"/>
          <w:color w:val="000000"/>
          <w:kern w:val="0"/>
          <w:sz w:val="32"/>
          <w:szCs w:val="32"/>
          <w:shd w:val="clear" w:color="auto" w:fill="FFFFFF"/>
          <w:lang w:val="en-US" w:eastAsia="zh-CN"/>
        </w:rPr>
        <w:t>文化体育广电旅游游</w:t>
      </w:r>
      <w:r>
        <w:rPr>
          <w:rFonts w:hint="eastAsia" w:ascii="仿宋_GB2312" w:hAnsi="Times New Roman" w:eastAsia="仿宋_GB2312" w:cs="宋体"/>
          <w:color w:val="000000"/>
          <w:kern w:val="0"/>
          <w:sz w:val="32"/>
          <w:szCs w:val="32"/>
          <w:shd w:val="clear" w:color="auto" w:fill="FFFFFF"/>
          <w:lang w:val="zh-CN"/>
        </w:rPr>
        <w:t>综合服务中心</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en-US" w:eastAsia="zh-CN"/>
        </w:rPr>
        <w:t>村镇规划建设服务中心</w:t>
      </w:r>
      <w:r>
        <w:rPr>
          <w:rFonts w:hint="eastAsia" w:ascii="仿宋_GB2312" w:hAnsi="Times New Roman" w:eastAsia="仿宋_GB2312" w:cs="宋体"/>
          <w:color w:val="000000"/>
          <w:kern w:val="0"/>
          <w:sz w:val="32"/>
          <w:szCs w:val="32"/>
          <w:shd w:val="clear" w:color="auto" w:fill="FFFFFF"/>
          <w:lang w:val="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中共茂县黑虎镇委员会（以下简称黑虎镇党委），是辖区各项事业的领导核心；茂县黑虎镇人民政府（以下简称黑虎镇人民政府）根据相关法律规定履行相应职能。黑虎镇党委机关、黑虎镇人民政府机关合署办公，机构规格为正科级。</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lang w:val="zh-CN"/>
        </w:rPr>
      </w:pPr>
      <w:r>
        <w:rPr>
          <w:rFonts w:hint="eastAsia" w:ascii="仿宋_GB2312" w:hAnsi="Times New Roman" w:eastAsia="仿宋_GB2312" w:cs="宋体"/>
          <w:color w:val="000000"/>
          <w:kern w:val="0"/>
          <w:sz w:val="32"/>
          <w:szCs w:val="32"/>
          <w:shd w:val="clear" w:color="auto" w:fill="FFFFFF"/>
          <w:lang w:val="zh-CN"/>
        </w:rPr>
        <w:t>主要职责如下：</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56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宋体" w:hAnsi="宋体" w:eastAsia="宋体" w:cs="宋体"/>
          <w:color w:val="000000"/>
          <w:kern w:val="0"/>
          <w:sz w:val="28"/>
          <w:szCs w:val="28"/>
        </w:rPr>
        <w:t>（</w:t>
      </w:r>
      <w:r>
        <w:rPr>
          <w:rFonts w:hint="eastAsia" w:ascii="仿宋_GB2312" w:hAnsi="Times New Roman" w:eastAsia="仿宋_GB2312" w:cs="宋体"/>
          <w:color w:val="000000"/>
          <w:kern w:val="0"/>
          <w:sz w:val="32"/>
          <w:szCs w:val="32"/>
          <w:shd w:val="clear" w:color="auto" w:fill="FFFFFF"/>
          <w:lang w:val="zh-CN"/>
        </w:rPr>
        <w:t xml:space="preserve">1）制定并组织实施村镇建设规划，部署重点工程建设，地方道路建设及公共设施，水利设施的管理，负责土地、林木、水等自然资源和生态环境的保护，做好护林防火、疫情防控工作。 </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 xml:space="preserve">（3） 优化公共服务。推进服务型政府建设，组织实施并优化教育、卫生健康、文化、民政、社会保障、退役军人事务等各项公共服务。 </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 xml:space="preserve">（4）抓好精神文明建设，丰富群众文化生活，提倡移风易俗，反对封建迷信，破除陈规陋习，树立社会主义新风尚。 </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 xml:space="preserve">（5）完成上级政府交办的其它事项。 </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三</w:t>
      </w:r>
      <w:r>
        <w:rPr>
          <w:rFonts w:ascii="Times New Roman" w:hAnsi="Times New Roman" w:eastAsia="楷体_GB2312" w:cs="Times New Roman"/>
          <w:b/>
          <w:bCs/>
          <w:color w:val="000000"/>
          <w:kern w:val="0"/>
          <w:sz w:val="32"/>
          <w:szCs w:val="32"/>
          <w:shd w:val="clear" w:color="auto" w:fill="FFFFFF"/>
          <w:lang w:val="zh-CN"/>
        </w:rPr>
        <w:t>）人员概况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年末，</w:t>
      </w:r>
      <w:r>
        <w:rPr>
          <w:rFonts w:hint="eastAsia" w:ascii="仿宋_GB2312" w:hAnsi="Times New Roman" w:eastAsia="仿宋_GB2312" w:cs="宋体"/>
          <w:color w:val="000000"/>
          <w:kern w:val="0"/>
          <w:sz w:val="32"/>
          <w:szCs w:val="32"/>
          <w:shd w:val="clear" w:color="auto" w:fill="FFFFFF"/>
          <w:lang w:val="zh-CN"/>
        </w:rPr>
        <w:t>编制数为47人（行政25人，行政工勤3人，事业19人）实有人数</w:t>
      </w:r>
      <w:r>
        <w:rPr>
          <w:rFonts w:hint="eastAsia" w:ascii="仿宋_GB2312" w:hAnsi="Times New Roman" w:eastAsia="仿宋_GB2312" w:cs="宋体"/>
          <w:color w:val="000000"/>
          <w:kern w:val="0"/>
          <w:sz w:val="32"/>
          <w:szCs w:val="32"/>
          <w:shd w:val="clear" w:color="auto" w:fill="FFFFFF"/>
          <w:lang w:val="en-US" w:eastAsia="zh-CN"/>
        </w:rPr>
        <w:t>30</w:t>
      </w:r>
      <w:r>
        <w:rPr>
          <w:rFonts w:hint="eastAsia" w:ascii="仿宋_GB2312" w:hAnsi="Times New Roman" w:eastAsia="仿宋_GB2312" w:cs="宋体"/>
          <w:color w:val="000000"/>
          <w:kern w:val="0"/>
          <w:sz w:val="32"/>
          <w:szCs w:val="32"/>
          <w:shd w:val="clear" w:color="auto" w:fill="FFFFFF"/>
          <w:lang w:val="zh-CN"/>
        </w:rPr>
        <w:t>人，其中：行政人员</w:t>
      </w:r>
      <w:r>
        <w:rPr>
          <w:rFonts w:hint="eastAsia" w:ascii="仿宋_GB2312" w:hAnsi="Times New Roman" w:eastAsia="仿宋_GB2312" w:cs="宋体"/>
          <w:color w:val="000000"/>
          <w:kern w:val="0"/>
          <w:sz w:val="32"/>
          <w:szCs w:val="32"/>
          <w:shd w:val="clear" w:color="auto" w:fill="FFFFFF"/>
          <w:lang w:val="en-US" w:eastAsia="zh-CN"/>
        </w:rPr>
        <w:t>18</w:t>
      </w:r>
      <w:r>
        <w:rPr>
          <w:rFonts w:hint="eastAsia" w:ascii="仿宋_GB2312" w:hAnsi="Times New Roman" w:eastAsia="仿宋_GB2312" w:cs="宋体"/>
          <w:color w:val="000000"/>
          <w:kern w:val="0"/>
          <w:sz w:val="32"/>
          <w:szCs w:val="32"/>
          <w:shd w:val="clear" w:color="auto" w:fill="FFFFFF"/>
          <w:lang w:val="zh-CN"/>
        </w:rPr>
        <w:t>人，行政工勤2人，事业</w:t>
      </w:r>
      <w:r>
        <w:rPr>
          <w:rFonts w:hint="eastAsia" w:ascii="仿宋_GB2312" w:hAnsi="Times New Roman" w:eastAsia="仿宋_GB2312" w:cs="宋体"/>
          <w:color w:val="000000"/>
          <w:kern w:val="0"/>
          <w:sz w:val="32"/>
          <w:szCs w:val="32"/>
          <w:shd w:val="clear" w:color="auto" w:fill="FFFFFF"/>
          <w:lang w:val="en-US" w:eastAsia="zh-CN"/>
        </w:rPr>
        <w:t>10</w:t>
      </w:r>
      <w:r>
        <w:rPr>
          <w:rFonts w:hint="eastAsia" w:ascii="仿宋_GB2312" w:hAnsi="Times New Roman" w:eastAsia="仿宋_GB2312" w:cs="宋体"/>
          <w:color w:val="000000"/>
          <w:kern w:val="0"/>
          <w:sz w:val="32"/>
          <w:szCs w:val="32"/>
          <w:shd w:val="clear" w:color="auto" w:fill="FFFFFF"/>
          <w:lang w:val="zh-CN"/>
        </w:rPr>
        <w:t>人。</w:t>
      </w:r>
    </w:p>
    <w:p>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二、部门资金收支情况</w:t>
      </w:r>
    </w:p>
    <w:p>
      <w:pPr>
        <w:widowControl/>
        <w:adjustRightInd w:val="0"/>
        <w:snapToGrid w:val="0"/>
        <w:spacing w:line="578"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收入情况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fill="FFFFFF"/>
          <w:lang w:eastAsia="zh-CN"/>
        </w:rPr>
      </w:pPr>
      <w:r>
        <w:rPr>
          <w:rFonts w:hint="eastAsia" w:ascii="仿宋_GB2312" w:hAnsi="仿宋_GB2312" w:eastAsia="仿宋_GB2312" w:cs="仿宋_GB2312"/>
          <w:kern w:val="0"/>
          <w:sz w:val="32"/>
          <w:szCs w:val="32"/>
          <w:shd w:val="clear" w:fill="FFFFFF"/>
          <w:lang w:eastAsia="zh-CN"/>
        </w:rPr>
        <w:t>黑虎镇人民政府</w:t>
      </w:r>
      <w:r>
        <w:rPr>
          <w:rFonts w:hint="eastAsia" w:ascii="仿宋_GB2312" w:hAnsi="仿宋_GB2312" w:eastAsia="仿宋_GB2312" w:cs="仿宋_GB2312"/>
          <w:kern w:val="0"/>
          <w:sz w:val="32"/>
          <w:szCs w:val="32"/>
          <w:shd w:val="clear" w:fill="FFFFFF"/>
        </w:rPr>
        <w:t>本年度收入的年初预算数为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万元，本单位本年度收入全年预算数为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万元，收入决算数为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w:t>
      </w:r>
      <w:r>
        <w:rPr>
          <w:rFonts w:hint="eastAsia" w:ascii="仿宋_GB2312" w:hAnsi="仿宋_GB2312" w:eastAsia="仿宋_GB2312" w:cs="仿宋_GB2312"/>
          <w:kern w:val="0"/>
          <w:sz w:val="32"/>
          <w:szCs w:val="32"/>
          <w:shd w:val="clear" w:fill="FFFFFF"/>
          <w:lang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outlineLvl w:val="9"/>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支出情况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fill="FFFFFF"/>
          <w:lang w:eastAsia="zh-CN"/>
        </w:rPr>
      </w:pPr>
      <w:r>
        <w:rPr>
          <w:rFonts w:hint="eastAsia" w:ascii="仿宋_GB2312" w:hAnsi="仿宋_GB2312" w:eastAsia="仿宋_GB2312" w:cs="仿宋_GB2312"/>
          <w:kern w:val="0"/>
          <w:sz w:val="32"/>
          <w:szCs w:val="32"/>
          <w:shd w:val="clear" w:fill="FFFFFF"/>
          <w:lang w:eastAsia="zh-CN"/>
        </w:rPr>
        <w:t>黑虎镇人民政府</w:t>
      </w:r>
      <w:r>
        <w:rPr>
          <w:rFonts w:hint="eastAsia" w:ascii="仿宋_GB2312" w:hAnsi="仿宋_GB2312" w:eastAsia="仿宋_GB2312" w:cs="仿宋_GB2312"/>
          <w:kern w:val="0"/>
          <w:sz w:val="32"/>
          <w:szCs w:val="32"/>
          <w:shd w:val="clear" w:fill="FFFFFF"/>
        </w:rPr>
        <w:t>本年度支出的年初预算数为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万元，本年度支出全年预算数为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万元，支出决算数为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w:t>
      </w:r>
      <w:r>
        <w:rPr>
          <w:rFonts w:hint="eastAsia" w:ascii="仿宋_GB2312" w:hAnsi="仿宋_GB2312" w:eastAsia="仿宋_GB2312" w:cs="仿宋_GB2312"/>
          <w:kern w:val="0"/>
          <w:sz w:val="32"/>
          <w:szCs w:val="32"/>
          <w:shd w:val="clear" w:fill="FFFFFF"/>
          <w:lang w:eastAsia="zh-CN"/>
        </w:rPr>
        <w:t>。</w:t>
      </w:r>
    </w:p>
    <w:p>
      <w:pPr>
        <w:widowControl/>
        <w:numPr>
          <w:ilvl w:val="0"/>
          <w:numId w:val="3"/>
        </w:numPr>
        <w:adjustRightInd w:val="0"/>
        <w:snapToGrid w:val="0"/>
        <w:spacing w:line="578" w:lineRule="exact"/>
        <w:ind w:left="0" w:leftChars="0" w:firstLine="642" w:firstLineChars="200"/>
        <w:contextualSpacing/>
        <w:jc w:val="left"/>
        <w:rPr>
          <w:rFonts w:hint="eastAsia" w:ascii="Times New Roman" w:hAnsi="Times New Roman" w:eastAsia="楷体_GB2312" w:cs="Times New Roman"/>
          <w:b/>
          <w:sz w:val="32"/>
          <w:szCs w:val="32"/>
        </w:rPr>
      </w:pPr>
      <w:r>
        <w:rPr>
          <w:rFonts w:ascii="Times New Roman" w:hAnsi="Times New Roman" w:eastAsia="楷体_GB2312" w:cs="Times New Roman"/>
          <w:b/>
          <w:sz w:val="32"/>
          <w:szCs w:val="32"/>
        </w:rPr>
        <w:t>结余分配和结转结余情况</w:t>
      </w:r>
    </w:p>
    <w:p>
      <w:pPr>
        <w:widowControl/>
        <w:numPr>
          <w:ilvl w:val="0"/>
          <w:numId w:val="0"/>
        </w:num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楷体_GB2312" w:cs="Times New Roman"/>
          <w:b w:val="0"/>
          <w:bCs/>
          <w:sz w:val="32"/>
          <w:szCs w:val="32"/>
          <w:lang w:eastAsia="zh-CN"/>
        </w:rPr>
        <w:t>黑虎镇人民政府</w:t>
      </w:r>
      <w:r>
        <w:rPr>
          <w:rFonts w:hint="eastAsia" w:ascii="Times New Roman" w:hAnsi="Times New Roman" w:eastAsia="仿宋_GB2312" w:cs="Times New Roman"/>
          <w:b w:val="0"/>
          <w:bCs/>
          <w:sz w:val="32"/>
          <w:szCs w:val="32"/>
        </w:rPr>
        <w:t>2</w:t>
      </w:r>
      <w:r>
        <w:rPr>
          <w:rFonts w:hint="eastAsia" w:ascii="Times New Roman" w:hAnsi="Times New Roman" w:eastAsia="仿宋_GB2312" w:cs="Times New Roman"/>
          <w:sz w:val="32"/>
          <w:szCs w:val="32"/>
        </w:rPr>
        <w:t>023年决算报表</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color w:val="000000"/>
          <w:kern w:val="0"/>
          <w:sz w:val="32"/>
          <w:szCs w:val="32"/>
          <w:shd w:val="clear" w:color="auto" w:fill="FFFFFF"/>
        </w:rPr>
        <w:t>结转结余</w:t>
      </w:r>
      <w:r>
        <w:rPr>
          <w:rFonts w:hint="eastAsia" w:ascii="Times New Roman" w:hAnsi="Times New Roman" w:eastAsia="仿宋_GB2312" w:cs="Times New Roman"/>
          <w:color w:val="000000"/>
          <w:kern w:val="0"/>
          <w:sz w:val="32"/>
          <w:szCs w:val="32"/>
          <w:shd w:val="clear" w:color="auto" w:fill="FFFFFF"/>
        </w:rPr>
        <w:t>情况</w:t>
      </w:r>
      <w:r>
        <w:rPr>
          <w:rFonts w:ascii="Times New Roman" w:hAnsi="Times New Roman" w:eastAsia="仿宋_GB2312" w:cs="Times New Roman"/>
          <w:color w:val="000000"/>
          <w:kern w:val="0"/>
          <w:sz w:val="32"/>
          <w:szCs w:val="32"/>
          <w:shd w:val="clear" w:color="auto" w:fill="FFFFFF"/>
        </w:rPr>
        <w:t>。</w:t>
      </w:r>
    </w:p>
    <w:p>
      <w:pPr>
        <w:widowControl/>
        <w:adjustRightInd w:val="0"/>
        <w:snapToGrid w:val="0"/>
        <w:spacing w:line="578" w:lineRule="exact"/>
        <w:ind w:firstLine="640" w:firstLineChars="200"/>
        <w:contextualSpacing/>
        <w:jc w:val="left"/>
        <w:rPr>
          <w:rFonts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黑体" w:cs="Times New Roman"/>
          <w:color w:val="000000"/>
          <w:kern w:val="0"/>
          <w:sz w:val="32"/>
          <w:szCs w:val="32"/>
          <w:shd w:val="clear" w:color="auto" w:fill="FFFFFF"/>
        </w:rPr>
        <w:t>三、部门预算绩效分析</w:t>
      </w:r>
    </w:p>
    <w:p>
      <w:pPr>
        <w:adjustRightInd w:val="0"/>
        <w:snapToGrid w:val="0"/>
        <w:spacing w:line="578" w:lineRule="exact"/>
        <w:ind w:firstLine="642"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部门预算</w:t>
      </w:r>
      <w:r>
        <w:rPr>
          <w:rFonts w:ascii="Times New Roman" w:hAnsi="Times New Roman" w:eastAsia="楷体_GB2312" w:cs="Times New Roman"/>
          <w:b/>
          <w:bCs/>
          <w:color w:val="000000"/>
          <w:kern w:val="0"/>
          <w:sz w:val="32"/>
          <w:szCs w:val="32"/>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zh-CN"/>
        </w:rPr>
        <w:t>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pPr>
        <w:numPr>
          <w:ilvl w:val="0"/>
          <w:numId w:val="0"/>
        </w:num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en-US" w:eastAsia="zh-CN"/>
        </w:rPr>
        <w:t>2.</w:t>
      </w:r>
      <w:r>
        <w:rPr>
          <w:rFonts w:ascii="楷体_GB2312" w:hAnsi="楷体_GB2312" w:eastAsia="楷体_GB2312" w:cs="楷体_GB2312"/>
          <w:color w:val="000000"/>
          <w:kern w:val="0"/>
          <w:sz w:val="32"/>
          <w:szCs w:val="32"/>
          <w:shd w:val="clear" w:color="auto" w:fill="FFFFFF"/>
          <w:lang w:val="zh-CN"/>
        </w:rPr>
        <w:t>预算管理</w:t>
      </w:r>
    </w:p>
    <w:p>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fill="FFFFFF"/>
          <w:lang w:eastAsia="zh-CN"/>
        </w:rPr>
      </w:pPr>
      <w:r>
        <w:rPr>
          <w:rFonts w:hint="eastAsia" w:ascii="Times New Roman" w:hAnsi="Times New Roman" w:eastAsia="仿宋_GB2312" w:cs="Times New Roman"/>
          <w:color w:val="000000"/>
          <w:kern w:val="0"/>
          <w:sz w:val="32"/>
          <w:szCs w:val="32"/>
          <w:highlight w:val="none"/>
          <w:shd w:val="clear" w:color="auto" w:fill="FFFFFF"/>
          <w:lang w:val="zh-CN"/>
        </w:rPr>
        <w:t>建立以法人代表为主、由财会部门参加的预算编审班子。预算编审班子严格规定各自的工作职责，保证预算编制任务的完成。预算编审班子根据上年度的预算执行情况和本年度经济发展情况，综合考虑各方面的因素，制定我镇本年度的总体目标。</w:t>
      </w:r>
      <w:r>
        <w:rPr>
          <w:rFonts w:hint="eastAsia" w:ascii="仿宋_GB2312" w:hAnsi="仿宋_GB2312" w:eastAsia="仿宋_GB2312" w:cs="仿宋_GB2312"/>
          <w:kern w:val="0"/>
          <w:sz w:val="32"/>
          <w:szCs w:val="32"/>
          <w:shd w:val="clear" w:fill="FFFFFF"/>
          <w:lang w:eastAsia="zh-CN"/>
        </w:rPr>
        <w:t>我镇</w:t>
      </w:r>
      <w:r>
        <w:rPr>
          <w:rFonts w:hint="eastAsia" w:ascii="仿宋_GB2312" w:hAnsi="仿宋_GB2312" w:eastAsia="仿宋_GB2312" w:cs="仿宋_GB2312"/>
          <w:kern w:val="0"/>
          <w:sz w:val="32"/>
          <w:szCs w:val="32"/>
          <w:shd w:val="clear" w:fill="FFFFFF"/>
        </w:rPr>
        <w:t>本年度收入全年预算数为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万元，收入决算数为</w:t>
      </w:r>
      <w:r>
        <w:rPr>
          <w:rFonts w:hint="eastAsia" w:ascii="仿宋_GB2312" w:hAnsi="仿宋_GB2312" w:eastAsia="仿宋_GB2312" w:cs="仿宋_GB2312"/>
          <w:kern w:val="0"/>
          <w:sz w:val="32"/>
          <w:szCs w:val="32"/>
          <w:shd w:val="clear" w:fill="FFFFFF"/>
          <w:lang w:val="en-US" w:eastAsia="zh-CN"/>
        </w:rPr>
        <w:t>1136.83</w:t>
      </w:r>
      <w:r>
        <w:rPr>
          <w:rFonts w:hint="eastAsia" w:ascii="仿宋_GB2312" w:hAnsi="仿宋_GB2312" w:eastAsia="仿宋_GB2312" w:cs="仿宋_GB2312"/>
          <w:kern w:val="0"/>
          <w:sz w:val="32"/>
          <w:szCs w:val="32"/>
          <w:shd w:val="clear" w:fill="FFFFFF"/>
        </w:rPr>
        <w:t>万元，预算完成度为</w:t>
      </w:r>
      <w:r>
        <w:rPr>
          <w:rFonts w:hint="eastAsia" w:ascii="仿宋_GB2312" w:hAnsi="仿宋_GB2312" w:eastAsia="仿宋_GB2312" w:cs="仿宋_GB2312"/>
          <w:kern w:val="0"/>
          <w:sz w:val="32"/>
          <w:szCs w:val="32"/>
          <w:shd w:val="clear" w:fill="FFFFFF"/>
          <w:lang w:val="en-US" w:eastAsia="zh-CN"/>
        </w:rPr>
        <w:t>100</w:t>
      </w:r>
      <w:r>
        <w:rPr>
          <w:rFonts w:hint="eastAsia" w:ascii="仿宋_GB2312" w:hAnsi="仿宋_GB2312" w:eastAsia="仿宋_GB2312" w:cs="仿宋_GB2312"/>
          <w:kern w:val="0"/>
          <w:sz w:val="32"/>
          <w:szCs w:val="32"/>
          <w:shd w:val="clear" w:fill="FFFFFF"/>
        </w:rPr>
        <w:t>%</w:t>
      </w:r>
      <w:r>
        <w:rPr>
          <w:rFonts w:hint="eastAsia" w:ascii="仿宋_GB2312" w:hAnsi="仿宋_GB2312" w:eastAsia="仿宋_GB2312" w:cs="仿宋_GB2312"/>
          <w:kern w:val="0"/>
          <w:sz w:val="32"/>
          <w:szCs w:val="32"/>
          <w:shd w:val="clear" w:fill="FFFFFF"/>
          <w:lang w:eastAsia="zh-CN"/>
        </w:rPr>
        <w:t>，严格按照上级文件进行预算编制，专款专用。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en-US" w:eastAsia="zh-CN"/>
        </w:rPr>
        <w:t>3.</w:t>
      </w:r>
      <w:r>
        <w:rPr>
          <w:rFonts w:ascii="楷体_GB2312" w:hAnsi="楷体_GB2312" w:eastAsia="楷体_GB2312" w:cs="楷体_GB2312"/>
          <w:color w:val="000000"/>
          <w:kern w:val="0"/>
          <w:sz w:val="32"/>
          <w:szCs w:val="32"/>
          <w:shd w:val="clear" w:color="auto" w:fill="FFFFFF"/>
          <w:lang w:val="zh-CN"/>
        </w:rPr>
        <w:t>财务管理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zh-CN"/>
        </w:rPr>
        <w:t>在办公室下设财务室，副镇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我镇从资金申请、资金使用、会计核算三个环节加强资金管理。在项目资金申请环节，严格按照国库集中支付流程向县财政局申请财政资金；在资金使用环节，严格按照我镇资金财务审批流程办理款项支付手续，通过一体化系统直接支付。在会计核算环节，对本项目资金实际核算，确保专款专用。通过上述三个环节的管理，极力避免挪用、挤占、截留项目资金的现象，保证财政资金安全有效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en-US" w:eastAsia="zh-CN"/>
        </w:rPr>
        <w:t>4.</w:t>
      </w:r>
      <w:r>
        <w:rPr>
          <w:rFonts w:ascii="楷体_GB2312" w:hAnsi="楷体_GB2312" w:eastAsia="楷体_GB2312" w:cs="楷体_GB2312"/>
          <w:color w:val="000000"/>
          <w:kern w:val="0"/>
          <w:sz w:val="32"/>
          <w:szCs w:val="32"/>
          <w:shd w:val="clear" w:color="auto" w:fill="FFFFFF"/>
          <w:lang w:val="zh-CN"/>
        </w:rPr>
        <w:t>资产管理</w:t>
      </w:r>
    </w:p>
    <w:p>
      <w:pPr>
        <w:tabs>
          <w:tab w:val="left" w:pos="8595"/>
        </w:tabs>
        <w:spacing w:line="360" w:lineRule="auto"/>
        <w:ind w:firstLine="642" w:firstLineChars="200"/>
        <w:rPr>
          <w:rFonts w:hint="eastAsia" w:ascii="宋体" w:hAnsi="宋体" w:eastAsia="仿宋_GB2312" w:cs="宋体"/>
          <w:bCs/>
          <w:kern w:val="0"/>
          <w:sz w:val="32"/>
          <w:szCs w:val="32"/>
        </w:rPr>
      </w:pPr>
      <w:r>
        <w:rPr>
          <w:rFonts w:hint="eastAsia" w:ascii="宋体" w:hAnsi="宋体" w:eastAsia="仿宋_GB2312" w:cs="宋体"/>
          <w:b/>
          <w:kern w:val="0"/>
          <w:sz w:val="32"/>
          <w:szCs w:val="32"/>
          <w:lang w:eastAsia="zh-CN"/>
        </w:rPr>
        <w:t>（</w:t>
      </w:r>
      <w:r>
        <w:rPr>
          <w:rFonts w:hint="eastAsia" w:ascii="宋体" w:hAnsi="宋体" w:eastAsia="仿宋_GB2312" w:cs="宋体"/>
          <w:b/>
          <w:kern w:val="0"/>
          <w:sz w:val="32"/>
          <w:szCs w:val="32"/>
          <w:lang w:val="en-US" w:eastAsia="zh-CN"/>
        </w:rPr>
        <w:t>1</w:t>
      </w:r>
      <w:r>
        <w:rPr>
          <w:rFonts w:hint="eastAsia" w:ascii="宋体" w:hAnsi="宋体" w:eastAsia="仿宋_GB2312" w:cs="宋体"/>
          <w:b/>
          <w:kern w:val="0"/>
          <w:sz w:val="32"/>
          <w:szCs w:val="32"/>
          <w:lang w:eastAsia="zh-CN"/>
        </w:rPr>
        <w:t>）</w:t>
      </w:r>
      <w:r>
        <w:rPr>
          <w:rFonts w:hint="eastAsia" w:ascii="宋体" w:hAnsi="宋体" w:eastAsia="仿宋_GB2312" w:cs="宋体"/>
          <w:b/>
          <w:kern w:val="0"/>
          <w:sz w:val="32"/>
          <w:szCs w:val="32"/>
        </w:rPr>
        <w:t>资产、负债、净资产情况</w:t>
      </w:r>
    </w:p>
    <w:p>
      <w:pPr>
        <w:tabs>
          <w:tab w:val="left" w:pos="8595"/>
        </w:tabs>
        <w:spacing w:line="360" w:lineRule="auto"/>
        <w:ind w:firstLine="640" w:firstLineChars="200"/>
        <w:rPr>
          <w:rFonts w:hint="eastAsia" w:ascii="宋体" w:hAnsi="宋体" w:eastAsia="仿宋_GB2312" w:cs="宋体"/>
          <w:b w:val="0"/>
          <w:bCs/>
          <w:kern w:val="0"/>
          <w:sz w:val="32"/>
          <w:szCs w:val="32"/>
        </w:rPr>
      </w:pPr>
      <w:r>
        <w:rPr>
          <w:rFonts w:hint="eastAsia" w:ascii="宋体" w:hAnsi="宋体" w:eastAsia="仿宋_GB2312" w:cs="宋体"/>
          <w:b w:val="0"/>
          <w:bCs/>
          <w:kern w:val="0"/>
          <w:sz w:val="32"/>
          <w:szCs w:val="32"/>
        </w:rPr>
        <w:t>截至2023年12月31日，我单位资产总额（账面净值，下同）144.61万元，较上年增长6.66%。负债总额83.79万元,较上年增长0.00%。净资产60.82万元,较上年增长17.45%。</w:t>
      </w:r>
    </w:p>
    <w:p>
      <w:pPr>
        <w:tabs>
          <w:tab w:val="left" w:pos="8595"/>
        </w:tabs>
        <w:spacing w:line="360" w:lineRule="auto"/>
        <w:ind w:firstLine="642" w:firstLineChars="200"/>
        <w:rPr>
          <w:rFonts w:hint="eastAsia" w:ascii="宋体" w:hAnsi="宋体" w:eastAsia="仿宋_GB2312" w:cs="宋体"/>
          <w:bCs/>
          <w:kern w:val="0"/>
          <w:sz w:val="32"/>
          <w:szCs w:val="32"/>
        </w:rPr>
      </w:pPr>
      <w:r>
        <w:rPr>
          <w:rFonts w:hint="eastAsia" w:ascii="宋体" w:hAnsi="宋体" w:eastAsia="仿宋_GB2312" w:cs="宋体"/>
          <w:b/>
          <w:kern w:val="0"/>
          <w:sz w:val="32"/>
          <w:szCs w:val="32"/>
          <w:lang w:eastAsia="zh-CN"/>
        </w:rPr>
        <w:t>（</w:t>
      </w:r>
      <w:r>
        <w:rPr>
          <w:rFonts w:hint="eastAsia" w:ascii="宋体" w:hAnsi="宋体" w:eastAsia="仿宋_GB2312" w:cs="宋体"/>
          <w:b/>
          <w:kern w:val="0"/>
          <w:sz w:val="32"/>
          <w:szCs w:val="32"/>
          <w:lang w:val="en-US" w:eastAsia="zh-CN"/>
        </w:rPr>
        <w:t>2</w:t>
      </w:r>
      <w:r>
        <w:rPr>
          <w:rFonts w:hint="eastAsia" w:ascii="宋体" w:hAnsi="宋体" w:eastAsia="仿宋_GB2312" w:cs="宋体"/>
          <w:b/>
          <w:kern w:val="0"/>
          <w:sz w:val="32"/>
          <w:szCs w:val="32"/>
          <w:lang w:eastAsia="zh-CN"/>
        </w:rPr>
        <w:t>）</w:t>
      </w:r>
      <w:r>
        <w:rPr>
          <w:rFonts w:hint="eastAsia" w:ascii="宋体" w:hAnsi="宋体" w:eastAsia="仿宋_GB2312" w:cs="宋体"/>
          <w:b/>
          <w:kern w:val="0"/>
          <w:sz w:val="32"/>
          <w:szCs w:val="32"/>
        </w:rPr>
        <w:t>资产的配置、使用、处置</w:t>
      </w:r>
    </w:p>
    <w:p>
      <w:pPr>
        <w:spacing w:line="420" w:lineRule="auto"/>
        <w:ind w:left="0" w:firstLine="640" w:firstLineChars="200"/>
        <w:jc w:val="left"/>
        <w:rPr>
          <w:rFonts w:hint="eastAsia" w:ascii="宋体" w:hAnsi="宋体" w:eastAsia="仿宋_GB2312" w:cs="宋体"/>
          <w:b w:val="0"/>
          <w:bCs/>
          <w:color w:val="000000"/>
          <w:sz w:val="32"/>
          <w:szCs w:val="32"/>
        </w:rPr>
      </w:pPr>
      <w:r>
        <w:rPr>
          <w:rFonts w:hint="eastAsia" w:ascii="宋体" w:hAnsi="宋体" w:eastAsia="仿宋_GB2312" w:cs="宋体"/>
          <w:b w:val="0"/>
          <w:bCs/>
          <w:color w:val="000000"/>
          <w:sz w:val="32"/>
          <w:szCs w:val="32"/>
          <w:lang w:val="en-US" w:eastAsia="zh-CN"/>
        </w:rPr>
        <w:t>资产配置情况。</w:t>
      </w:r>
      <w:r>
        <w:rPr>
          <w:rFonts w:hint="eastAsia" w:ascii="宋体" w:hAnsi="宋体" w:eastAsia="仿宋_GB2312" w:cs="宋体"/>
          <w:b w:val="0"/>
          <w:bCs/>
          <w:color w:val="000000"/>
          <w:sz w:val="32"/>
          <w:szCs w:val="32"/>
        </w:rPr>
        <w:t>2023年度我</w:t>
      </w:r>
      <w:r>
        <w:rPr>
          <w:rFonts w:hint="eastAsia" w:ascii="宋体" w:hAnsi="宋体" w:eastAsia="仿宋_GB2312" w:cs="宋体"/>
          <w:b w:val="0"/>
          <w:bCs/>
          <w:color w:val="000000"/>
          <w:sz w:val="32"/>
          <w:szCs w:val="32"/>
          <w:lang w:eastAsia="zh-CN"/>
        </w:rPr>
        <w:t>镇</w:t>
      </w:r>
      <w:r>
        <w:rPr>
          <w:rFonts w:hint="eastAsia" w:ascii="宋体" w:hAnsi="宋体" w:eastAsia="仿宋_GB2312" w:cs="宋体"/>
          <w:b w:val="0"/>
          <w:bCs/>
          <w:color w:val="000000"/>
          <w:sz w:val="32"/>
          <w:szCs w:val="32"/>
        </w:rPr>
        <w:t>配置固定资产21.67万元（账面原值，下同）。从资产类别分析，配置房屋和构筑物0.00万元，占0.00%；配置设备21.67万元，占100.00%；配置文物和陈列品0.00万元，占0.00%；配置图书和档案0.00万元，占0.00%；配置家具和用具0.00万元，占0.00%；配置特种动植物0.00万元，占0.00%。从配置方式分析，新购0.00万元，占0.00%；调拨21.67万元，占100.00%；接受捐赠0.00万元，占0.00%；置换0.00万元，占0.00%；其他方式新增0.00万元，占0.00%。</w:t>
      </w:r>
    </w:p>
    <w:p>
      <w:pPr>
        <w:spacing w:line="420" w:lineRule="auto"/>
        <w:ind w:left="0" w:firstLine="640" w:firstLineChars="200"/>
        <w:jc w:val="left"/>
        <w:rPr>
          <w:rFonts w:hint="eastAsia" w:ascii="宋体" w:hAnsi="宋体" w:eastAsia="仿宋_GB2312" w:cs="宋体"/>
          <w:b w:val="0"/>
          <w:bCs/>
          <w:color w:val="000000"/>
          <w:sz w:val="32"/>
          <w:szCs w:val="32"/>
        </w:rPr>
      </w:pPr>
      <w:r>
        <w:rPr>
          <w:rFonts w:hint="eastAsia" w:ascii="宋体" w:hAnsi="宋体" w:eastAsia="仿宋_GB2312" w:cs="宋体"/>
          <w:b w:val="0"/>
          <w:bCs/>
          <w:color w:val="000000"/>
          <w:sz w:val="32"/>
          <w:szCs w:val="32"/>
        </w:rPr>
        <w:t>我</w:t>
      </w:r>
      <w:r>
        <w:rPr>
          <w:rFonts w:hint="eastAsia" w:ascii="宋体" w:hAnsi="宋体" w:eastAsia="仿宋_GB2312" w:cs="宋体"/>
          <w:b w:val="0"/>
          <w:bCs/>
          <w:color w:val="000000"/>
          <w:sz w:val="32"/>
          <w:szCs w:val="32"/>
          <w:lang w:eastAsia="zh-CN"/>
        </w:rPr>
        <w:t>镇</w:t>
      </w:r>
      <w:r>
        <w:rPr>
          <w:rFonts w:hint="eastAsia" w:ascii="宋体" w:hAnsi="宋体" w:eastAsia="仿宋_GB2312" w:cs="宋体"/>
          <w:b w:val="0"/>
          <w:bCs/>
          <w:color w:val="000000"/>
          <w:sz w:val="32"/>
          <w:szCs w:val="32"/>
        </w:rPr>
        <w:t>配置无形资产0.00万元。从资产类别分析，配置专利0.00万元，占0.00%；配置非专利技术0.00万元，占0.00%；配置土地使用权0.00万元，占0.00%；配置计算机软件0.00万元，占0.00%。从配置方式分析，新购0.00万元，占0.00%；调拨0.00万元，占0.00%；接受捐赠0.00万元，占0.00%；置换0.00万元，占0.00%；其他方式新增0.00万元，占0.00%。</w:t>
      </w:r>
    </w:p>
    <w:p>
      <w:pPr>
        <w:spacing w:line="420" w:lineRule="auto"/>
        <w:ind w:left="0" w:firstLine="640" w:firstLineChars="200"/>
        <w:jc w:val="left"/>
        <w:rPr>
          <w:rFonts w:hint="eastAsia" w:ascii="宋体" w:hAnsi="宋体" w:eastAsia="仿宋_GB2312" w:cs="宋体"/>
          <w:b w:val="0"/>
          <w:bCs/>
          <w:color w:val="000000"/>
          <w:sz w:val="32"/>
          <w:szCs w:val="32"/>
        </w:rPr>
      </w:pPr>
      <w:r>
        <w:rPr>
          <w:rFonts w:hint="eastAsia" w:ascii="宋体" w:hAnsi="宋体" w:eastAsia="仿宋_GB2312" w:cs="宋体"/>
          <w:b w:val="0"/>
          <w:bCs/>
          <w:color w:val="000000"/>
          <w:sz w:val="32"/>
          <w:szCs w:val="32"/>
        </w:rPr>
        <w:t>我</w:t>
      </w:r>
      <w:r>
        <w:rPr>
          <w:rFonts w:hint="eastAsia" w:ascii="宋体" w:hAnsi="宋体" w:eastAsia="仿宋_GB2312" w:cs="宋体"/>
          <w:b w:val="0"/>
          <w:bCs/>
          <w:color w:val="000000"/>
          <w:sz w:val="32"/>
          <w:szCs w:val="32"/>
          <w:lang w:eastAsia="zh-CN"/>
        </w:rPr>
        <w:t>镇</w:t>
      </w:r>
      <w:r>
        <w:rPr>
          <w:rFonts w:hint="eastAsia" w:ascii="宋体" w:hAnsi="宋体" w:eastAsia="仿宋_GB2312" w:cs="宋体"/>
          <w:b w:val="0"/>
          <w:bCs/>
          <w:color w:val="000000"/>
          <w:sz w:val="32"/>
          <w:szCs w:val="32"/>
        </w:rPr>
        <w:t>配置在建工程0.00万元。</w:t>
      </w:r>
    </w:p>
    <w:p>
      <w:pPr>
        <w:spacing w:line="576" w:lineRule="exact"/>
        <w:ind w:firstLine="640" w:firstLineChars="200"/>
        <w:rPr>
          <w:rFonts w:hint="eastAsia" w:ascii="宋体" w:hAnsi="宋体" w:eastAsia="仿宋_GB2312" w:cs="宋体"/>
          <w:sz w:val="32"/>
          <w:szCs w:val="32"/>
        </w:rPr>
      </w:pPr>
      <w:r>
        <w:rPr>
          <w:rFonts w:hint="eastAsia" w:ascii="宋体" w:hAnsi="宋体" w:eastAsia="仿宋_GB2312" w:cs="宋体"/>
          <w:sz w:val="32"/>
          <w:szCs w:val="32"/>
          <w:lang w:val="en-US" w:eastAsia="zh-CN"/>
        </w:rPr>
        <w:t>资产使用情况。</w:t>
      </w:r>
      <w:r>
        <w:rPr>
          <w:rFonts w:hint="eastAsia" w:ascii="宋体" w:hAnsi="宋体" w:eastAsia="仿宋_GB2312" w:cs="宋体"/>
          <w:sz w:val="32"/>
          <w:szCs w:val="32"/>
        </w:rPr>
        <w:t>茂县黑虎镇人民政府现有资产均为保障</w:t>
      </w:r>
      <w:r>
        <w:rPr>
          <w:rFonts w:hint="eastAsia" w:ascii="宋体" w:hAnsi="宋体" w:eastAsia="仿宋_GB2312" w:cs="宋体"/>
          <w:sz w:val="32"/>
          <w:szCs w:val="32"/>
          <w:lang w:val="en-US" w:eastAsia="zh-CN"/>
        </w:rPr>
        <w:t>我镇</w:t>
      </w:r>
      <w:r>
        <w:rPr>
          <w:rFonts w:hint="eastAsia" w:ascii="宋体" w:hAnsi="宋体" w:eastAsia="仿宋_GB2312" w:cs="宋体"/>
          <w:sz w:val="32"/>
          <w:szCs w:val="32"/>
        </w:rPr>
        <w:t>正常运转和开展业务活动所必需的的一般通用设备和银行存款且全部自用，没有出租出借、对外投资资产的情况发生。</w:t>
      </w:r>
    </w:p>
    <w:p>
      <w:pPr>
        <w:spacing w:line="420" w:lineRule="auto"/>
        <w:ind w:left="0" w:firstLine="640" w:firstLineChars="200"/>
        <w:jc w:val="left"/>
        <w:rPr>
          <w:rFonts w:hint="eastAsia" w:ascii="宋体" w:hAnsi="宋体" w:eastAsia="仿宋_GB2312" w:cs="宋体"/>
          <w:b w:val="0"/>
          <w:bCs/>
          <w:color w:val="000000"/>
          <w:sz w:val="32"/>
          <w:szCs w:val="32"/>
        </w:rPr>
      </w:pPr>
      <w:r>
        <w:rPr>
          <w:rFonts w:hint="eastAsia" w:ascii="宋体" w:hAnsi="宋体" w:eastAsia="仿宋_GB2312" w:cs="宋体"/>
          <w:b w:val="0"/>
          <w:bCs/>
          <w:color w:val="000000"/>
          <w:sz w:val="32"/>
          <w:szCs w:val="32"/>
          <w:lang w:val="en-US" w:eastAsia="zh-CN"/>
        </w:rPr>
        <w:t>资产处置情况。</w:t>
      </w:r>
      <w:r>
        <w:rPr>
          <w:rFonts w:hint="eastAsia" w:ascii="宋体" w:hAnsi="宋体" w:eastAsia="仿宋_GB2312" w:cs="宋体"/>
          <w:b w:val="0"/>
          <w:bCs/>
          <w:color w:val="000000"/>
          <w:sz w:val="32"/>
          <w:szCs w:val="32"/>
        </w:rPr>
        <w:t>2023年度我</w:t>
      </w:r>
      <w:r>
        <w:rPr>
          <w:rFonts w:hint="eastAsia" w:ascii="宋体" w:hAnsi="宋体" w:eastAsia="仿宋_GB2312" w:cs="宋体"/>
          <w:b w:val="0"/>
          <w:bCs/>
          <w:color w:val="000000"/>
          <w:sz w:val="32"/>
          <w:szCs w:val="32"/>
          <w:lang w:eastAsia="zh-CN"/>
        </w:rPr>
        <w:t>镇</w:t>
      </w:r>
      <w:r>
        <w:rPr>
          <w:rFonts w:hint="eastAsia" w:ascii="宋体" w:hAnsi="宋体" w:eastAsia="仿宋_GB2312" w:cs="宋体"/>
          <w:b w:val="0"/>
          <w:bCs/>
          <w:color w:val="000000"/>
          <w:sz w:val="32"/>
          <w:szCs w:val="32"/>
        </w:rPr>
        <w:t>处置资产0.39万元。从资产类别分析,流动资产0.00万元，占0.00%；固定资产0.39万元，占100.00%；无形资产0.00万元，占0.00%；长期投资0.00万元，占0.00%；在建工程0.00万元，占0.00%；其他资产0.00万元，占0.00%。从处置形式上分析，转让0.00万元，占0.00%；无偿划转0.39万元，占100.00%；对外捐赠0.00万元，占0.00%；置换0.00万元，占0.00%；报废0.00万元，占0.00%；损失核销0.00万元，占0.00%，其他方式0.00万元，占0.00%。</w:t>
      </w:r>
    </w:p>
    <w:p>
      <w:pPr>
        <w:spacing w:line="420" w:lineRule="auto"/>
        <w:ind w:left="0" w:firstLine="640" w:firstLineChars="200"/>
        <w:jc w:val="left"/>
        <w:rPr>
          <w:rFonts w:hint="default" w:ascii="宋体" w:hAnsi="宋体" w:eastAsia="仿宋_GB2312" w:cs="宋体"/>
          <w:b w:val="0"/>
          <w:bCs/>
          <w:color w:val="000000"/>
          <w:sz w:val="32"/>
          <w:szCs w:val="32"/>
          <w:lang w:val="en-US" w:eastAsia="zh-CN"/>
        </w:rPr>
      </w:pPr>
      <w:r>
        <w:rPr>
          <w:rFonts w:hint="eastAsia" w:ascii="宋体" w:hAnsi="宋体" w:eastAsia="仿宋_GB2312" w:cs="宋体"/>
          <w:b w:val="0"/>
          <w:bCs/>
          <w:color w:val="000000"/>
          <w:sz w:val="32"/>
          <w:szCs w:val="32"/>
          <w:lang w:val="en-US" w:eastAsia="zh-CN"/>
        </w:rPr>
        <w:t>2023年我镇无资产盘活情况。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en-US" w:eastAsia="zh-CN"/>
        </w:rPr>
        <w:t>5.</w:t>
      </w:r>
      <w:r>
        <w:rPr>
          <w:rFonts w:ascii="楷体_GB2312" w:hAnsi="楷体_GB2312" w:eastAsia="楷体_GB2312" w:cs="楷体_GB2312"/>
          <w:color w:val="000000"/>
          <w:kern w:val="0"/>
          <w:sz w:val="32"/>
          <w:szCs w:val="32"/>
          <w:shd w:val="clear" w:color="auto" w:fill="FFFFFF"/>
          <w:lang w:val="zh-CN"/>
        </w:rPr>
        <w:t>采购管理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zh-CN"/>
        </w:rPr>
        <w:t>加强程序管理。对纳入政府采购目录范围内的资产采购，必须报政府采购中心进行政府采购；未纳入政府采购目录范围内的资产采购，采用其他形式采购。</w:t>
      </w:r>
    </w:p>
    <w:p>
      <w:pPr>
        <w:widowControl/>
        <w:adjustRightInd w:val="0"/>
        <w:snapToGrid w:val="0"/>
        <w:spacing w:line="578" w:lineRule="exact"/>
        <w:ind w:firstLine="642" w:firstLineChars="200"/>
        <w:contextualSpacing/>
        <w:jc w:val="left"/>
        <w:rPr>
          <w:rFonts w:ascii="Times New Roman" w:hAnsi="Times New Roman" w:eastAsia="仿宋_GB2312" w:cs="Times New Roman"/>
          <w:color w:val="000000"/>
          <w:kern w:val="0"/>
          <w:sz w:val="32"/>
          <w:szCs w:val="32"/>
          <w:shd w:val="clear" w:color="auto" w:fill="FFFFFF"/>
        </w:rPr>
      </w:pPr>
      <w:r>
        <w:rPr>
          <w:rFonts w:ascii="Times New Roman" w:hAnsi="Times New Roman" w:eastAsia="楷体_GB2312" w:cs="Times New Roman"/>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rPr>
        <w:t>常年项目绩效分析。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hint="eastAsia" w:ascii="Times New Roman" w:hAnsi="Times New Roman" w:eastAsia="仿宋_GB2312" w:cs="Times New Roman"/>
          <w:color w:val="000000"/>
          <w:kern w:val="0"/>
          <w:sz w:val="32"/>
          <w:szCs w:val="32"/>
          <w:shd w:val="clear" w:color="auto" w:fill="FFFFFF"/>
          <w:lang w:val="en-US" w:eastAsia="zh-CN"/>
        </w:rPr>
        <w:t>7</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132.43</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w:t>
      </w:r>
      <w:r>
        <w:rPr>
          <w:rFonts w:ascii="Times New Roman" w:hAnsi="Times New Roman" w:eastAsia="仿宋_GB2312" w:cs="Times New Roman"/>
          <w:color w:val="000000"/>
          <w:kern w:val="0"/>
          <w:sz w:val="32"/>
          <w:szCs w:val="32"/>
          <w:shd w:val="clear" w:color="auto" w:fill="FFFFFF"/>
        </w:rPr>
        <w:t>2</w:t>
      </w:r>
      <w:r>
        <w:rPr>
          <w:rFonts w:ascii="Times New Roman" w:hAnsi="Times New Roman" w:eastAsia="仿宋_GB2312" w:cs="Times New Roman"/>
          <w:color w:val="000000"/>
          <w:kern w:val="0"/>
          <w:sz w:val="32"/>
          <w:szCs w:val="32"/>
          <w:shd w:val="clear" w:color="auto" w:fill="FFFFFF"/>
          <w:lang w:val="zh-CN"/>
        </w:rPr>
        <w:t>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100</w:t>
      </w:r>
      <w:r>
        <w:rPr>
          <w:rFonts w:ascii="Times New Roman" w:hAnsi="Times New Roman" w:eastAsia="仿宋_GB2312" w:cs="Times New Roman"/>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lang w:val="zh-CN"/>
        </w:rPr>
        <w:t>%，其中：预算结余率大于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rPr>
        <w:t>阶段</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一次性</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hint="eastAsia" w:ascii="Times New Roman" w:hAnsi="Times New Roman" w:eastAsia="仿宋_GB2312" w:cs="Times New Roman"/>
          <w:color w:val="000000"/>
          <w:kern w:val="0"/>
          <w:sz w:val="32"/>
          <w:szCs w:val="32"/>
          <w:shd w:val="clear" w:color="auto" w:fill="FFFFFF"/>
          <w:lang w:val="en-US" w:eastAsia="zh-CN"/>
        </w:rPr>
        <w:t>10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294.86</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w:t>
      </w:r>
      <w:r>
        <w:rPr>
          <w:rFonts w:ascii="Times New Roman" w:hAnsi="Times New Roman" w:eastAsia="仿宋_GB2312" w:cs="Times New Roman"/>
          <w:color w:val="000000"/>
          <w:kern w:val="0"/>
          <w:sz w:val="32"/>
          <w:szCs w:val="32"/>
          <w:shd w:val="clear" w:color="auto" w:fill="FFFFFF"/>
        </w:rPr>
        <w:t>2</w:t>
      </w:r>
      <w:r>
        <w:rPr>
          <w:rFonts w:ascii="Times New Roman" w:hAnsi="Times New Roman" w:eastAsia="仿宋_GB2312" w:cs="Times New Roman"/>
          <w:color w:val="000000"/>
          <w:kern w:val="0"/>
          <w:sz w:val="32"/>
          <w:szCs w:val="32"/>
          <w:shd w:val="clear" w:color="auto" w:fill="FFFFFF"/>
          <w:lang w:val="zh-CN"/>
        </w:rPr>
        <w:t>月预算执行总体进度</w:t>
      </w:r>
      <w:r>
        <w:rPr>
          <w:rFonts w:hint="eastAsia" w:ascii="Times New Roman" w:hAnsi="Times New Roman" w:eastAsia="仿宋_GB2312" w:cs="Times New Roman"/>
          <w:color w:val="000000"/>
          <w:kern w:val="0"/>
          <w:sz w:val="32"/>
          <w:szCs w:val="32"/>
          <w:shd w:val="clear" w:color="auto" w:fill="FFFFFF"/>
          <w:lang w:val="zh-CN"/>
        </w:rPr>
        <w:t>为</w:t>
      </w:r>
      <w:r>
        <w:rPr>
          <w:rFonts w:hint="eastAsia" w:ascii="Times New Roman" w:hAnsi="Times New Roman" w:eastAsia="仿宋_GB2312" w:cs="Times New Roman"/>
          <w:color w:val="000000"/>
          <w:kern w:val="0"/>
          <w:sz w:val="32"/>
          <w:szCs w:val="32"/>
          <w:shd w:val="clear" w:color="auto" w:fill="FFFFFF"/>
          <w:lang w:val="en-US" w:eastAsia="zh-CN"/>
        </w:rPr>
        <w:t>100</w:t>
      </w:r>
      <w:r>
        <w:rPr>
          <w:rFonts w:ascii="Times New Roman" w:hAnsi="Times New Roman" w:eastAsia="仿宋_GB2312" w:cs="Times New Roman"/>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lang w:val="zh-CN"/>
        </w:rPr>
        <w:t>%，其中：预算结余率大于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项目决策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 xml:space="preserve">围绕决策程序、规划论证、资金投向进行绩效分析。采购、施工、服务类项目采用政府集采、签订合同（协议）方式实施。按程序确定承接机构，通过制定实施方案、图纸设计、财评、项目立项等程序，项目由黑虎镇组织实施，由具体项目实施单位承办，项目实施完成后，经验收合格，项目资金支付到具体项目实施单位账户。全部项目实施过程中，我镇负责指导和监督。 </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项目执行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结合项目特点，按照相关法律法规、项目管理制度，按程序进行实施。在项目建设管理中严格按照相关管理制度执行有关建设标准及规范，严格执行招投标、政府采购、项目公示制等相关规定，加强项目质量与安全管理，切实发挥资金投资效益。</w:t>
      </w:r>
    </w:p>
    <w:p>
      <w:pPr>
        <w:numPr>
          <w:ilvl w:val="0"/>
          <w:numId w:val="4"/>
        </w:numPr>
        <w:adjustRightInd w:val="0"/>
        <w:snapToGrid w:val="0"/>
        <w:spacing w:line="578" w:lineRule="exact"/>
        <w:ind w:left="0"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目标实现</w:t>
      </w:r>
    </w:p>
    <w:p>
      <w:pPr>
        <w:numPr>
          <w:ilvl w:val="0"/>
          <w:numId w:val="0"/>
        </w:num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Times New Roman" w:hAnsi="Times New Roman" w:eastAsia="仿宋_GB2312" w:cs="Times New Roman"/>
          <w:sz w:val="32"/>
          <w:szCs w:val="32"/>
          <w:lang w:val="en-US" w:eastAsia="zh-CN"/>
        </w:rPr>
        <w:t>2023年黑虎镇项目工作符合年初绩效总体目标，未偏离原定计划。下一步工作将继续按照总体绩效目标要求，不断完善制度，落实政策，保障群众利益。</w:t>
      </w:r>
    </w:p>
    <w:p>
      <w:pPr>
        <w:spacing w:line="578" w:lineRule="exact"/>
        <w:ind w:firstLine="640" w:firstLineChars="200"/>
        <w:rPr>
          <w:rFonts w:hint="eastAsia" w:ascii="Times New Roman" w:hAnsi="Times New Roman" w:eastAsia="仿宋_GB2312" w:cs="Times New Roman"/>
          <w:color w:val="333333"/>
          <w:sz w:val="32"/>
          <w:szCs w:val="32"/>
          <w:lang w:eastAsia="zh-CN" w:bidi="ar"/>
        </w:rPr>
      </w:pPr>
      <w:r>
        <w:rPr>
          <w:rFonts w:hint="eastAsia" w:ascii="Times New Roman" w:hAnsi="Times New Roman" w:eastAsia="仿宋_GB2312" w:cs="Times New Roman"/>
          <w:sz w:val="32"/>
          <w:szCs w:val="32"/>
          <w:lang w:eastAsia="zh-CN"/>
        </w:rPr>
        <w:t>我镇</w:t>
      </w:r>
      <w:r>
        <w:rPr>
          <w:rFonts w:hint="eastAsia" w:ascii="Times New Roman" w:hAnsi="Times New Roman" w:eastAsia="仿宋_GB2312" w:cs="Times New Roman"/>
          <w:sz w:val="32"/>
          <w:szCs w:val="32"/>
        </w:rPr>
        <w:t>2023年度</w:t>
      </w:r>
      <w:r>
        <w:rPr>
          <w:rFonts w:hint="eastAsia" w:ascii="Times New Roman" w:hAnsi="Times New Roman" w:eastAsia="仿宋_GB2312" w:cs="Times New Roman"/>
          <w:sz w:val="32"/>
          <w:szCs w:val="32"/>
          <w:lang w:eastAsia="zh-CN"/>
        </w:rPr>
        <w:t>不</w:t>
      </w:r>
      <w:r>
        <w:rPr>
          <w:rFonts w:ascii="Times New Roman" w:hAnsi="Times New Roman" w:eastAsia="仿宋_GB2312" w:cs="Times New Roman"/>
          <w:sz w:val="32"/>
          <w:szCs w:val="32"/>
        </w:rPr>
        <w:t>涉及国有资本经营预算、社会保险基金预算</w:t>
      </w:r>
      <w:r>
        <w:rPr>
          <w:rFonts w:hint="eastAsia" w:ascii="Times New Roman" w:hAnsi="Times New Roman" w:eastAsia="仿宋_GB2312" w:cs="Times New Roman"/>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重点领域绩效分析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楷体_GB2312" w:cs="Times New Roman"/>
          <w:sz w:val="32"/>
          <w:szCs w:val="32"/>
          <w:lang w:eastAsia="zh-CN"/>
        </w:rPr>
        <w:t>我镇</w:t>
      </w:r>
      <w:r>
        <w:rPr>
          <w:rFonts w:hint="eastAsia" w:ascii="Times New Roman" w:hAnsi="Times New Roman" w:eastAsia="仿宋_GB2312" w:cs="Times New Roman"/>
          <w:sz w:val="32"/>
          <w:szCs w:val="32"/>
        </w:rPr>
        <w:t>2023年度</w:t>
      </w:r>
      <w:r>
        <w:rPr>
          <w:rFonts w:ascii="Times New Roman" w:hAnsi="Times New Roman" w:eastAsia="仿宋_GB2312" w:cs="Times New Roman"/>
          <w:sz w:val="32"/>
          <w:szCs w:val="32"/>
        </w:rPr>
        <w:t>行政事业性国有资产、政府购买服务</w:t>
      </w:r>
      <w:r>
        <w:rPr>
          <w:rFonts w:hint="eastAsia" w:ascii="Times New Roman" w:hAnsi="Times New Roman" w:eastAsia="仿宋_GB2312" w:cs="Times New Roman"/>
          <w:sz w:val="32"/>
          <w:szCs w:val="32"/>
          <w:lang w:val="en-US" w:eastAsia="zh-CN"/>
        </w:rPr>
        <w:t>严格按照《四川省政府集中采购目录及标准》文件执行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不存在违规违纪操作。</w:t>
      </w:r>
    </w:p>
    <w:p>
      <w:pPr>
        <w:numPr>
          <w:ilvl w:val="0"/>
          <w:numId w:val="5"/>
        </w:numPr>
        <w:snapToGrid w:val="0"/>
        <w:spacing w:line="600" w:lineRule="exact"/>
        <w:ind w:left="0" w:leftChars="0" w:firstLine="642" w:firstLineChars="200"/>
        <w:rPr>
          <w:rFonts w:ascii="Times New Roman" w:hAnsi="Times New Roman" w:eastAsia="楷体_GB2312" w:cs="Times New Roman"/>
          <w:b/>
          <w:bCs/>
          <w:sz w:val="32"/>
          <w:szCs w:val="32"/>
          <w:lang w:val="zh-CN"/>
        </w:rPr>
      </w:pPr>
      <w:r>
        <w:rPr>
          <w:rFonts w:ascii="Times New Roman" w:hAnsi="Times New Roman" w:eastAsia="楷体_GB2312" w:cs="Times New Roman"/>
          <w:b/>
          <w:bCs/>
          <w:sz w:val="32"/>
          <w:szCs w:val="32"/>
          <w:lang w:val="zh-CN"/>
        </w:rPr>
        <w:t>绩效结果应用情况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严格按照项目资金管理办法对资金进行计划申请、划拨、使用，全面推行信息公开、公告、告示制度，确保项目建设资金使用公正透明，项目资金实行单独核算、专项使用，对项目资金的拨付都要求用途合理，手续齐全，极力避免专项资金被挤占、截留、挪用。按照计划，分工明确、仔细，完成计划工作。</w:t>
      </w:r>
    </w:p>
    <w:p>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四、评价结论及建议</w:t>
      </w:r>
    </w:p>
    <w:p>
      <w:pPr>
        <w:widowControl/>
        <w:adjustRightInd w:val="0"/>
        <w:snapToGrid w:val="0"/>
        <w:spacing w:line="578"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（一）评价结论</w:t>
      </w:r>
    </w:p>
    <w:p>
      <w:pPr>
        <w:pageBreakBefore w:val="0"/>
        <w:widowControl w:val="0"/>
        <w:numPr>
          <w:ilvl w:val="0"/>
          <w:numId w:val="0"/>
        </w:numPr>
        <w:tabs>
          <w:tab w:val="left" w:pos="2160"/>
        </w:tabs>
        <w:kinsoku/>
        <w:wordWrap/>
        <w:overflowPunct/>
        <w:topLinePunct w:val="0"/>
        <w:autoSpaceDE/>
        <w:autoSpaceDN/>
        <w:bidi w:val="0"/>
        <w:adjustRightInd/>
        <w:spacing w:after="120" w:line="600" w:lineRule="exact"/>
        <w:ind w:firstLine="640" w:firstLineChars="200"/>
        <w:jc w:val="both"/>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年度财政资金支出符合国家的政策，与实际需求高度相关；项目资金到位及时，项目实施过程中严格按实际需要实施，具有较好的经济效益和社会效益，项目实施效果较好；项目后期政策、资金、人员的落实，为项目可持续运行提供了较好的保障，具有高度可持续性。</w:t>
      </w:r>
      <w:r>
        <w:rPr>
          <w:rFonts w:hint="eastAsia" w:ascii="仿宋_GB2312" w:hAnsi="Times New Roman" w:eastAsia="仿宋_GB2312" w:cs="Times New Roman"/>
          <w:kern w:val="2"/>
          <w:position w:val="0"/>
          <w:sz w:val="32"/>
          <w:szCs w:val="32"/>
          <w:lang w:val="en-US" w:eastAsia="zh-CN" w:bidi="ar-SA"/>
        </w:rPr>
        <w:t>项目资金支出充分</w:t>
      </w:r>
      <w:r>
        <w:rPr>
          <w:rFonts w:hint="default" w:ascii="仿宋_GB2312" w:hAnsi="Times New Roman" w:eastAsia="仿宋_GB2312" w:cs="Times New Roman"/>
          <w:kern w:val="2"/>
          <w:position w:val="0"/>
          <w:sz w:val="32"/>
          <w:szCs w:val="32"/>
          <w:lang w:val="en-US" w:eastAsia="zh-CN" w:bidi="ar-SA"/>
        </w:rPr>
        <w:t>提升了广大困难群众的幸福感、获得感和安全感，切实解决了群众的服务需求，</w:t>
      </w:r>
      <w:r>
        <w:rPr>
          <w:rFonts w:hint="eastAsia" w:ascii="仿宋_GB2312" w:hAnsi="Times New Roman" w:eastAsia="仿宋_GB2312" w:cs="Times New Roman"/>
          <w:kern w:val="2"/>
          <w:position w:val="0"/>
          <w:sz w:val="32"/>
          <w:szCs w:val="32"/>
          <w:lang w:val="en-US" w:eastAsia="zh-CN" w:bidi="ar-SA"/>
        </w:rPr>
        <w:t>改善了居住环境。项目整体</w:t>
      </w:r>
      <w:r>
        <w:rPr>
          <w:rFonts w:hint="default" w:ascii="仿宋_GB2312" w:hAnsi="Times New Roman" w:eastAsia="仿宋_GB2312" w:cs="Times New Roman"/>
          <w:kern w:val="2"/>
          <w:position w:val="0"/>
          <w:sz w:val="32"/>
          <w:szCs w:val="32"/>
          <w:lang w:val="en-US" w:eastAsia="zh-CN" w:bidi="ar-SA"/>
        </w:rPr>
        <w:t>社会评价反馈良好</w:t>
      </w:r>
      <w:r>
        <w:rPr>
          <w:rFonts w:hint="eastAsia" w:ascii="仿宋_GB2312" w:hAnsi="Times New Roman" w:eastAsia="仿宋_GB2312" w:cs="Times New Roman"/>
          <w:kern w:val="2"/>
          <w:position w:val="0"/>
          <w:sz w:val="32"/>
          <w:szCs w:val="32"/>
          <w:lang w:val="en-US" w:eastAsia="zh-CN" w:bidi="ar-SA"/>
        </w:rPr>
        <w:t>，通过自评综合得分96分。</w:t>
      </w:r>
    </w:p>
    <w:p>
      <w:pPr>
        <w:widowControl/>
        <w:numPr>
          <w:ilvl w:val="0"/>
          <w:numId w:val="6"/>
        </w:numPr>
        <w:adjustRightInd w:val="0"/>
        <w:snapToGrid w:val="0"/>
        <w:spacing w:line="578"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rPr>
      </w:pPr>
      <w:r>
        <w:rPr>
          <w:rFonts w:ascii="Times New Roman" w:hAnsi="Times New Roman" w:eastAsia="楷体_GB2312" w:cs="Times New Roman"/>
          <w:b/>
          <w:bCs/>
          <w:color w:val="000000"/>
          <w:kern w:val="0"/>
          <w:sz w:val="32"/>
          <w:szCs w:val="32"/>
          <w:shd w:val="clear" w:color="auto" w:fill="FFFFFF"/>
          <w:lang w:val="zh-CN"/>
        </w:rPr>
        <w:t>存在问题</w:t>
      </w:r>
    </w:p>
    <w:p>
      <w:pPr>
        <w:widowControl/>
        <w:numPr>
          <w:ilvl w:val="0"/>
          <w:numId w:val="0"/>
        </w:numPr>
        <w:adjustRightInd w:val="0"/>
        <w:snapToGrid w:val="0"/>
        <w:spacing w:line="578" w:lineRule="exact"/>
        <w:ind w:firstLine="608" w:firstLineChars="200"/>
        <w:contextualSpacing/>
        <w:jc w:val="left"/>
        <w:rPr>
          <w:rFonts w:ascii="Times New Roman" w:hAnsi="Times New Roman" w:eastAsia="楷体_GB2312" w:cs="Times New Roman"/>
          <w:b/>
          <w:bCs/>
          <w:color w:val="000000"/>
          <w:kern w:val="0"/>
          <w:sz w:val="32"/>
          <w:szCs w:val="32"/>
          <w:shd w:val="clear" w:color="auto" w:fill="FFFFFF"/>
        </w:rPr>
      </w:pPr>
      <w:r>
        <w:rPr>
          <w:rFonts w:hint="eastAsia" w:ascii="仿宋_GB2312" w:hAnsi="仿宋_GB2312" w:eastAsia="仿宋_GB2312" w:cs="仿宋_GB2312"/>
          <w:b w:val="0"/>
          <w:bCs w:val="0"/>
          <w:w w:val="95"/>
          <w:kern w:val="0"/>
          <w:position w:val="0"/>
          <w:sz w:val="32"/>
          <w:szCs w:val="32"/>
          <w:highlight w:val="none"/>
          <w:lang w:val="en-US" w:eastAsia="zh-CN" w:bidi="ar-SA"/>
        </w:rPr>
        <w:t>注重项目资金的争取，项目建设工作，轻视对项目后续绩效评价工作。</w:t>
      </w:r>
    </w:p>
    <w:p>
      <w:pPr>
        <w:widowControl/>
        <w:numPr>
          <w:ilvl w:val="0"/>
          <w:numId w:val="6"/>
        </w:numPr>
        <w:adjustRightInd w:val="0"/>
        <w:snapToGrid w:val="0"/>
        <w:spacing w:line="578" w:lineRule="exact"/>
        <w:ind w:left="0" w:leftChars="0"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kern w:val="0"/>
          <w:position w:val="0"/>
          <w:sz w:val="32"/>
          <w:szCs w:val="32"/>
          <w:highlight w:val="none"/>
          <w:lang w:val="en" w:eastAsia="zh-CN" w:bidi="ar-SA"/>
        </w:rPr>
      </w:pPr>
      <w:bookmarkStart w:id="71" w:name="_Hlk110546638"/>
      <w:r>
        <w:rPr>
          <w:rFonts w:hint="eastAsia" w:ascii="仿宋_GB2312" w:hAnsi="仿宋_GB2312" w:eastAsia="仿宋_GB2312" w:cs="仿宋_GB2312"/>
          <w:b w:val="0"/>
          <w:bCs w:val="0"/>
          <w:kern w:val="0"/>
          <w:position w:val="0"/>
          <w:sz w:val="32"/>
          <w:szCs w:val="32"/>
          <w:highlight w:val="none"/>
          <w:lang w:val="en-US" w:eastAsia="zh-CN" w:bidi="ar-SA"/>
        </w:rPr>
        <w:t>加强部门预算绩效评价报告编写工作培训。</w:t>
      </w:r>
    </w:p>
    <w:bookmarkEnd w:id="71"/>
    <w:p>
      <w:pPr>
        <w:spacing w:line="578" w:lineRule="exact"/>
        <w:contextualSpacing/>
        <w:rPr>
          <w:rFonts w:ascii="Times New Roman" w:hAnsi="Times New Roman" w:eastAsia="黑体" w:cs="Times New Roman"/>
          <w:sz w:val="32"/>
          <w:szCs w:val="32"/>
        </w:rPr>
      </w:pPr>
    </w:p>
    <w:p>
      <w:pPr>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附表：</w:t>
      </w:r>
      <w:r>
        <w:rPr>
          <w:rFonts w:ascii="Times New Roman" w:hAnsi="Times New Roman" w:eastAsia="仿宋_GB2312" w:cs="Times New Roman"/>
          <w:color w:val="000000"/>
          <w:kern w:val="0"/>
          <w:sz w:val="32"/>
          <w:szCs w:val="32"/>
          <w:shd w:val="clear" w:color="auto" w:fill="FFFFFF"/>
        </w:rPr>
        <w:t>部门整体支出绩效目标完成情况自评表</w:t>
      </w:r>
    </w:p>
    <w:p>
      <w:pPr>
        <w:ind w:firstLine="640" w:firstLineChars="200"/>
        <w:rPr>
          <w:rFonts w:ascii="Times New Roman" w:hAnsi="Times New Roman" w:eastAsia="仿宋_GB2312" w:cs="Times New Roman"/>
          <w:color w:val="000000"/>
          <w:kern w:val="0"/>
          <w:sz w:val="32"/>
          <w:szCs w:val="32"/>
          <w:shd w:val="clear" w:color="auto" w:fill="FFFFFF"/>
        </w:rPr>
      </w:pPr>
    </w:p>
    <w:p>
      <w:pPr>
        <w:ind w:firstLine="640" w:firstLineChars="200"/>
        <w:rPr>
          <w:rFonts w:ascii="Times New Roman" w:hAnsi="Times New Roman" w:eastAsia="仿宋_GB2312" w:cs="Times New Roman"/>
          <w:color w:val="000000"/>
          <w:kern w:val="0"/>
          <w:sz w:val="32"/>
          <w:szCs w:val="32"/>
          <w:shd w:val="clear" w:color="auto" w:fill="FFFFFF"/>
        </w:rPr>
      </w:pPr>
    </w:p>
    <w:p>
      <w:pPr>
        <w:pStyle w:val="2"/>
        <w:rPr>
          <w:rFonts w:ascii="Times New Roman" w:hAnsi="Times New Roman" w:eastAsia="仿宋_GB2312" w:cs="Times New Roman"/>
          <w:color w:val="000000"/>
          <w:kern w:val="0"/>
          <w:sz w:val="32"/>
          <w:szCs w:val="32"/>
          <w:shd w:val="clear" w:color="auto" w:fill="FFFFFF"/>
        </w:rPr>
      </w:pPr>
    </w:p>
    <w:p/>
    <w:p>
      <w:pPr>
        <w:ind w:firstLine="640" w:firstLineChars="200"/>
        <w:rPr>
          <w:rFonts w:ascii="Times New Roman" w:hAnsi="Times New Roman" w:eastAsia="仿宋_GB2312" w:cs="Times New Roman"/>
          <w:color w:val="000000"/>
          <w:kern w:val="0"/>
          <w:sz w:val="32"/>
          <w:szCs w:val="32"/>
          <w:shd w:val="clear" w:color="auto" w:fill="FFFFFF"/>
        </w:rPr>
      </w:pPr>
    </w:p>
    <w:p>
      <w:pPr>
        <w:pStyle w:val="2"/>
        <w:rPr>
          <w:rFonts w:ascii="Times New Roman" w:hAnsi="Times New Roman" w:eastAsia="仿宋_GB2312" w:cs="Times New Roman"/>
          <w:color w:val="000000"/>
          <w:kern w:val="0"/>
          <w:sz w:val="32"/>
          <w:szCs w:val="32"/>
          <w:shd w:val="clear" w:color="auto" w:fill="FFFFFF"/>
        </w:rPr>
      </w:pPr>
    </w:p>
    <w:p/>
    <w:tbl>
      <w:tblPr>
        <w:tblStyle w:val="17"/>
        <w:tblW w:w="10560" w:type="dxa"/>
        <w:jc w:val="center"/>
        <w:tblLayout w:type="fixed"/>
        <w:tblCellMar>
          <w:top w:w="15" w:type="dxa"/>
          <w:left w:w="15" w:type="dxa"/>
          <w:bottom w:w="15" w:type="dxa"/>
          <w:right w:w="15" w:type="dxa"/>
        </w:tblCellMar>
      </w:tblPr>
      <w:tblGrid>
        <w:gridCol w:w="1308"/>
        <w:gridCol w:w="1347"/>
        <w:gridCol w:w="1099"/>
        <w:gridCol w:w="1274"/>
        <w:gridCol w:w="1145"/>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bidi="ar"/>
              </w:rPr>
              <w:t>茂县黑虎镇人民政府</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1136.83</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1136.83</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目标1：贯彻执行上级的各项方针政策，抓好基层党建及脱贫工作，稳定和完善政府各项决策部署，加强农业基层设施建设，改善农业生产条件，确保各项工作目标任务圆满完成。</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  目标2：抓好黑虎镇农业、经济、第三产业的发展、安全生产、经济可持续发展等工作，加强农村各项奖扶政策落实到位。</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  目标3：抓好黑虎镇的行政事业单位和村级财务的管理、集中核算、全面监督，负责农村医疗合作管理、社会养老保险、卫生整治、脱贫工作、绿化环保等上级交办的其他各项工作任务。</w:t>
            </w:r>
          </w:p>
          <w:p>
            <w:pPr>
              <w:widowControl/>
              <w:spacing w:line="300" w:lineRule="exact"/>
              <w:jc w:val="left"/>
              <w:textAlignment w:val="center"/>
              <w:rPr>
                <w:rFonts w:eastAsia="宋体"/>
                <w:color w:val="000000"/>
                <w:sz w:val="24"/>
              </w:rPr>
            </w:pPr>
            <w:r>
              <w:rPr>
                <w:rFonts w:hint="eastAsia" w:eastAsia="宋体"/>
                <w:color w:val="000000"/>
                <w:kern w:val="0"/>
                <w:sz w:val="24"/>
                <w:lang w:bidi="ar"/>
              </w:rPr>
              <w:t xml:space="preserve">  目标4：严格执行相关政策，保障工资及时发放。</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40"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抓好基层党建及脱贫工作</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抓好基层党建及脱贫工作，稳定和完善政府各项决策部署，加强农业基层设施建设，改善农业生产条件，确保各项工作目标任务圆满完成。</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抓好农村基础设施建设</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blPrEx>
          <w:tblCellMar>
            <w:top w:w="15" w:type="dxa"/>
            <w:left w:w="15" w:type="dxa"/>
            <w:bottom w:w="15" w:type="dxa"/>
            <w:right w:w="15" w:type="dxa"/>
          </w:tblCellMar>
        </w:tblPrEx>
        <w:trPr>
          <w:trHeight w:val="360"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加快发展农村经济，切实增加农民收入</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环境卫生整治、道路维护：农民群众和社会各界的积极性，共同推进农村公共服名维护机制建设，确保改革取得实效。着力解决村内最急需，群众最急盼、受益最直接的突出问题。</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确保村干部队伍长期稳定</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根据工作需要村组干部是加强农村基层组织建设的基础，也是建设社会主义新农村的执行者，村组干部队伍稳定与否、素质高低、活力大小直接影响看党在农村各项路线方针政策的贯彻落实；为进一步提高村干部工作热情和积极性，确保村干部队伍的长期稳定，切实保证党的方针政策深入人心、落到实处。</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eastAsia" w:eastAsia="宋体"/>
                <w:color w:val="000000"/>
                <w:sz w:val="24"/>
                <w:lang w:eastAsia="zh-CN"/>
              </w:rPr>
            </w:pPr>
            <w:r>
              <w:rPr>
                <w:rFonts w:hint="eastAsia" w:eastAsia="宋体"/>
                <w:color w:val="000000"/>
                <w:sz w:val="24"/>
                <w:lang w:eastAsia="zh-CN"/>
              </w:rPr>
              <w:t>产出指标</w:t>
            </w:r>
          </w:p>
        </w:tc>
        <w:tc>
          <w:tcPr>
            <w:tcW w:w="1099"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质量指标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工作成绩突出，质量达标率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工作完成率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落实黑虎镇2023年工作目标完成及时率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099"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经济效益指标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促进黑虎镇经济发展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社会效益指标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社会效益良好</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生态效益指标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环境卫生及国土合理管理，有效地促进生态发展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高中低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可持续发展指标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能持续保障黑虎镇经济、生态发展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好坏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eastAsia="宋体"/>
                <w:color w:val="000000"/>
                <w:sz w:val="24"/>
                <w:lang w:eastAsia="zh-CN"/>
              </w:rPr>
            </w:pPr>
            <w:r>
              <w:rPr>
                <w:rFonts w:hint="eastAsia" w:eastAsia="宋体"/>
                <w:color w:val="000000"/>
                <w:sz w:val="24"/>
                <w:lang w:eastAsia="zh-CN"/>
              </w:rPr>
              <w:t>产出指标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经济成本指标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能有效控制成本，三公经费控制率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服务对象满意度指标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bl>
    <w:p>
      <w:pPr>
        <w:rPr>
          <w:rFonts w:ascii="Times New Roman" w:hAnsi="Times New Roman" w:eastAsia="宋体" w:cs="Times New Roman"/>
          <w:kern w:val="2"/>
          <w:sz w:val="21"/>
          <w:szCs w:val="24"/>
          <w:lang w:val="zh-CN" w:eastAsia="zh-CN" w:bidi="ar-SA"/>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17"/>
        <w:tblpPr w:leftFromText="180" w:rightFromText="180" w:vertAnchor="text" w:horzAnchor="page" w:tblpX="1247" w:tblpY="1792"/>
        <w:tblOverlap w:val="never"/>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433"/>
        <w:gridCol w:w="1246"/>
        <w:gridCol w:w="1583"/>
        <w:gridCol w:w="411"/>
        <w:gridCol w:w="1164"/>
        <w:gridCol w:w="413"/>
        <w:gridCol w:w="878"/>
        <w:gridCol w:w="504"/>
        <w:gridCol w:w="411"/>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51322323T000009605311-2023年农村生活污水治理“千村示范”工程建设项目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878"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1"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2023年农村生活污水治理“千村示范”工程建设项目，黑虎镇人民政府该项目涉及两个村，其中：耕读百吉村470000元，霭紫关村470000元。该项目对农村生活污水进行处理，既能提高水源的重复利用，缓解水资源供需矛盾，促进农业发展，又可提高农村生态环境保护水平，促进社会协调发展，改善居民的生活环境。</w:t>
            </w:r>
          </w:p>
        </w:tc>
        <w:tc>
          <w:tcPr>
            <w:tcW w:w="3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88.86</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88.86</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项目涉及村数</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改善居民的生活环境</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提高农村生态环境保护水平</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7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根据资金绩效自评指标规定的内容，经我单位认真自评，2023年农村生活污水治理“千村示范”工程建设项目自评得分96分，提高农村生态环境保护水平，促进社会协调发展，改善居民的生活环境。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项目负责人：严小林</w:t>
            </w:r>
          </w:p>
        </w:tc>
        <w:tc>
          <w:tcPr>
            <w:tcW w:w="5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财务负责人：严小林</w:t>
            </w:r>
          </w:p>
        </w:tc>
      </w:tr>
    </w:tbl>
    <w:p>
      <w:pPr>
        <w:ind w:firstLine="640" w:firstLineChars="200"/>
        <w:jc w:val="center"/>
        <w:rPr>
          <w:rFonts w:hint="eastAsia" w:asciiTheme="minorEastAsia" w:hAnsiTheme="minorEastAsia" w:eastAsiaTheme="minorEastAsia"/>
          <w:sz w:val="32"/>
          <w:szCs w:val="32"/>
          <w:lang w:val="zh-CN"/>
        </w:rPr>
      </w:pPr>
    </w:p>
    <w:tbl>
      <w:tblPr>
        <w:tblStyle w:val="17"/>
        <w:tblpPr w:leftFromText="180" w:rightFromText="180" w:vertAnchor="text" w:horzAnchor="page" w:tblpX="1267" w:tblpY="131"/>
        <w:tblOverlap w:val="never"/>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372"/>
        <w:gridCol w:w="1193"/>
        <w:gridCol w:w="1493"/>
        <w:gridCol w:w="445"/>
        <w:gridCol w:w="1180"/>
        <w:gridCol w:w="448"/>
        <w:gridCol w:w="1013"/>
        <w:gridCol w:w="555"/>
        <w:gridCol w:w="445"/>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项目名称</w:t>
            </w:r>
          </w:p>
        </w:tc>
        <w:tc>
          <w:tcPr>
            <w:tcW w:w="84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51322323T000009467304-茂县黑虎镇人民政府人大工作经费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主管部门</w:t>
            </w:r>
          </w:p>
        </w:tc>
        <w:tc>
          <w:tcPr>
            <w:tcW w:w="4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w:t>
            </w:r>
          </w:p>
        </w:tc>
        <w:tc>
          <w:tcPr>
            <w:tcW w:w="1013" w:type="dxa"/>
            <w:tcBorders>
              <w:top w:val="nil"/>
              <w:left w:val="nil"/>
              <w:bottom w:val="nil"/>
              <w:right w:val="nil"/>
            </w:tcBorders>
            <w:shd w:val="clear" w:color="auto" w:fill="auto"/>
            <w:vAlign w:val="center"/>
          </w:tcPr>
          <w:p>
            <w:r>
              <w:rPr>
                <w:rFonts w:hint="eastAsia"/>
                <w:lang w:val="en-US" w:eastAsia="zh-CN"/>
              </w:rPr>
              <w:t>实施单位 （盖章）</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项目基本情况</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1.项目年度目标完成情况</w:t>
            </w:r>
          </w:p>
        </w:tc>
        <w:tc>
          <w:tcPr>
            <w:tcW w:w="4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项目年度目标</w:t>
            </w:r>
          </w:p>
        </w:tc>
        <w:tc>
          <w:tcPr>
            <w:tcW w:w="36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4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茂县黑虎镇人民政府人大工作经费，为保障乡镇人大代表执行职务；有效开展代表活动；促进乡镇人大规范化建设，提高代表素质，充分调动代表履职积极性。</w:t>
            </w:r>
          </w:p>
        </w:tc>
        <w:tc>
          <w:tcPr>
            <w:tcW w:w="36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2.项目实施内容及过程概述</w:t>
            </w:r>
          </w:p>
        </w:tc>
        <w:tc>
          <w:tcPr>
            <w:tcW w:w="84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预算执行情况（10分）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年度预算数（万元）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年初预算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调整后预算数</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得分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9.42</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9.42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9.42</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9.42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绩效指标（90分）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二级指标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指标性质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指标值</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得分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数量指标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茂县黑虎镇人大工作经费金额</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时效指标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完成年度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社会效益指标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促进乡镇人大规范化建设</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定性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高中低</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27</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群众满意度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8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96</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评价结论</w:t>
            </w:r>
          </w:p>
        </w:tc>
        <w:tc>
          <w:tcPr>
            <w:tcW w:w="9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根据资金绩效自评指标规定的内容，经我单位认真自评，茂县黑虎镇人民政府人大工作经费自评得分96分，促进乡镇人大规范化建设，提高代表素质，充分调动代表履职积极性。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存在问题</w:t>
            </w:r>
          </w:p>
        </w:tc>
        <w:tc>
          <w:tcPr>
            <w:tcW w:w="9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改进措施</w:t>
            </w:r>
          </w:p>
        </w:tc>
        <w:tc>
          <w:tcPr>
            <w:tcW w:w="9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项目负责人：杨凯</w:t>
            </w:r>
          </w:p>
        </w:tc>
        <w:tc>
          <w:tcPr>
            <w:tcW w:w="5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财务负责人：严小林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5" w:type="dxa"/>
            <w:tcBorders>
              <w:top w:val="nil"/>
              <w:left w:val="nil"/>
              <w:bottom w:val="nil"/>
              <w:right w:val="nil"/>
            </w:tcBorders>
            <w:shd w:val="clear" w:color="auto" w:fill="auto"/>
            <w:vAlign w:val="center"/>
          </w:tcPr>
          <w:p>
            <w:pPr>
              <w:rPr>
                <w:rFonts w:hint="eastAsia"/>
              </w:rPr>
            </w:pPr>
          </w:p>
        </w:tc>
        <w:tc>
          <w:tcPr>
            <w:tcW w:w="1372" w:type="dxa"/>
            <w:tcBorders>
              <w:top w:val="nil"/>
              <w:left w:val="nil"/>
              <w:bottom w:val="nil"/>
              <w:right w:val="nil"/>
            </w:tcBorders>
            <w:shd w:val="clear" w:color="auto" w:fill="auto"/>
            <w:vAlign w:val="center"/>
          </w:tcPr>
          <w:p>
            <w:pPr>
              <w:rPr>
                <w:rFonts w:hint="eastAsia"/>
              </w:rPr>
            </w:pPr>
          </w:p>
        </w:tc>
        <w:tc>
          <w:tcPr>
            <w:tcW w:w="1193" w:type="dxa"/>
            <w:tcBorders>
              <w:top w:val="nil"/>
              <w:left w:val="nil"/>
              <w:bottom w:val="nil"/>
              <w:right w:val="nil"/>
            </w:tcBorders>
            <w:shd w:val="clear" w:color="auto" w:fill="auto"/>
            <w:vAlign w:val="center"/>
          </w:tcPr>
          <w:p>
            <w:pPr>
              <w:rPr>
                <w:rFonts w:hint="eastAsia"/>
              </w:rPr>
            </w:pPr>
          </w:p>
        </w:tc>
        <w:tc>
          <w:tcPr>
            <w:tcW w:w="1493" w:type="dxa"/>
            <w:tcBorders>
              <w:top w:val="nil"/>
              <w:left w:val="nil"/>
              <w:bottom w:val="nil"/>
              <w:right w:val="nil"/>
            </w:tcBorders>
            <w:shd w:val="clear" w:color="auto" w:fill="auto"/>
            <w:vAlign w:val="center"/>
          </w:tcPr>
          <w:p>
            <w:pPr>
              <w:rPr>
                <w:rFonts w:hint="eastAsia"/>
              </w:rPr>
            </w:pPr>
          </w:p>
        </w:tc>
        <w:tc>
          <w:tcPr>
            <w:tcW w:w="445" w:type="dxa"/>
            <w:tcBorders>
              <w:top w:val="nil"/>
              <w:left w:val="nil"/>
              <w:bottom w:val="nil"/>
              <w:right w:val="nil"/>
            </w:tcBorders>
            <w:shd w:val="clear" w:color="auto" w:fill="auto"/>
            <w:vAlign w:val="center"/>
          </w:tcPr>
          <w:p>
            <w:pPr>
              <w:rPr>
                <w:rFonts w:hint="eastAsia"/>
              </w:rPr>
            </w:pPr>
          </w:p>
        </w:tc>
        <w:tc>
          <w:tcPr>
            <w:tcW w:w="1180" w:type="dxa"/>
            <w:tcBorders>
              <w:top w:val="nil"/>
              <w:left w:val="nil"/>
              <w:bottom w:val="nil"/>
              <w:right w:val="nil"/>
            </w:tcBorders>
            <w:shd w:val="clear" w:color="auto" w:fill="auto"/>
            <w:vAlign w:val="center"/>
          </w:tcPr>
          <w:p>
            <w:pPr>
              <w:rPr>
                <w:rFonts w:hint="eastAsia"/>
              </w:rPr>
            </w:pPr>
          </w:p>
        </w:tc>
        <w:tc>
          <w:tcPr>
            <w:tcW w:w="448" w:type="dxa"/>
            <w:tcBorders>
              <w:top w:val="nil"/>
              <w:left w:val="nil"/>
              <w:bottom w:val="nil"/>
              <w:right w:val="nil"/>
            </w:tcBorders>
            <w:shd w:val="clear" w:color="auto" w:fill="auto"/>
            <w:vAlign w:val="center"/>
          </w:tcPr>
          <w:p>
            <w:pPr>
              <w:rPr>
                <w:rFonts w:hint="eastAsia"/>
              </w:rPr>
            </w:pPr>
          </w:p>
        </w:tc>
        <w:tc>
          <w:tcPr>
            <w:tcW w:w="1013" w:type="dxa"/>
            <w:tcBorders>
              <w:top w:val="nil"/>
              <w:left w:val="nil"/>
              <w:bottom w:val="nil"/>
              <w:right w:val="nil"/>
            </w:tcBorders>
            <w:shd w:val="clear" w:color="auto" w:fill="auto"/>
            <w:vAlign w:val="center"/>
          </w:tcPr>
          <w:p>
            <w:pPr>
              <w:rPr>
                <w:rFonts w:hint="eastAsia"/>
              </w:rPr>
            </w:pPr>
          </w:p>
        </w:tc>
        <w:tc>
          <w:tcPr>
            <w:tcW w:w="555" w:type="dxa"/>
            <w:tcBorders>
              <w:top w:val="nil"/>
              <w:left w:val="nil"/>
              <w:bottom w:val="nil"/>
              <w:right w:val="nil"/>
            </w:tcBorders>
            <w:shd w:val="clear" w:color="auto" w:fill="auto"/>
            <w:vAlign w:val="center"/>
          </w:tcPr>
          <w:p>
            <w:pPr>
              <w:rPr>
                <w:rFonts w:hint="eastAsia"/>
              </w:rPr>
            </w:pPr>
          </w:p>
        </w:tc>
        <w:tc>
          <w:tcPr>
            <w:tcW w:w="445" w:type="dxa"/>
            <w:tcBorders>
              <w:top w:val="nil"/>
              <w:left w:val="nil"/>
              <w:bottom w:val="nil"/>
              <w:right w:val="nil"/>
            </w:tcBorders>
            <w:shd w:val="clear" w:color="auto" w:fill="auto"/>
            <w:vAlign w:val="center"/>
          </w:tcPr>
          <w:p>
            <w:pPr>
              <w:rPr>
                <w:rFonts w:hint="eastAsia"/>
              </w:rPr>
            </w:pPr>
          </w:p>
        </w:tc>
        <w:tc>
          <w:tcPr>
            <w:tcW w:w="1651" w:type="dxa"/>
            <w:tcBorders>
              <w:top w:val="nil"/>
              <w:left w:val="nil"/>
              <w:bottom w:val="nil"/>
              <w:right w:val="nil"/>
            </w:tcBorders>
            <w:shd w:val="clear" w:color="auto" w:fill="auto"/>
            <w:vAlign w:val="center"/>
          </w:tcPr>
          <w:p>
            <w:pPr>
              <w:rPr>
                <w:rFonts w:hint="eastAsia"/>
              </w:rPr>
            </w:pPr>
          </w:p>
        </w:tc>
      </w:tr>
    </w:tbl>
    <w:p/>
    <w:p/>
    <w:p/>
    <w:p/>
    <w:p/>
    <w:tbl>
      <w:tblPr>
        <w:tblStyle w:val="17"/>
        <w:tblpPr w:leftFromText="180" w:rightFromText="180" w:vertAnchor="text" w:horzAnchor="page" w:tblpX="1527" w:tblpY="282"/>
        <w:tblOverlap w:val="never"/>
        <w:tblW w:w="10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330"/>
        <w:gridCol w:w="1157"/>
        <w:gridCol w:w="1467"/>
        <w:gridCol w:w="426"/>
        <w:gridCol w:w="1089"/>
        <w:gridCol w:w="426"/>
        <w:gridCol w:w="969"/>
        <w:gridCol w:w="531"/>
        <w:gridCol w:w="426"/>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0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项目名称</w:t>
            </w:r>
          </w:p>
        </w:tc>
        <w:tc>
          <w:tcPr>
            <w:tcW w:w="8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51322323T000008738724-黑虎镇小河坝村道路提升改造项目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主管部门</w:t>
            </w: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w:t>
            </w:r>
          </w:p>
        </w:tc>
        <w:tc>
          <w:tcPr>
            <w:tcW w:w="969" w:type="dxa"/>
            <w:tcBorders>
              <w:top w:val="nil"/>
              <w:left w:val="nil"/>
              <w:bottom w:val="nil"/>
              <w:right w:val="nil"/>
            </w:tcBorders>
            <w:shd w:val="clear" w:color="auto" w:fill="auto"/>
            <w:vAlign w:val="center"/>
          </w:tcPr>
          <w:p>
            <w:r>
              <w:rPr>
                <w:rFonts w:hint="eastAsia"/>
                <w:lang w:val="en-US" w:eastAsia="zh-CN"/>
              </w:rPr>
              <w:t>实施单位 （盖章）</w:t>
            </w:r>
          </w:p>
        </w:tc>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项目基本情况</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1.项目年度目标完成情况</w:t>
            </w: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道路标线2000米，鹰嘴河道路沥青油面层305平方米、王昌妹路段沥青油面层780.7平方米、陈英段油面层451平方米、水稳层451平方米、路边沟100米，沿路治理620米。改善群众的生产生活条件，提高生产效率和生活质量。</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2.项目实施内容及过程概述</w:t>
            </w:r>
          </w:p>
        </w:tc>
        <w:tc>
          <w:tcPr>
            <w:tcW w:w="8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预算执行情况（10分）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年度预算数（万元）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年初预算</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调整后预算数</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得分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总额</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13.00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13.00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其中：财政资金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13.00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13.00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财政专户管理资金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单位资金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其他资金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绩效指标（90分）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一级指标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二级指标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指标性质</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指标值</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度量单位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得分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产出指标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数量指标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道路标线2000米，鹰嘴河道路沥青油面层305平方米、王昌妹路段沥青油面层780.7平方米、陈英段油面层451平方米、水稳层451平方米、路边沟100米，沿路治理620米。</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质量指标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道路提升改造完成度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效益指标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经济效益指标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提高生产效率和生活质量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定性</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高中低</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满意度指标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满意度指标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评价结论</w:t>
            </w:r>
          </w:p>
        </w:tc>
        <w:tc>
          <w:tcPr>
            <w:tcW w:w="9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根据资金绩效自评指标规定的内容，经我单位认真自评，黑虎镇小河坝村道路提升改造项目自评得分92分，改善群众的生产生活条件，提高生产效率和生活质量。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存在问题</w:t>
            </w:r>
          </w:p>
        </w:tc>
        <w:tc>
          <w:tcPr>
            <w:tcW w:w="9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改进措施</w:t>
            </w:r>
          </w:p>
        </w:tc>
        <w:tc>
          <w:tcPr>
            <w:tcW w:w="9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项目负责人：张维</w:t>
            </w:r>
          </w:p>
        </w:tc>
        <w:tc>
          <w:tcPr>
            <w:tcW w:w="5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财务负责人：严小林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36" w:type="dxa"/>
            <w:tcBorders>
              <w:top w:val="nil"/>
              <w:left w:val="nil"/>
              <w:bottom w:val="nil"/>
              <w:right w:val="nil"/>
            </w:tcBorders>
            <w:shd w:val="clear" w:color="auto" w:fill="auto"/>
            <w:vAlign w:val="center"/>
          </w:tcPr>
          <w:p>
            <w:pPr>
              <w:rPr>
                <w:rFonts w:hint="eastAsia"/>
              </w:rPr>
            </w:pPr>
          </w:p>
        </w:tc>
        <w:tc>
          <w:tcPr>
            <w:tcW w:w="1330" w:type="dxa"/>
            <w:tcBorders>
              <w:top w:val="nil"/>
              <w:left w:val="nil"/>
              <w:bottom w:val="nil"/>
              <w:right w:val="nil"/>
            </w:tcBorders>
            <w:shd w:val="clear" w:color="auto" w:fill="auto"/>
            <w:vAlign w:val="center"/>
          </w:tcPr>
          <w:p>
            <w:pPr>
              <w:rPr>
                <w:rFonts w:hint="eastAsia"/>
              </w:rPr>
            </w:pPr>
          </w:p>
        </w:tc>
        <w:tc>
          <w:tcPr>
            <w:tcW w:w="1157" w:type="dxa"/>
            <w:tcBorders>
              <w:top w:val="nil"/>
              <w:left w:val="nil"/>
              <w:bottom w:val="nil"/>
              <w:right w:val="nil"/>
            </w:tcBorders>
            <w:shd w:val="clear" w:color="auto" w:fill="auto"/>
            <w:vAlign w:val="center"/>
          </w:tcPr>
          <w:p>
            <w:pPr>
              <w:rPr>
                <w:rFonts w:hint="eastAsia"/>
              </w:rPr>
            </w:pPr>
          </w:p>
        </w:tc>
        <w:tc>
          <w:tcPr>
            <w:tcW w:w="1467" w:type="dxa"/>
            <w:tcBorders>
              <w:top w:val="nil"/>
              <w:left w:val="nil"/>
              <w:bottom w:val="nil"/>
              <w:right w:val="nil"/>
            </w:tcBorders>
            <w:shd w:val="clear" w:color="auto" w:fill="auto"/>
            <w:vAlign w:val="center"/>
          </w:tcPr>
          <w:p>
            <w:pPr>
              <w:rPr>
                <w:rFonts w:hint="eastAsia"/>
              </w:rPr>
            </w:pPr>
          </w:p>
        </w:tc>
        <w:tc>
          <w:tcPr>
            <w:tcW w:w="426" w:type="dxa"/>
            <w:tcBorders>
              <w:top w:val="nil"/>
              <w:left w:val="nil"/>
              <w:bottom w:val="nil"/>
              <w:right w:val="nil"/>
            </w:tcBorders>
            <w:shd w:val="clear" w:color="auto" w:fill="auto"/>
            <w:vAlign w:val="center"/>
          </w:tcPr>
          <w:p>
            <w:pPr>
              <w:rPr>
                <w:rFonts w:hint="eastAsia"/>
              </w:rPr>
            </w:pPr>
          </w:p>
        </w:tc>
        <w:tc>
          <w:tcPr>
            <w:tcW w:w="1089" w:type="dxa"/>
            <w:tcBorders>
              <w:top w:val="nil"/>
              <w:left w:val="nil"/>
              <w:bottom w:val="nil"/>
              <w:right w:val="nil"/>
            </w:tcBorders>
            <w:shd w:val="clear" w:color="auto" w:fill="auto"/>
            <w:vAlign w:val="center"/>
          </w:tcPr>
          <w:p>
            <w:pPr>
              <w:rPr>
                <w:rFonts w:hint="eastAsia"/>
              </w:rPr>
            </w:pPr>
          </w:p>
        </w:tc>
        <w:tc>
          <w:tcPr>
            <w:tcW w:w="426" w:type="dxa"/>
            <w:tcBorders>
              <w:top w:val="nil"/>
              <w:left w:val="nil"/>
              <w:bottom w:val="nil"/>
              <w:right w:val="nil"/>
            </w:tcBorders>
            <w:shd w:val="clear" w:color="auto" w:fill="auto"/>
            <w:vAlign w:val="center"/>
          </w:tcPr>
          <w:p>
            <w:pPr>
              <w:rPr>
                <w:rFonts w:hint="eastAsia"/>
              </w:rPr>
            </w:pPr>
          </w:p>
        </w:tc>
        <w:tc>
          <w:tcPr>
            <w:tcW w:w="969" w:type="dxa"/>
            <w:tcBorders>
              <w:top w:val="nil"/>
              <w:left w:val="nil"/>
              <w:bottom w:val="nil"/>
              <w:right w:val="nil"/>
            </w:tcBorders>
            <w:shd w:val="clear" w:color="auto" w:fill="auto"/>
            <w:vAlign w:val="center"/>
          </w:tcPr>
          <w:p>
            <w:pPr>
              <w:rPr>
                <w:rFonts w:hint="eastAsia"/>
              </w:rPr>
            </w:pPr>
          </w:p>
        </w:tc>
        <w:tc>
          <w:tcPr>
            <w:tcW w:w="531" w:type="dxa"/>
            <w:tcBorders>
              <w:top w:val="nil"/>
              <w:left w:val="nil"/>
              <w:bottom w:val="nil"/>
              <w:right w:val="nil"/>
            </w:tcBorders>
            <w:shd w:val="clear" w:color="auto" w:fill="auto"/>
            <w:vAlign w:val="center"/>
          </w:tcPr>
          <w:p>
            <w:pPr>
              <w:rPr>
                <w:rFonts w:hint="eastAsia"/>
              </w:rPr>
            </w:pPr>
          </w:p>
        </w:tc>
        <w:tc>
          <w:tcPr>
            <w:tcW w:w="426" w:type="dxa"/>
            <w:tcBorders>
              <w:top w:val="nil"/>
              <w:left w:val="nil"/>
              <w:bottom w:val="nil"/>
              <w:right w:val="nil"/>
            </w:tcBorders>
            <w:shd w:val="clear" w:color="auto" w:fill="auto"/>
            <w:vAlign w:val="center"/>
          </w:tcPr>
          <w:p>
            <w:pPr>
              <w:rPr>
                <w:rFonts w:hint="eastAsia"/>
              </w:rPr>
            </w:pPr>
          </w:p>
        </w:tc>
        <w:tc>
          <w:tcPr>
            <w:tcW w:w="1603" w:type="dxa"/>
            <w:tcBorders>
              <w:top w:val="nil"/>
              <w:left w:val="nil"/>
              <w:bottom w:val="nil"/>
              <w:right w:val="nil"/>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0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项目名称</w:t>
            </w:r>
          </w:p>
        </w:tc>
        <w:tc>
          <w:tcPr>
            <w:tcW w:w="8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51322323T000009215619-基层组织活动和公共服务运行经费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主管部门</w:t>
            </w: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w:t>
            </w:r>
          </w:p>
        </w:tc>
        <w:tc>
          <w:tcPr>
            <w:tcW w:w="969" w:type="dxa"/>
            <w:tcBorders>
              <w:top w:val="nil"/>
              <w:left w:val="nil"/>
              <w:bottom w:val="nil"/>
              <w:right w:val="nil"/>
            </w:tcBorders>
            <w:shd w:val="clear" w:color="auto" w:fill="auto"/>
            <w:vAlign w:val="center"/>
          </w:tcPr>
          <w:p>
            <w:pPr>
              <w:rPr>
                <w:rFonts w:hint="eastAsia"/>
              </w:rPr>
            </w:pPr>
            <w:r>
              <w:rPr>
                <w:rFonts w:hint="eastAsia"/>
                <w:lang w:val="en-US" w:eastAsia="zh-CN"/>
              </w:rPr>
              <w:t>实施单位 （盖章）</w:t>
            </w:r>
          </w:p>
        </w:tc>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茂县黑虎镇人民政府（行政）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项目基本情况</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1.项目年度目标完成情况</w:t>
            </w: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项目年度目标</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4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2023年黑虎镇基层组织活动和公共服务运行补助经费-办公费</w:t>
            </w:r>
            <w:r>
              <w:rPr>
                <w:lang w:eastAsia="zh-CN"/>
              </w:rPr>
              <w:t>主要</w:t>
            </w:r>
            <w:r>
              <w:rPr>
                <w:lang w:val="en-US" w:eastAsia="zh-CN"/>
              </w:rPr>
              <w:t>维持村级组织正常运转所需的办公用品、报刊费等各类支出，完善乡村治理体系，推进乡村组织振兴，提高服务群众的能力。</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2.项目实施内容及过程概述</w:t>
            </w:r>
          </w:p>
        </w:tc>
        <w:tc>
          <w:tcPr>
            <w:tcW w:w="8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预算执行情况（10分）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年度预算数（万元）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年初预算</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调整后预算数</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得分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总额</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35.18</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35.18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其中：财政资金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35.18</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35.18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财政专户管理资金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单位资金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其他资金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绩效指标（90分）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一级指标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二级指标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指标性质</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指标值</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度量单位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得分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产出指标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数量指标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黑虎镇各村</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时效指标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完成年度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年</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效益指标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社会效益指标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完善乡村治理体系</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26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满意度指标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满意度指标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95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评价结论</w:t>
            </w:r>
          </w:p>
        </w:tc>
        <w:tc>
          <w:tcPr>
            <w:tcW w:w="9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根据资金绩效自评指标规定的内容，经我单位认真自评，基层组织活动和公共服务运行经费自评得分95分，完善乡村治理体系，推进乡村组织振兴，提高服务群众的能力。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存在问题</w:t>
            </w:r>
          </w:p>
        </w:tc>
        <w:tc>
          <w:tcPr>
            <w:tcW w:w="9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lang w:val="en-US" w:eastAsia="zh-CN"/>
              </w:rPr>
              <w:t>改进措施</w:t>
            </w:r>
          </w:p>
        </w:tc>
        <w:tc>
          <w:tcPr>
            <w:tcW w:w="9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项目负责人：李亮</w:t>
            </w:r>
          </w:p>
        </w:tc>
        <w:tc>
          <w:tcPr>
            <w:tcW w:w="5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财务负责人：严小林</w:t>
            </w:r>
          </w:p>
        </w:tc>
      </w:tr>
    </w:tbl>
    <w:tbl>
      <w:tblPr>
        <w:tblStyle w:val="17"/>
        <w:tblpPr w:leftFromText="180" w:rightFromText="180" w:vertAnchor="text" w:horzAnchor="page" w:tblpX="1527" w:tblpY="278"/>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379"/>
        <w:gridCol w:w="1200"/>
        <w:gridCol w:w="1533"/>
        <w:gridCol w:w="399"/>
        <w:gridCol w:w="1145"/>
        <w:gridCol w:w="402"/>
        <w:gridCol w:w="861"/>
        <w:gridCol w:w="490"/>
        <w:gridCol w:w="399"/>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51322323T000009834194-镇专班工作经费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8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为完善镇安全实战化运行工作，确保专班日常工作保障、应急演练、宣传培训、应急物资采购、物资库房建设、应急处置等工作正常运行。</w:t>
            </w:r>
          </w:p>
        </w:tc>
        <w:tc>
          <w:tcPr>
            <w:tcW w:w="34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项目完工及时率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确保群众生命财产安全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进一步保障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下达资金量</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根据资金绩效自评指标规定的内容，经我单位认真自评，镇专班工作经费自评得分97分，我镇应急演练、宣传培训、应急物资采购、物资库房建设、应急处置等工作正常运行。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0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项目负责人：严小林</w:t>
            </w:r>
          </w:p>
        </w:tc>
        <w:tc>
          <w:tcPr>
            <w:tcW w:w="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财务负责人：严小林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51322323T000009931816-壮大村集体经济项目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8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第三批财政衔接推进乡村振兴补助资金项目（扶持壮大村集体经济）提高农民收入，农村集体经济具有规模效益，能够提高农民收入水平，经济规模越大，生产和销售成本越低，农民收益也会越高，增加就业机会，促进农村经济发展。</w:t>
            </w:r>
          </w:p>
        </w:tc>
        <w:tc>
          <w:tcPr>
            <w:tcW w:w="34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黑虎镇村数</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促进农村经济发展</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受益脱贫人口满意度</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受益脱贫户数</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根据资金绩效自评指标规定的内容，经我单位认真自评，壮大村集体经济项目自评得分98分，增加就业机会，促进农村经济发展。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项目负责人：张维</w:t>
            </w:r>
          </w:p>
        </w:tc>
        <w:tc>
          <w:tcPr>
            <w:tcW w:w="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财务负责人：严小林</w:t>
            </w:r>
          </w:p>
        </w:tc>
      </w:tr>
    </w:tbl>
    <w:p/>
    <w:p/>
    <w:p/>
    <w:p/>
    <w:p/>
    <w:p/>
    <w:p/>
    <w:p/>
    <w:p/>
    <w:p/>
    <w:p/>
    <w:p/>
    <w:p>
      <w:pPr>
        <w:rPr>
          <w:rFonts w:ascii="黑体" w:hAnsi="黑体" w:eastAsia="黑体"/>
          <w:sz w:val="32"/>
          <w:szCs w:val="32"/>
        </w:rPr>
      </w:pPr>
      <w:r>
        <w:rPr>
          <w:rFonts w:hint="eastAsia" w:ascii="黑体" w:hAnsi="黑体" w:eastAsia="黑体"/>
          <w:sz w:val="32"/>
          <w:szCs w:val="32"/>
        </w:rPr>
        <w:t>附件2</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茂县黑虎镇人民政府</w:t>
      </w:r>
    </w:p>
    <w:p>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2023年农村生活污水治理“千村示范工程”专项预算项目绩效评价报告</w:t>
      </w:r>
    </w:p>
    <w:p>
      <w:pPr>
        <w:widowControl w:val="0"/>
        <w:spacing w:line="578" w:lineRule="exact"/>
        <w:ind w:firstLine="640"/>
        <w:jc w:val="center"/>
        <w:rPr>
          <w:rFonts w:ascii="宋体" w:hAnsi="宋体" w:eastAsia="宋体" w:cs="Times New Roman"/>
          <w:color w:val="auto"/>
          <w:kern w:val="2"/>
          <w:sz w:val="32"/>
          <w:szCs w:val="32"/>
          <w:lang w:val="zh-CN" w:eastAsia="zh-CN" w:bidi="ar-SA"/>
        </w:rPr>
      </w:pPr>
    </w:p>
    <w:p>
      <w:pPr>
        <w:adjustRightInd w:val="0"/>
        <w:snapToGrid w:val="0"/>
        <w:spacing w:line="578" w:lineRule="exact"/>
        <w:ind w:firstLine="640" w:firstLineChars="200"/>
        <w:rPr>
          <w:rFonts w:ascii="黑体" w:hAnsi="宋体" w:eastAsia="黑体"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widowControl/>
        <w:adjustRightInd w:val="0"/>
        <w:snapToGrid w:val="0"/>
        <w:spacing w:line="578" w:lineRule="exact"/>
        <w:ind w:firstLine="642" w:firstLineChars="200"/>
        <w:contextualSpacing/>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pPr>
        <w:widowControl/>
        <w:adjustRightInd w:val="0"/>
        <w:snapToGrid w:val="0"/>
        <w:spacing w:line="578" w:lineRule="exact"/>
        <w:ind w:firstLine="640" w:firstLineChars="200"/>
        <w:contextualSpacing/>
        <w:jc w:val="left"/>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黑虎镇霭紫关村</w:t>
      </w:r>
      <w:r>
        <w:rPr>
          <w:rFonts w:hint="eastAsia" w:ascii="仿宋_GB2312" w:hAnsi="Times New Roman" w:eastAsia="仿宋_GB2312" w:cs="Times New Roman"/>
          <w:color w:val="000000"/>
          <w:sz w:val="32"/>
          <w:szCs w:val="32"/>
          <w:lang w:eastAsia="zh-CN"/>
        </w:rPr>
        <w:t>、耕读百吉村</w:t>
      </w:r>
      <w:r>
        <w:rPr>
          <w:rFonts w:hint="eastAsia" w:ascii="仿宋_GB2312" w:hAnsi="Times New Roman" w:eastAsia="仿宋_GB2312" w:cs="Times New Roman"/>
          <w:color w:val="000000"/>
          <w:sz w:val="32"/>
          <w:szCs w:val="32"/>
        </w:rPr>
        <w:t>地理环境条件差，随着乡村振兴建设步伐的加快，国家支农惠农政策的执行力度加大，逐步提高农民的生产生活水平，改善生活环境。实施黑虎镇黑虎镇</w:t>
      </w:r>
      <w:r>
        <w:rPr>
          <w:rFonts w:hint="eastAsia" w:ascii="仿宋_GB2312" w:hAnsi="Times New Roman" w:eastAsia="仿宋_GB2312" w:cs="Times New Roman"/>
          <w:color w:val="000000"/>
          <w:sz w:val="32"/>
          <w:szCs w:val="32"/>
          <w:lang w:eastAsia="zh-CN"/>
        </w:rPr>
        <w:t>农村生活污水治理“千村示范工程”</w:t>
      </w:r>
      <w:r>
        <w:rPr>
          <w:rFonts w:hint="eastAsia" w:ascii="仿宋_GB2312" w:hAnsi="Times New Roman" w:eastAsia="仿宋_GB2312" w:cs="Times New Roman"/>
          <w:color w:val="000000"/>
          <w:sz w:val="32"/>
          <w:szCs w:val="32"/>
        </w:rPr>
        <w:t>项目，一方面加强了村内基础设施建设，方便了群众的生产、生活，带动了全村的经济发展；另一方面为巩固和拓展脱贫攻坚成果及有效衔接乡村振兴奠</w:t>
      </w:r>
      <w:r>
        <w:rPr>
          <w:rFonts w:hint="eastAsia" w:ascii="仿宋_GB2312" w:hAnsi="Times New Roman" w:eastAsia="仿宋_GB2312" w:cs="Times New Roman"/>
          <w:color w:val="000000"/>
          <w:sz w:val="32"/>
          <w:szCs w:val="32"/>
          <w:lang w:eastAsia="zh-CN"/>
        </w:rPr>
        <w:t>定基础。</w:t>
      </w:r>
    </w:p>
    <w:p>
      <w:pPr>
        <w:widowControl/>
        <w:numPr>
          <w:ilvl w:val="0"/>
          <w:numId w:val="7"/>
        </w:numPr>
        <w:adjustRightInd w:val="0"/>
        <w:snapToGrid w:val="0"/>
        <w:spacing w:line="578" w:lineRule="exact"/>
        <w:ind w:firstLine="642" w:firstLineChars="200"/>
        <w:contextualSpacing/>
        <w:jc w:val="left"/>
        <w:rPr>
          <w:rFonts w:ascii="楷体_GB2312" w:hAnsi="宋体" w:eastAsia="楷体_GB2312" w:cs="Times New Roman"/>
          <w:b/>
          <w:sz w:val="32"/>
          <w:szCs w:val="32"/>
        </w:rPr>
      </w:pPr>
      <w:r>
        <w:rPr>
          <w:rFonts w:ascii="楷体_GB2312" w:hAnsi="宋体" w:eastAsia="楷体_GB2312" w:cs="Times New Roman"/>
          <w:b/>
          <w:sz w:val="32"/>
          <w:szCs w:val="32"/>
        </w:rPr>
        <w:t>实施目的及支持方向</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通过该项目的实施美化了村环境，加强了村内基础设施建设，方便了群众的生产、生活，带动了全村经济发展：另一方面美化了村容村貌，为新农村建设打下基础。</w:t>
      </w:r>
    </w:p>
    <w:p>
      <w:pPr>
        <w:widowControl/>
        <w:numPr>
          <w:ilvl w:val="0"/>
          <w:numId w:val="8"/>
        </w:numPr>
        <w:adjustRightInd w:val="0"/>
        <w:snapToGrid w:val="0"/>
        <w:spacing w:line="578" w:lineRule="exact"/>
        <w:ind w:firstLine="642" w:firstLineChars="200"/>
        <w:contextualSpacing/>
        <w:jc w:val="left"/>
        <w:rPr>
          <w:rFonts w:hint="eastAsia" w:ascii="楷体_GB2312" w:hAnsi="宋体" w:eastAsia="楷体_GB2312" w:cs="Times New Roman"/>
          <w:b/>
          <w:sz w:val="32"/>
          <w:szCs w:val="32"/>
          <w:lang w:val="zh-CN"/>
        </w:rPr>
      </w:pPr>
      <w:r>
        <w:rPr>
          <w:rFonts w:ascii="楷体_GB2312" w:hAnsi="宋体" w:eastAsia="楷体_GB2312" w:cs="Times New Roman"/>
          <w:b/>
          <w:sz w:val="32"/>
          <w:szCs w:val="32"/>
        </w:rPr>
        <w:t>预算安排及分配管理</w:t>
      </w:r>
      <w:r>
        <w:rPr>
          <w:rFonts w:hint="eastAsia" w:ascii="楷体_GB2312" w:hAnsi="宋体" w:eastAsia="楷体_GB2312" w:cs="Times New Roman"/>
          <w:b/>
          <w:sz w:val="32"/>
          <w:szCs w:val="32"/>
          <w:lang w:val="zh-CN"/>
        </w:rPr>
        <w:t>。</w:t>
      </w:r>
    </w:p>
    <w:p>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color w:val="000000"/>
          <w:kern w:val="0"/>
          <w:sz w:val="32"/>
          <w:szCs w:val="32"/>
          <w:shd w:val="clear" w:color="auto" w:fill="FFFFFF"/>
          <w:lang w:val="zh-CN"/>
        </w:rPr>
        <w:t>黑虎镇</w:t>
      </w:r>
      <w:r>
        <w:rPr>
          <w:rFonts w:hint="eastAsia" w:ascii="仿宋_GB2312" w:hAnsi="Times New Roman" w:eastAsia="仿宋_GB2312" w:cs="Times New Roman"/>
          <w:kern w:val="2"/>
          <w:sz w:val="32"/>
          <w:szCs w:val="32"/>
          <w:lang w:val="en-US" w:eastAsia="zh-CN"/>
        </w:rPr>
        <w:t>农村生活污水治理“千村示范工程”建设</w:t>
      </w:r>
      <w:r>
        <w:rPr>
          <w:rFonts w:hint="eastAsia" w:ascii="仿宋_GB2312" w:hAnsi="Times New Roman" w:eastAsia="仿宋_GB2312" w:cs="Times New Roman"/>
          <w:kern w:val="2"/>
          <w:sz w:val="32"/>
          <w:szCs w:val="32"/>
          <w:lang w:val="zh-CN" w:eastAsia="zh-CN"/>
        </w:rPr>
        <w:t>项目资金</w:t>
      </w:r>
      <w:r>
        <w:rPr>
          <w:rFonts w:hint="eastAsia" w:ascii="仿宋_GB2312" w:hAnsi="仿宋_GB2312" w:eastAsia="仿宋_GB2312" w:cs="仿宋_GB2312"/>
          <w:color w:val="000000"/>
          <w:kern w:val="0"/>
          <w:sz w:val="32"/>
          <w:szCs w:val="32"/>
          <w:shd w:val="clear" w:color="auto" w:fill="FFFFFF"/>
          <w:lang w:val="en-US" w:eastAsia="zh-CN"/>
        </w:rPr>
        <w:t>94</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其中：</w:t>
      </w:r>
      <w:r>
        <w:rPr>
          <w:rFonts w:hint="eastAsia" w:ascii="Times New Roman" w:hAnsi="Times New Roman" w:eastAsia="方正仿宋_GB2312" w:cs="Times New Roman"/>
          <w:color w:val="auto"/>
          <w:sz w:val="32"/>
          <w:szCs w:val="32"/>
          <w:lang w:eastAsia="zh-CN"/>
        </w:rPr>
        <w:t>茂财资环（2023）7号文</w:t>
      </w:r>
      <w:r>
        <w:rPr>
          <w:rFonts w:hint="eastAsia" w:ascii="仿宋_GB2312" w:hAnsi="仿宋_GB2312" w:eastAsia="仿宋_GB2312" w:cs="仿宋_GB2312"/>
          <w:color w:val="auto"/>
          <w:sz w:val="32"/>
          <w:szCs w:val="32"/>
          <w:lang w:val="en-US" w:eastAsia="zh-CN"/>
        </w:rPr>
        <w:t>件下达资金94</w:t>
      </w:r>
      <w:r>
        <w:rPr>
          <w:rFonts w:hint="eastAsia" w:ascii="Times New Roman" w:hAnsi="Times New Roman" w:eastAsia="方正仿宋_GB2312" w:cs="Times New Roman"/>
          <w:color w:val="auto"/>
          <w:sz w:val="32"/>
          <w:szCs w:val="32"/>
          <w:lang w:val="en-US" w:eastAsia="zh-CN"/>
        </w:rPr>
        <w:t>万元，</w:t>
      </w:r>
      <w:r>
        <w:rPr>
          <w:rFonts w:hint="eastAsia" w:ascii="仿宋_GB2312" w:hAnsi="仿宋_GB2312" w:eastAsia="仿宋_GB2312" w:cs="仿宋_GB2312"/>
          <w:kern w:val="0"/>
          <w:sz w:val="32"/>
          <w:szCs w:val="32"/>
          <w:shd w:val="clear" w:color="auto" w:fill="FFFFFF"/>
          <w:lang w:eastAsia="zh-CN"/>
        </w:rPr>
        <w:t>资金分配如下：霭紫关村农村生活污水治理千村示范工程</w:t>
      </w:r>
      <w:r>
        <w:rPr>
          <w:rFonts w:hint="eastAsia" w:ascii="仿宋_GB2312" w:hAnsi="仿宋_GB2312" w:eastAsia="仿宋_GB2312" w:cs="仿宋_GB2312"/>
          <w:kern w:val="0"/>
          <w:sz w:val="32"/>
          <w:szCs w:val="32"/>
          <w:shd w:val="clear" w:color="auto" w:fill="FFFFFF"/>
          <w:lang w:val="en-US" w:eastAsia="zh-CN"/>
        </w:rPr>
        <w:t>47万元；</w:t>
      </w:r>
      <w:r>
        <w:rPr>
          <w:rFonts w:hint="eastAsia" w:ascii="仿宋_GB2312" w:hAnsi="仿宋_GB2312" w:eastAsia="仿宋_GB2312" w:cs="仿宋_GB2312"/>
          <w:kern w:val="0"/>
          <w:sz w:val="32"/>
          <w:szCs w:val="32"/>
          <w:shd w:val="clear" w:color="auto" w:fill="FFFFFF"/>
          <w:lang w:eastAsia="zh-CN"/>
        </w:rPr>
        <w:t>耕读百吉村农村生活污水治理千村示范工程</w:t>
      </w:r>
      <w:r>
        <w:rPr>
          <w:rFonts w:hint="eastAsia" w:ascii="仿宋_GB2312" w:hAnsi="仿宋_GB2312" w:eastAsia="仿宋_GB2312" w:cs="仿宋_GB2312"/>
          <w:kern w:val="0"/>
          <w:sz w:val="32"/>
          <w:szCs w:val="32"/>
          <w:shd w:val="clear" w:color="auto" w:fill="FFFFFF"/>
          <w:lang w:val="en-US" w:eastAsia="zh-CN"/>
        </w:rPr>
        <w:t>47万元。</w:t>
      </w:r>
    </w:p>
    <w:p>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p>
    <w:p>
      <w:pPr>
        <w:numPr>
          <w:ilvl w:val="0"/>
          <w:numId w:val="8"/>
        </w:numPr>
        <w:adjustRightInd w:val="0"/>
        <w:snapToGrid w:val="0"/>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仿宋_GB2312" w:hAnsi="Times New Roman" w:eastAsia="仿宋_GB2312" w:cs="Times New Roman"/>
          <w:kern w:val="2"/>
          <w:sz w:val="32"/>
          <w:szCs w:val="32"/>
          <w:lang w:val="zh-CN" w:eastAsia="zh-CN"/>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color w:val="000000"/>
          <w:kern w:val="0"/>
          <w:sz w:val="32"/>
          <w:szCs w:val="32"/>
          <w:shd w:val="clear" w:color="auto" w:fill="FFFFFF"/>
          <w:lang w:val="zh-CN"/>
        </w:rPr>
        <w:t>黑虎镇</w:t>
      </w:r>
      <w:r>
        <w:rPr>
          <w:rFonts w:hint="eastAsia" w:ascii="仿宋_GB2312" w:hAnsi="Times New Roman" w:eastAsia="仿宋_GB2312" w:cs="Times New Roman"/>
          <w:kern w:val="2"/>
          <w:sz w:val="32"/>
          <w:szCs w:val="32"/>
          <w:lang w:val="en-US" w:eastAsia="zh-CN"/>
        </w:rPr>
        <w:t>农村生活污水治理“千村示范工程”建设</w:t>
      </w:r>
      <w:r>
        <w:rPr>
          <w:rFonts w:hint="eastAsia" w:ascii="仿宋_GB2312" w:hAnsi="Times New Roman" w:eastAsia="仿宋_GB2312" w:cs="Times New Roman"/>
          <w:kern w:val="2"/>
          <w:sz w:val="32"/>
          <w:szCs w:val="32"/>
          <w:lang w:val="zh-CN" w:eastAsia="zh-CN"/>
        </w:rPr>
        <w:t>项目，其中霭紫关村铺设污水主管DN200( HDPE 双壁波纹管）1100米，分户连接管DN100( Upvc )930米，污水主管检查井（成品检查井直径700)39座，井盖井座（安全防坠网）（与检查井配套）39个，沟槽挖方1206.8m3，沟槽填方926.1m3，砂石基础199.3m3，破路及恢复500㎡2，砂滤池（钢混）3㎡3的1个，标识标牌1个。3m3／站点1个。</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zh-CN" w:eastAsia="zh-CN" w:bidi="ar-SA"/>
        </w:rPr>
        <w:t>耕读百吉村1．主管道DN200HDPE双壁波纹管道1256米、2．出户管道DN100Upvc1200米、3．检查井直径700成品检查井76个、4．井盖、井座（防坠网）直径700与检查井配套76个、5．沟槽挖方1058.67m3、6.沟槽填方752.41m3、7．砂石基础176.81m3、8、破路及恢复120m3、9．隔油沉淀池5m3( FRP 材质）、10。砂滤池、11．标识标牌1个。</w:t>
      </w:r>
    </w:p>
    <w:p>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二、评价实施</w:t>
      </w:r>
    </w:p>
    <w:p>
      <w:pPr>
        <w:spacing w:line="578"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（一）评价目的</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通过对</w:t>
      </w:r>
      <w:r>
        <w:rPr>
          <w:rFonts w:hint="eastAsia" w:ascii="仿宋_GB2312" w:hAnsi="Times New Roman" w:eastAsia="仿宋_GB2312" w:cs="Times New Roman"/>
          <w:kern w:val="2"/>
          <w:sz w:val="32"/>
          <w:szCs w:val="32"/>
          <w:lang w:val="en-US" w:eastAsia="zh-CN"/>
        </w:rPr>
        <w:t>农村生活污水治理“千村示范工程”建设</w:t>
      </w:r>
      <w:r>
        <w:rPr>
          <w:rFonts w:hint="eastAsia" w:ascii="仿宋_GB2312" w:hAnsi="Times New Roman" w:eastAsia="仿宋_GB2312" w:cs="Times New Roman"/>
          <w:kern w:val="2"/>
          <w:sz w:val="32"/>
          <w:szCs w:val="32"/>
          <w:lang w:eastAsia="zh-CN"/>
        </w:rPr>
        <w:t>项目</w:t>
      </w:r>
      <w:r>
        <w:rPr>
          <w:rFonts w:hint="eastAsia" w:ascii="Times New Roman" w:hAnsi="Times New Roman" w:eastAsia="仿宋_GB2312" w:cs="Times New Roman"/>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numPr>
          <w:ilvl w:val="0"/>
          <w:numId w:val="9"/>
        </w:numPr>
        <w:spacing w:line="578"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预设问题及评价重点</w:t>
      </w:r>
    </w:p>
    <w:p>
      <w:pPr>
        <w:numPr>
          <w:ilvl w:val="0"/>
          <w:numId w:val="0"/>
        </w:num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重点评价该项目财政专项资金使用的规范性、安全性和有效性及评价项目的社会效益、经济效益、可持续性。</w:t>
      </w:r>
    </w:p>
    <w:p>
      <w:pPr>
        <w:widowControl/>
        <w:numPr>
          <w:ilvl w:val="0"/>
          <w:numId w:val="9"/>
        </w:numPr>
        <w:adjustRightInd w:val="0"/>
        <w:snapToGrid w:val="0"/>
        <w:spacing w:line="578" w:lineRule="exact"/>
        <w:ind w:left="0" w:leftChars="0" w:firstLine="642" w:firstLineChars="200"/>
        <w:contextualSpacing/>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评价选点</w:t>
      </w:r>
    </w:p>
    <w:p>
      <w:pPr>
        <w:widowControl/>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eastAsia" w:ascii="仿宋_GB2312" w:hAnsi="Times New Roman" w:eastAsia="仿宋_GB2312" w:cs="Times New Roman"/>
          <w:kern w:val="2"/>
          <w:sz w:val="32"/>
          <w:szCs w:val="32"/>
          <w:lang w:val="en-US" w:eastAsia="zh-CN"/>
        </w:rPr>
        <w:t>农村生活污水治理“千村示范工程”建设</w:t>
      </w:r>
      <w:r>
        <w:rPr>
          <w:rFonts w:hint="eastAsia" w:ascii="仿宋_GB2312" w:hAnsi="Times New Roman" w:eastAsia="仿宋_GB2312" w:cs="Times New Roman"/>
          <w:kern w:val="2"/>
          <w:sz w:val="32"/>
          <w:szCs w:val="32"/>
          <w:lang w:val="zh-CN" w:eastAsia="zh-CN"/>
        </w:rPr>
        <w:t>项目</w:t>
      </w:r>
      <w:r>
        <w:rPr>
          <w:rFonts w:hint="eastAsia" w:ascii="Times New Roman" w:hAnsi="Times New Roman" w:eastAsia="仿宋_GB2312" w:cs="Times New Roman"/>
          <w:sz w:val="32"/>
          <w:szCs w:val="32"/>
          <w:lang w:val="zh-CN"/>
        </w:rPr>
        <w:t>进行抽点评价</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 xml:space="preserve">                                                                                                                                                                                                                                                                                                                                                                                                                                                                                                                                                                                                                                                       </w:t>
      </w:r>
    </w:p>
    <w:p>
      <w:pPr>
        <w:numPr>
          <w:ilvl w:val="0"/>
          <w:numId w:val="9"/>
        </w:numPr>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评价方法</w:t>
      </w:r>
    </w:p>
    <w:p>
      <w:pPr>
        <w:numPr>
          <w:ilvl w:val="0"/>
          <w:numId w:val="0"/>
        </w:num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现场评价为主、非现场评价为辅，开展绩效评价工作。在项目点现场通过询问、沟通、听取介绍了解项目具体情况，收集项目立项文件等依据，检查项目预算审批、资金支付等内容，实地走访、收集满意度调查问卷，记录工作底稿，获取充分依据以客观公正评价</w:t>
      </w:r>
      <w:r>
        <w:rPr>
          <w:rFonts w:ascii="Times New Roman" w:hAnsi="Times New Roman" w:eastAsia="仿宋_GB2312" w:cs="Times New Roman"/>
          <w:sz w:val="32"/>
          <w:szCs w:val="32"/>
        </w:rPr>
        <w:t>。</w:t>
      </w:r>
    </w:p>
    <w:p>
      <w:pPr>
        <w:numPr>
          <w:ilvl w:val="0"/>
          <w:numId w:val="9"/>
        </w:numPr>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评价组织</w:t>
      </w:r>
    </w:p>
    <w:p>
      <w:pPr>
        <w:numPr>
          <w:ilvl w:val="0"/>
          <w:numId w:val="0"/>
        </w:numPr>
        <w:spacing w:line="578"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成立以</w:t>
      </w:r>
      <w:r>
        <w:rPr>
          <w:rFonts w:hint="eastAsia" w:ascii="Times New Roman" w:hAnsi="Times New Roman" w:eastAsia="仿宋_GB2312" w:cs="Times New Roman"/>
          <w:sz w:val="32"/>
          <w:szCs w:val="32"/>
          <w:lang w:eastAsia="zh-CN"/>
        </w:rPr>
        <w:t>镇长唐朝</w:t>
      </w:r>
      <w:r>
        <w:rPr>
          <w:rFonts w:hint="eastAsia" w:ascii="Times New Roman" w:hAnsi="Times New Roman" w:eastAsia="仿宋_GB2312" w:cs="Times New Roman"/>
          <w:sz w:val="32"/>
          <w:szCs w:val="32"/>
        </w:rPr>
        <w:t>为组长，副</w:t>
      </w:r>
      <w:r>
        <w:rPr>
          <w:rFonts w:hint="eastAsia" w:ascii="Times New Roman" w:hAnsi="Times New Roman" w:eastAsia="仿宋_GB2312" w:cs="Times New Roman"/>
          <w:sz w:val="32"/>
          <w:szCs w:val="32"/>
          <w:lang w:eastAsia="zh-CN"/>
        </w:rPr>
        <w:t>镇长严小林</w:t>
      </w:r>
      <w:r>
        <w:rPr>
          <w:rFonts w:hint="eastAsia" w:ascii="Times New Roman" w:hAnsi="Times New Roman" w:eastAsia="仿宋_GB2312" w:cs="Times New Roman"/>
          <w:sz w:val="32"/>
          <w:szCs w:val="32"/>
        </w:rPr>
        <w:t>为副组长，财务室、办公室工作人员为成员的绩效评价小组。</w:t>
      </w:r>
    </w:p>
    <w:p>
      <w:pPr>
        <w:adjustRightInd w:val="0"/>
        <w:snapToGrid w:val="0"/>
        <w:spacing w:line="578" w:lineRule="exact"/>
        <w:ind w:firstLine="640" w:firstLineChars="200"/>
        <w:rPr>
          <w:rFonts w:ascii="仿宋_GB2312" w:hAnsi="宋体" w:eastAsia="仿宋_GB2312" w:cs="Times New Roman"/>
          <w:sz w:val="32"/>
          <w:szCs w:val="32"/>
          <w:lang w:val="zh-CN"/>
        </w:rPr>
      </w:pPr>
      <w:r>
        <w:rPr>
          <w:rFonts w:hint="eastAsia" w:ascii="黑体" w:hAnsi="宋体" w:eastAsia="黑体" w:cs="Times New Roman"/>
          <w:sz w:val="32"/>
          <w:szCs w:val="32"/>
        </w:rPr>
        <w:t>三、绩效分析</w:t>
      </w:r>
      <w:r>
        <w:rPr>
          <w:rFonts w:hint="eastAsia" w:ascii="仿宋_GB2312" w:hAnsi="宋体" w:eastAsia="仿宋_GB2312" w:cs="Times New Roman"/>
          <w:sz w:val="32"/>
          <w:szCs w:val="32"/>
          <w:lang w:val="zh-CN"/>
        </w:rPr>
        <w:tab/>
      </w:r>
    </w:p>
    <w:p>
      <w:pPr>
        <w:spacing w:line="578" w:lineRule="exact"/>
        <w:ind w:firstLine="640"/>
        <w:rPr>
          <w:rFonts w:ascii="楷体_GB2312" w:hAnsi="宋体" w:eastAsia="楷体_GB2312" w:cs="Times New Roman"/>
          <w:b/>
          <w:sz w:val="32"/>
          <w:szCs w:val="32"/>
        </w:rPr>
      </w:pPr>
      <w:r>
        <w:rPr>
          <w:rFonts w:hint="eastAsia" w:ascii="楷体_GB2312" w:hAnsi="宋体" w:eastAsia="楷体_GB2312" w:cs="Times New Roman"/>
          <w:b/>
          <w:sz w:val="32"/>
          <w:szCs w:val="32"/>
          <w:lang w:val="zh-CN"/>
        </w:rPr>
        <w:t>（一）</w:t>
      </w:r>
      <w:r>
        <w:rPr>
          <w:rFonts w:hint="eastAsia" w:ascii="楷体_GB2312" w:hAnsi="宋体"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围绕决策程序、规划论证、资金投向进行绩效分析。采购、施工、服务类项目采用政府集采、签订合同（协议）方式实施。按程序确定承接机构，通过制定实施方案、图纸设计、财评、项目立项等程序，项目由黑虎镇组织实施，由具体项目实施单位承办，项目实施完成后，经验收合格，项目资金支付到具体项目实施单位账户。全部项目实施过程中，</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 xml:space="preserve">我镇负责指导和监督。 </w:t>
      </w:r>
    </w:p>
    <w:p>
      <w:pPr>
        <w:numPr>
          <w:ilvl w:val="0"/>
          <w:numId w:val="10"/>
        </w:numPr>
        <w:spacing w:line="578"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项目管理</w:t>
      </w:r>
    </w:p>
    <w:p>
      <w:pPr>
        <w:numPr>
          <w:ilvl w:val="0"/>
          <w:numId w:val="0"/>
        </w:numPr>
        <w:spacing w:line="578"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镇、村按批复的实施方案和要求组织项目实施，确保项目顺利完成。</w:t>
      </w:r>
    </w:p>
    <w:p>
      <w:pPr>
        <w:numPr>
          <w:ilvl w:val="0"/>
          <w:numId w:val="0"/>
        </w:numPr>
        <w:spacing w:line="578"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镇、村做好项目建设的前期工作，并及时整理收集相关档案以备查验。</w:t>
      </w:r>
      <w:r>
        <w:rPr>
          <w:rFonts w:hint="eastAsia" w:ascii="楷体_GB2312" w:hAnsi="楷体_GB2312" w:eastAsia="楷体_GB2312" w:cs="楷体_GB2312"/>
          <w:sz w:val="32"/>
          <w:szCs w:val="32"/>
          <w:lang w:val="en-US" w:eastAsia="zh-CN"/>
        </w:rPr>
        <w:t xml:space="preserve">                                                                                                                                                                                                                                                                                                                                                                                                                                                                                                                                                                                                                                                                                                                                                                                                                                                                                                                                                                                                                                                                                                                                                                                                                                                                                                                                                                                                                                                                                                                                                                                                                                                                                                                                                                                                                                                                                                                                                                                                                                                                                                                                                                                                                                                                                                                                                                                                                                                                                                                                                                                                                                                                              </w:t>
      </w:r>
    </w:p>
    <w:p>
      <w:pPr>
        <w:numPr>
          <w:ilvl w:val="0"/>
          <w:numId w:val="10"/>
        </w:numPr>
        <w:spacing w:line="578" w:lineRule="exact"/>
        <w:ind w:left="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项目实施</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耕读百吉村</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召开村民大会或户主代表会议通报村镇上报并批准的项目建设方案（包括项目名称、建设内容、资金来源、补助标准、实施方式、责任主体、实施主体、建设工期等内容），通过讨论议定具体组织方式、筹资筹劳方式、项目理事会人员组成及职责等，并形成决议。</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2．成立项目理事会，项目理事会下设项目监督小组、村民理</w:t>
      </w:r>
      <w:r>
        <w:rPr>
          <w:rFonts w:hint="eastAsia" w:ascii="仿宋_GB2312" w:hAnsi="仿宋_GB2312" w:eastAsia="仿宋_GB2312" w:cs="仿宋_GB2312"/>
          <w:kern w:val="0"/>
          <w:sz w:val="32"/>
          <w:szCs w:val="32"/>
          <w:shd w:val="clear" w:color="auto" w:fill="FFFFFF"/>
          <w:lang w:eastAsia="zh-CN"/>
        </w:rPr>
        <w:t>财小组、材料采购小组等。项目理事会作为项目实施主体，主要负责施工组织、财务管理等工作，其中监督小组负责项目建设程序、项目质量、项目进度、施工安全等监督管理工作，村民理财小组负责财务报账、资金支付等工作，材料采购小组负责组织材料购买等工作。村委会是项目的管理主体，主要负责监督项目理事会、协调建设条件、审查账务、资金落实、后期管护等。</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3．及时在镇、村两级政务信息公开栏公开公示村民大会或户主代表会议议定事项（包括项目建设工作组人员组成及职责、项目实施方案、项目具体组织方式等），公示无异议后形成公示结果。</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霭紫关村</w:t>
      </w:r>
    </w:p>
    <w:p>
      <w:pPr>
        <w:numPr>
          <w:ilvl w:val="0"/>
          <w:numId w:val="0"/>
        </w:numPr>
        <w:spacing w:line="578" w:lineRule="exact"/>
        <w:ind w:firstLine="640" w:firstLineChars="200"/>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kern w:val="0"/>
          <w:sz w:val="32"/>
          <w:szCs w:val="32"/>
          <w:shd w:val="clear" w:color="auto" w:fill="FFFFFF"/>
          <w:lang w:val="en-US" w:eastAsia="zh-CN"/>
        </w:rPr>
        <w:t xml:space="preserve">参照茂县农村小型公益性基础设施项目"推进民办公助、村民自建"方式分村组织实施。基础设施建设类项目通过村级"一事一议"按照"民办公助、村民自建、先建后补、定额补贴"方式组织实施；按照委托建设的方式实施。  </w:t>
      </w:r>
      <w:r>
        <w:rPr>
          <w:rFonts w:hint="eastAsia" w:ascii="楷体_GB2312" w:hAnsi="楷体_GB2312" w:eastAsia="楷体_GB2312" w:cs="楷体_GB2312"/>
          <w:sz w:val="32"/>
          <w:szCs w:val="32"/>
          <w:lang w:val="en-US" w:eastAsia="zh-CN"/>
        </w:rPr>
        <w:t xml:space="preserve">                                                                                                                                                                                                                                                                                                                                                                                                                                                                                                                                                                                                                                                                                                                                                                                                                                                                                                                                                                                                                                                                                                                                                                                                                                                                                                                                                                                                                                                                                                                                                                                                                                                                                                                                                                                                                                                                                                                                                                                                                                                                                                                                                                                                                                                                                                                                                      </w:t>
      </w:r>
    </w:p>
    <w:p>
      <w:pPr>
        <w:numPr>
          <w:ilvl w:val="0"/>
          <w:numId w:val="10"/>
        </w:numPr>
        <w:spacing w:line="240" w:lineRule="auto"/>
        <w:ind w:left="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pPr>
        <w:numPr>
          <w:ilvl w:val="0"/>
          <w:numId w:val="0"/>
        </w:numPr>
        <w:spacing w:line="240" w:lineRule="auto"/>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color w:val="000000"/>
          <w:kern w:val="0"/>
          <w:sz w:val="32"/>
          <w:szCs w:val="32"/>
          <w:shd w:val="clear" w:color="auto" w:fill="FFFFFF"/>
          <w:lang w:val="zh-CN"/>
        </w:rPr>
        <w:t>黑虎镇</w:t>
      </w:r>
      <w:r>
        <w:rPr>
          <w:rFonts w:hint="eastAsia" w:ascii="仿宋_GB2312" w:hAnsi="Times New Roman" w:eastAsia="仿宋_GB2312" w:cs="Times New Roman"/>
          <w:kern w:val="2"/>
          <w:sz w:val="32"/>
          <w:szCs w:val="32"/>
          <w:lang w:val="en-US" w:eastAsia="zh-CN"/>
        </w:rPr>
        <w:t>农村生活污水治理“千村示范工程”建设</w:t>
      </w:r>
      <w:r>
        <w:rPr>
          <w:rFonts w:hint="eastAsia" w:ascii="仿宋_GB2312" w:hAnsi="Times New Roman" w:eastAsia="仿宋_GB2312" w:cs="Times New Roman"/>
          <w:kern w:val="2"/>
          <w:sz w:val="32"/>
          <w:szCs w:val="32"/>
          <w:lang w:val="zh-CN" w:eastAsia="zh-CN"/>
        </w:rPr>
        <w:t>项目</w:t>
      </w:r>
      <w:r>
        <w:rPr>
          <w:rFonts w:hint="eastAsia" w:ascii="仿宋_GB2312" w:hAnsi="Times New Roman" w:eastAsia="仿宋_GB2312" w:cs="Times New Roman"/>
          <w:kern w:val="2"/>
          <w:sz w:val="32"/>
          <w:szCs w:val="32"/>
          <w:lang w:val="en-US" w:eastAsia="zh-CN"/>
        </w:rPr>
        <w:t>94万其中</w:t>
      </w:r>
      <w:r>
        <w:rPr>
          <w:rFonts w:hint="eastAsia" w:ascii="仿宋_GB2312" w:hAnsi="Times New Roman" w:eastAsia="仿宋_GB2312" w:cs="Times New Roman"/>
          <w:kern w:val="2"/>
          <w:sz w:val="32"/>
          <w:szCs w:val="32"/>
          <w:lang w:val="zh-CN" w:eastAsia="zh-CN"/>
        </w:rPr>
        <w:t>实际支付</w:t>
      </w:r>
      <w:r>
        <w:rPr>
          <w:rFonts w:hint="eastAsia" w:ascii="仿宋_GB2312" w:hAnsi="Times New Roman" w:eastAsia="仿宋_GB2312" w:cs="Times New Roman"/>
          <w:kern w:val="2"/>
          <w:sz w:val="32"/>
          <w:szCs w:val="32"/>
          <w:lang w:val="en-US" w:eastAsia="zh-CN"/>
        </w:rPr>
        <w:t>88.86万元，剩余质保金5.14万元，质保期满后支付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项目已竣工验收。</w:t>
      </w:r>
    </w:p>
    <w:p>
      <w:pPr>
        <w:spacing w:line="578" w:lineRule="exact"/>
        <w:ind w:firstLine="642" w:firstLineChars="200"/>
        <w:rPr>
          <w:rFonts w:ascii="楷体_GB2312" w:hAnsi="楷体_GB2312" w:eastAsia="楷体_GB2312" w:cs="楷体_GB2312"/>
          <w:sz w:val="32"/>
          <w:szCs w:val="32"/>
          <w:lang w:val="zh-CN"/>
        </w:rPr>
      </w:pPr>
      <w:r>
        <w:rPr>
          <w:rFonts w:hint="eastAsia" w:ascii="楷体_GB2312" w:hAnsi="宋体" w:eastAsia="楷体_GB2312" w:cs="Times New Roman"/>
          <w:b/>
          <w:sz w:val="32"/>
          <w:szCs w:val="32"/>
          <w:lang w:val="zh-CN"/>
        </w:rPr>
        <w:t>（二）</w:t>
      </w:r>
      <w:r>
        <w:rPr>
          <w:rFonts w:hint="eastAsia" w:ascii="楷体_GB2312" w:hAnsi="宋体"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zh-CN"/>
        </w:rPr>
        <w:t>基础设施</w:t>
      </w:r>
    </w:p>
    <w:p>
      <w:pPr>
        <w:keepNext w:val="0"/>
        <w:keepLines w:val="0"/>
        <w:pageBreakBefore w:val="0"/>
        <w:kinsoku/>
        <w:wordWrap/>
        <w:overflowPunct/>
        <w:topLinePunct w:val="0"/>
        <w:autoSpaceDE/>
        <w:autoSpaceDN/>
        <w:bidi w:val="0"/>
        <w:spacing w:line="800" w:lineRule="exact"/>
        <w:ind w:firstLine="640" w:firstLineChars="200"/>
        <w:textAlignment w:val="auto"/>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zh-CN" w:eastAsia="zh-CN" w:bidi="ar-SA"/>
        </w:rPr>
        <w:t>项目验收及时合格；该项目的实施经济效益和社会效益都将十分显著，是一项利民、利村的民心工程、政德工程。项目建成有后续管理维护制度机制，实现了有效维护。</w:t>
      </w:r>
    </w:p>
    <w:p>
      <w:pPr>
        <w:spacing w:line="578" w:lineRule="exact"/>
        <w:ind w:firstLine="642" w:firstLineChars="200"/>
        <w:rPr>
          <w:rFonts w:hint="eastAsia" w:ascii="楷体_GB2312" w:hAnsi="宋体" w:eastAsia="楷体_GB2312" w:cs="Times New Roman"/>
          <w:b/>
          <w:sz w:val="32"/>
          <w:szCs w:val="32"/>
          <w:lang w:val="en-US" w:eastAsia="zh-CN"/>
        </w:rPr>
      </w:pPr>
      <w:r>
        <w:rPr>
          <w:rFonts w:hint="eastAsia" w:ascii="楷体_GB2312" w:hAnsi="宋体" w:eastAsia="楷体_GB2312" w:cs="Times New Roman"/>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（1）时效指标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项目于2023年12月底完成，与计划完成时间相一致。资金支付及时，符合相关工作安排及实施办法要求。</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（2）满意度完成指标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用入户走访、电话回访等方式，对受益满意度调查，知晓率满意度调查结果满意度达到</w:t>
      </w:r>
      <w:r>
        <w:rPr>
          <w:rFonts w:hint="eastAsia" w:ascii="仿宋_GB2312" w:hAnsi="Times New Roman" w:eastAsia="仿宋_GB2312" w:cs="Times New Roman"/>
          <w:kern w:val="2"/>
          <w:sz w:val="32"/>
          <w:szCs w:val="32"/>
          <w:lang w:val="en-US" w:eastAsia="zh-CN"/>
        </w:rPr>
        <w:t>98%。</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w:t>
      </w:r>
      <w:r>
        <w:rPr>
          <w:rFonts w:hint="eastAsia" w:ascii="仿宋_GB2312" w:hAnsi="Times New Roman" w:eastAsia="仿宋_GB2312" w:cs="Times New Roman"/>
          <w:kern w:val="2"/>
          <w:sz w:val="32"/>
          <w:szCs w:val="32"/>
          <w:lang w:val="en-US" w:eastAsia="zh-CN"/>
        </w:rPr>
        <w:t>5</w:t>
      </w:r>
      <w:r>
        <w:rPr>
          <w:rFonts w:hint="eastAsia" w:ascii="仿宋_GB2312" w:hAnsi="Times New Roman" w:eastAsia="仿宋_GB2312" w:cs="Times New Roman"/>
          <w:kern w:val="2"/>
          <w:sz w:val="32"/>
          <w:szCs w:val="32"/>
          <w:lang w:val="zh-CN" w:eastAsia="zh-CN"/>
        </w:rPr>
        <w:t>）生态</w:t>
      </w:r>
      <w:r>
        <w:rPr>
          <w:rFonts w:hint="eastAsia" w:ascii="仿宋_GB2312" w:hAnsi="Times New Roman" w:eastAsia="仿宋_GB2312" w:cs="Times New Roman"/>
          <w:kern w:val="2"/>
          <w:sz w:val="32"/>
          <w:szCs w:val="32"/>
          <w:lang w:val="en-US" w:eastAsia="zh-CN"/>
        </w:rPr>
        <w:t>效益指标</w:t>
      </w:r>
    </w:p>
    <w:p>
      <w:pPr>
        <w:keepNext w:val="0"/>
        <w:keepLines w:val="0"/>
        <w:pageBreakBefore w:val="0"/>
        <w:widowControl w:val="0"/>
        <w:kinsoku/>
        <w:wordWrap/>
        <w:overflowPunct/>
        <w:topLinePunct w:val="0"/>
        <w:autoSpaceDE/>
        <w:autoSpaceDN/>
        <w:bidi w:val="0"/>
        <w:adjustRightInd/>
        <w:snapToGrid w:val="0"/>
        <w:spacing w:line="578" w:lineRule="atLeast"/>
        <w:ind w:firstLine="640" w:firstLineChars="200"/>
        <w:jc w:val="left"/>
        <w:textAlignment w:val="auto"/>
        <w:rPr>
          <w:rFonts w:hint="eastAsia" w:ascii="Times New Roman" w:hAnsi="Times New Roman" w:eastAsia="仿宋_GB2312" w:cs="Times New Roman"/>
          <w:kern w:val="2"/>
          <w:sz w:val="18"/>
          <w:szCs w:val="18"/>
          <w:lang w:val="zh-CN" w:eastAsia="zh-CN" w:bidi="ar-SA"/>
        </w:rPr>
      </w:pPr>
      <w:r>
        <w:rPr>
          <w:rFonts w:hint="eastAsia" w:ascii="仿宋_GB2312" w:hAnsi="Times New Roman" w:eastAsia="仿宋_GB2312" w:cs="Times New Roman"/>
          <w:kern w:val="2"/>
          <w:sz w:val="32"/>
          <w:szCs w:val="32"/>
          <w:lang w:val="en-US" w:eastAsia="zh-CN" w:bidi="ar-SA"/>
        </w:rPr>
        <w:t>农村生活污水处理既可提高水资源的重复利用率、缓解水资源供需矛盾、促进农业生产的发展，又可改善农村地区的生态环境条件。通过加强农村污水处理设施建设，综合整治农村水环境，改善人居环境，推进美丽乡村建设。可提高居民的生活环境质量。</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position w:val="0"/>
          <w:sz w:val="32"/>
          <w:szCs w:val="32"/>
          <w:lang w:eastAsia="zh-CN"/>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color w:val="000000"/>
          <w:kern w:val="0"/>
          <w:sz w:val="32"/>
          <w:szCs w:val="32"/>
          <w:shd w:val="clear" w:color="auto" w:fill="FFFFFF"/>
          <w:lang w:val="zh-CN"/>
        </w:rPr>
        <w:t>黑虎镇</w:t>
      </w:r>
      <w:r>
        <w:rPr>
          <w:rFonts w:hint="eastAsia" w:ascii="仿宋_GB2312" w:hAnsi="Times New Roman" w:eastAsia="仿宋_GB2312" w:cs="Times New Roman"/>
          <w:kern w:val="2"/>
          <w:sz w:val="32"/>
          <w:szCs w:val="32"/>
          <w:lang w:val="en-US" w:eastAsia="zh-CN"/>
        </w:rPr>
        <w:t>农村生活污水治理“千村示范工程”建设</w:t>
      </w:r>
      <w:r>
        <w:rPr>
          <w:rFonts w:hint="eastAsia" w:ascii="仿宋_GB2312" w:hAnsi="Times New Roman" w:eastAsia="仿宋_GB2312" w:cs="Times New Roman"/>
          <w:kern w:val="2"/>
          <w:sz w:val="32"/>
          <w:szCs w:val="32"/>
          <w:lang w:val="zh-CN" w:eastAsia="zh-CN"/>
        </w:rPr>
        <w:t>项目</w:t>
      </w:r>
      <w:r>
        <w:rPr>
          <w:rFonts w:hint="eastAsia" w:ascii="仿宋_GB2312" w:hAnsi="Times New Roman" w:eastAsia="仿宋_GB2312" w:cs="Times New Roman"/>
          <w:color w:val="000000"/>
          <w:kern w:val="2"/>
          <w:sz w:val="32"/>
          <w:szCs w:val="32"/>
          <w:lang w:val="en-US" w:eastAsia="zh-CN" w:bidi="ar-SA"/>
        </w:rPr>
        <w:t>通过该项目的实施美化了村环境，加强了村内基础设施建设，方便了群众的生产、生活，带动了全村经济发展：另一方面美化了村容村貌，为新农村建设打下基础</w:t>
      </w:r>
      <w:r>
        <w:rPr>
          <w:rFonts w:hint="eastAsia" w:ascii="仿宋_GB2312" w:hAnsi="Times New Roman" w:eastAsia="仿宋_GB2312" w:cs="Times New Roman"/>
          <w:kern w:val="2"/>
          <w:sz w:val="32"/>
          <w:szCs w:val="32"/>
          <w:lang w:val="zh-CN" w:eastAsia="zh-CN"/>
        </w:rPr>
        <w:t>。</w:t>
      </w:r>
      <w:r>
        <w:rPr>
          <w:rFonts w:hint="eastAsia" w:ascii="仿宋_GB2312" w:hAnsi="Times New Roman" w:eastAsia="仿宋_GB2312" w:cs="Times New Roman"/>
          <w:kern w:val="2"/>
          <w:position w:val="0"/>
          <w:sz w:val="32"/>
          <w:szCs w:val="32"/>
          <w:lang w:eastAsia="zh-CN"/>
        </w:rPr>
        <w:t>项目整体落实情况良好，基本能完成项目指标，综合评价得分</w:t>
      </w:r>
      <w:r>
        <w:rPr>
          <w:rFonts w:hint="eastAsia" w:ascii="仿宋_GB2312" w:hAnsi="Times New Roman" w:eastAsia="仿宋_GB2312" w:cs="Times New Roman"/>
          <w:kern w:val="2"/>
          <w:position w:val="0"/>
          <w:sz w:val="32"/>
          <w:szCs w:val="32"/>
          <w:lang w:val="en-US" w:eastAsia="zh-CN"/>
        </w:rPr>
        <w:t>98</w:t>
      </w:r>
      <w:r>
        <w:rPr>
          <w:rFonts w:hint="eastAsia" w:ascii="仿宋_GB2312" w:hAnsi="Times New Roman" w:eastAsia="仿宋_GB2312" w:cs="Times New Roman"/>
          <w:kern w:val="2"/>
          <w:position w:val="0"/>
          <w:sz w:val="32"/>
          <w:szCs w:val="32"/>
          <w:lang w:eastAsia="zh-CN"/>
        </w:rPr>
        <w:t>分。</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zh-CN" w:eastAsia="zh-CN" w:bidi="ar-SA"/>
        </w:rPr>
      </w:pPr>
      <w:r>
        <w:rPr>
          <w:rFonts w:hint="eastAsia" w:ascii="仿宋_GB2312" w:hAnsi="Times New Roman" w:eastAsia="仿宋_GB2312" w:cs="Times New Roman"/>
          <w:kern w:val="2"/>
          <w:position w:val="0"/>
          <w:sz w:val="32"/>
          <w:szCs w:val="32"/>
          <w:lang w:val="zh-CN" w:eastAsia="zh-CN" w:bidi="ar-SA"/>
        </w:rPr>
        <w:t>无</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snapToGrid w:val="0"/>
        <w:spacing w:line="578" w:lineRule="exact"/>
        <w:ind w:firstLine="640" w:firstLineChars="200"/>
        <w:rPr>
          <w:rFonts w:ascii="Times New Roman" w:hAnsi="Times New Roman" w:eastAsia="仿宋_GB2312" w:cs="Times New Roman"/>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茂县黑虎镇人民政府</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基层组织活动和公共服务运行补助经费</w:t>
      </w:r>
    </w:p>
    <w:p>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pPr>
        <w:widowControl w:val="0"/>
        <w:spacing w:line="578" w:lineRule="exact"/>
        <w:ind w:firstLine="640"/>
        <w:jc w:val="center"/>
        <w:rPr>
          <w:rFonts w:ascii="宋体" w:hAnsi="宋体" w:eastAsia="宋体" w:cs="Times New Roman"/>
          <w:color w:val="auto"/>
          <w:kern w:val="2"/>
          <w:sz w:val="32"/>
          <w:szCs w:val="32"/>
          <w:lang w:val="zh-CN" w:eastAsia="zh-CN" w:bidi="ar-SA"/>
        </w:rPr>
      </w:pPr>
    </w:p>
    <w:p>
      <w:pPr>
        <w:adjustRightInd w:val="0"/>
        <w:snapToGrid w:val="0"/>
        <w:spacing w:line="578" w:lineRule="exact"/>
        <w:ind w:firstLine="640" w:firstLineChars="200"/>
        <w:rPr>
          <w:rFonts w:ascii="黑体" w:hAnsi="宋体" w:eastAsia="黑体"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spacing w:line="56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Times New Roman" w:eastAsia="仿宋_GB2312" w:cs="Times New Roman"/>
          <w:kern w:val="2"/>
          <w:sz w:val="32"/>
          <w:szCs w:val="32"/>
          <w:lang w:val="en-US" w:eastAsia="zh-CN"/>
        </w:rPr>
        <w:t>黑虎镇人民政府基层组织活动和公共服务运行补助经费</w:t>
      </w:r>
      <w:r>
        <w:rPr>
          <w:rFonts w:hint="eastAsia" w:ascii="仿宋" w:hAnsi="仿宋" w:eastAsia="仿宋" w:cs="仿宋"/>
          <w:color w:val="auto"/>
          <w:kern w:val="2"/>
          <w:sz w:val="32"/>
          <w:szCs w:val="32"/>
          <w:lang w:eastAsia="zh-CN"/>
        </w:rPr>
        <w:t>，主要用于</w:t>
      </w:r>
      <w:r>
        <w:rPr>
          <w:rFonts w:hint="eastAsia" w:ascii="仿宋" w:hAnsi="仿宋" w:eastAsia="仿宋" w:cs="仿宋"/>
          <w:color w:val="auto"/>
          <w:kern w:val="2"/>
          <w:sz w:val="32"/>
          <w:szCs w:val="32"/>
        </w:rPr>
        <w:t>购置防雹弹、食品、药品、农产品协管员工资、防雹人员工资、</w:t>
      </w:r>
      <w:r>
        <w:rPr>
          <w:rFonts w:hint="default" w:ascii="仿宋" w:hAnsi="仿宋" w:eastAsia="仿宋" w:cs="仿宋"/>
          <w:color w:val="auto"/>
          <w:kern w:val="2"/>
          <w:sz w:val="32"/>
          <w:szCs w:val="32"/>
        </w:rPr>
        <w:t>人畜饮水</w:t>
      </w:r>
      <w:r>
        <w:rPr>
          <w:rFonts w:hint="eastAsia" w:ascii="仿宋" w:hAnsi="仿宋" w:eastAsia="仿宋" w:cs="仿宋"/>
          <w:color w:val="auto"/>
          <w:kern w:val="2"/>
          <w:sz w:val="32"/>
          <w:szCs w:val="32"/>
        </w:rPr>
        <w:t>及灌溉沟渠</w:t>
      </w:r>
      <w:r>
        <w:rPr>
          <w:rFonts w:hint="eastAsia" w:ascii="仿宋" w:hAnsi="仿宋" w:eastAsia="仿宋" w:cs="仿宋"/>
          <w:color w:val="auto"/>
          <w:kern w:val="2"/>
          <w:sz w:val="32"/>
          <w:szCs w:val="32"/>
          <w:lang w:eastAsia="zh-CN"/>
        </w:rPr>
        <w:t>、环境卫生整治、道路</w:t>
      </w:r>
      <w:r>
        <w:rPr>
          <w:rFonts w:hint="eastAsia" w:ascii="仿宋" w:hAnsi="仿宋" w:eastAsia="仿宋" w:cs="仿宋"/>
          <w:color w:val="auto"/>
          <w:kern w:val="2"/>
          <w:sz w:val="32"/>
          <w:szCs w:val="32"/>
        </w:rPr>
        <w:t>维护等</w:t>
      </w:r>
      <w:r>
        <w:rPr>
          <w:rFonts w:hint="eastAsia" w:ascii="仿宋" w:hAnsi="仿宋" w:eastAsia="仿宋" w:cs="仿宋"/>
          <w:color w:val="auto"/>
          <w:kern w:val="2"/>
          <w:sz w:val="32"/>
          <w:szCs w:val="32"/>
          <w:lang w:eastAsia="zh-CN"/>
        </w:rPr>
        <w:t>，</w:t>
      </w:r>
      <w:r>
        <w:rPr>
          <w:rFonts w:hint="eastAsia" w:ascii="仿宋_GB2312" w:hAnsi="Times New Roman" w:eastAsia="仿宋_GB2312" w:cs="Times New Roman"/>
          <w:sz w:val="32"/>
          <w:szCs w:val="32"/>
          <w:lang w:val="zh-CN"/>
        </w:rPr>
        <w:t>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rPr>
        <w:t>年我镇</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Times New Roman" w:eastAsia="仿宋_GB2312" w:cs="Times New Roman"/>
          <w:sz w:val="32"/>
          <w:szCs w:val="32"/>
          <w:lang w:val="zh-CN"/>
        </w:rPr>
        <w:t>来源：省、州、县财政全额拨款资金总额</w:t>
      </w:r>
      <w:r>
        <w:rPr>
          <w:rFonts w:hint="eastAsia" w:ascii="仿宋_GB2312" w:hAnsi="Times New Roman" w:eastAsia="仿宋_GB2312" w:cs="Times New Roman"/>
          <w:sz w:val="32"/>
          <w:szCs w:val="32"/>
          <w:lang w:val="en-US" w:eastAsia="zh-CN"/>
        </w:rPr>
        <w:t>60万元，</w:t>
      </w:r>
      <w:r>
        <w:rPr>
          <w:rFonts w:hint="eastAsia" w:ascii="仿宋_GB2312" w:hAnsi="Times New Roman" w:eastAsia="仿宋_GB2312" w:cs="Times New Roman"/>
          <w:sz w:val="32"/>
          <w:szCs w:val="32"/>
          <w:lang w:val="zh-CN"/>
        </w:rPr>
        <w:t>我镇</w:t>
      </w:r>
      <w:r>
        <w:rPr>
          <w:rFonts w:hint="eastAsia" w:ascii="仿宋_GB2312" w:hAnsi="Times New Roman" w:eastAsia="仿宋_GB2312" w:cs="Times New Roman"/>
          <w:sz w:val="32"/>
          <w:szCs w:val="32"/>
          <w:lang w:val="zh-CN" w:eastAsia="zh-CN"/>
        </w:rPr>
        <w:t>基层组织活动公共服务运行维护资金</w:t>
      </w:r>
      <w:r>
        <w:rPr>
          <w:rFonts w:hint="eastAsia" w:ascii="仿宋_GB2312" w:hAnsi="Times New Roman" w:eastAsia="仿宋_GB2312" w:cs="Times New Roman"/>
          <w:sz w:val="32"/>
          <w:szCs w:val="32"/>
          <w:lang w:val="zh-CN"/>
        </w:rPr>
        <w:t>使用符合资金管理办法等相关规定。</w:t>
      </w:r>
    </w:p>
    <w:p>
      <w:pPr>
        <w:keepNext w:val="0"/>
        <w:keepLines w:val="0"/>
        <w:widowControl/>
        <w:numPr>
          <w:ilvl w:val="0"/>
          <w:numId w:val="11"/>
        </w:numPr>
        <w:suppressLineNumbers w:val="0"/>
        <w:ind w:firstLine="642" w:firstLineChars="200"/>
        <w:jc w:val="left"/>
        <w:rPr>
          <w:rFonts w:ascii="楷体_GB2312" w:hAnsi="宋体" w:eastAsia="楷体_GB2312" w:cs="Times New Roman"/>
          <w:b/>
          <w:sz w:val="32"/>
          <w:szCs w:val="32"/>
        </w:rPr>
      </w:pPr>
      <w:r>
        <w:rPr>
          <w:rFonts w:ascii="楷体_GB2312" w:hAnsi="宋体" w:eastAsia="楷体_GB2312" w:cs="Times New Roman"/>
          <w:b/>
          <w:sz w:val="32"/>
          <w:szCs w:val="32"/>
        </w:rPr>
        <w:t>实施目的及支持方向</w:t>
      </w:r>
    </w:p>
    <w:p>
      <w:pPr>
        <w:keepNext w:val="0"/>
        <w:keepLines w:val="0"/>
        <w:widowControl/>
        <w:numPr>
          <w:ilvl w:val="0"/>
          <w:numId w:val="0"/>
        </w:numPr>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我镇</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Times New Roman" w:eastAsia="仿宋_GB2312" w:cs="Times New Roman"/>
          <w:sz w:val="32"/>
          <w:szCs w:val="32"/>
          <w:lang w:val="zh-CN"/>
        </w:rPr>
        <w:t>实施内容</w:t>
      </w:r>
    </w:p>
    <w:p>
      <w:pPr>
        <w:keepNext w:val="0"/>
        <w:keepLines w:val="0"/>
        <w:widowControl/>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（一）农村基础设施和环境类项目的运行维护。包括村内户外道路、水利、供水、供电、通讯、互联网等基础设施，农村垃圾、</w:t>
      </w:r>
      <w:r>
        <w:rPr>
          <w:rFonts w:hint="eastAsia" w:ascii="仿宋_GB2312" w:hAnsi="Times New Roman" w:eastAsia="仿宋_GB2312" w:cs="Times New Roman"/>
          <w:sz w:val="32"/>
          <w:szCs w:val="32"/>
          <w:lang w:val="zh-CN" w:eastAsia="zh-CN"/>
        </w:rPr>
        <w:t>污</w:t>
      </w:r>
      <w:r>
        <w:rPr>
          <w:rFonts w:hint="eastAsia" w:ascii="仿宋_GB2312" w:hAnsi="Times New Roman" w:eastAsia="仿宋_GB2312" w:cs="Times New Roman"/>
          <w:sz w:val="32"/>
          <w:szCs w:val="32"/>
          <w:lang w:val="zh-CN"/>
        </w:rPr>
        <w:t>水集中处理，农村客运、邮政、园林绿化等。</w:t>
      </w:r>
    </w:p>
    <w:p>
      <w:pPr>
        <w:keepNext w:val="0"/>
        <w:keepLines w:val="0"/>
        <w:widowControl/>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（二）农业生产服务类项目的运行维护。包括农业科技推广、动植物疫病防控、农产品流通、农用生产资料供应、农业信息化、种养业良种服务、农业资源与生态保护、农村防灾减灾、农村金融服务等。</w:t>
      </w:r>
    </w:p>
    <w:p>
      <w:pPr>
        <w:keepNext w:val="0"/>
        <w:keepLines w:val="0"/>
        <w:widowControl/>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（三）农村生活服务类项目的运行维护。包括广播电视“村村通”、电影放映服务、报刊图书阅览服务、文体及健身活动、文艺演出和展览服务。</w:t>
      </w:r>
    </w:p>
    <w:p>
      <w:pPr>
        <w:keepNext w:val="0"/>
        <w:keepLines w:val="0"/>
        <w:widowControl/>
        <w:suppressLineNumbers w:val="0"/>
        <w:ind w:firstLine="640" w:firstLineChars="200"/>
        <w:jc w:val="left"/>
        <w:rPr>
          <w:rFonts w:ascii="楷体_GB2312" w:hAnsi="宋体" w:eastAsia="楷体_GB2312" w:cs="Times New Roman"/>
          <w:b/>
          <w:sz w:val="32"/>
          <w:szCs w:val="32"/>
          <w:lang w:val="zh-CN"/>
        </w:rPr>
      </w:pPr>
      <w:r>
        <w:rPr>
          <w:rFonts w:hint="eastAsia" w:ascii="仿宋_GB2312" w:hAnsi="Times New Roman" w:eastAsia="仿宋_GB2312" w:cs="Times New Roman"/>
          <w:sz w:val="32"/>
          <w:szCs w:val="32"/>
          <w:lang w:val="zh-CN"/>
        </w:rPr>
        <w:t>（四）农村社会管理类项目的运行维护。包括农村治安保卫、环境卫生监督管理、政策宣传、法律咨询和援助，农村土地规划管理、建筑物建设管理，农村传染病防控和食品安全保障等。支出支付依据是合规合法，资金支付与预算相符。</w:t>
      </w:r>
    </w:p>
    <w:p>
      <w:pPr>
        <w:widowControl/>
        <w:adjustRightInd w:val="0"/>
        <w:snapToGrid w:val="0"/>
        <w:spacing w:line="578" w:lineRule="exact"/>
        <w:ind w:firstLine="642" w:firstLineChars="200"/>
        <w:contextualSpacing/>
        <w:jc w:val="left"/>
        <w:rPr>
          <w:rFonts w:ascii="楷体_GB2312" w:hAnsi="宋体" w:eastAsia="楷体_GB2312" w:cs="Times New Roman"/>
          <w:b/>
          <w:sz w:val="32"/>
          <w:szCs w:val="32"/>
        </w:rPr>
      </w:pPr>
      <w:r>
        <w:rPr>
          <w:rFonts w:hint="eastAsia" w:ascii="楷体_GB2312" w:hAnsi="宋体" w:eastAsia="楷体_GB2312" w:cs="Times New Roman"/>
          <w:b/>
          <w:sz w:val="32"/>
          <w:szCs w:val="32"/>
          <w:lang w:val="zh-CN"/>
        </w:rPr>
        <w:t>（三）</w:t>
      </w:r>
      <w:r>
        <w:rPr>
          <w:rFonts w:ascii="楷体_GB2312" w:hAnsi="宋体" w:eastAsia="楷体_GB2312" w:cs="Times New Roman"/>
          <w:b/>
          <w:sz w:val="32"/>
          <w:szCs w:val="32"/>
        </w:rPr>
        <w:t>预算安排及分配管理</w:t>
      </w:r>
    </w:p>
    <w:p>
      <w:pPr>
        <w:spacing w:line="560"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kern w:val="0"/>
          <w:sz w:val="32"/>
          <w:szCs w:val="32"/>
          <w:shd w:val="clear" w:color="auto" w:fill="FFFFFF"/>
          <w:lang w:eastAsia="zh-CN"/>
        </w:rPr>
        <w:t>黑虎镇</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仿宋_GB2312" w:eastAsia="仿宋_GB2312" w:cs="仿宋_GB2312"/>
          <w:color w:val="000000"/>
          <w:kern w:val="0"/>
          <w:sz w:val="32"/>
          <w:szCs w:val="32"/>
          <w:shd w:val="clear" w:color="auto" w:fill="FFFFFF"/>
          <w:lang w:val="en-US" w:eastAsia="zh-CN"/>
        </w:rPr>
        <w:t>60</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其中：</w:t>
      </w:r>
      <w:r>
        <w:rPr>
          <w:rFonts w:hint="eastAsia" w:ascii="Times New Roman" w:hAnsi="Times New Roman" w:eastAsia="方正仿宋_GB2312" w:cs="Times New Roman"/>
          <w:color w:val="auto"/>
          <w:sz w:val="32"/>
          <w:szCs w:val="32"/>
          <w:lang w:eastAsia="zh-CN"/>
        </w:rPr>
        <w:t>年初预算</w:t>
      </w:r>
      <w:r>
        <w:rPr>
          <w:rFonts w:hint="eastAsia" w:ascii="Times New Roman" w:hAnsi="Times New Roman" w:eastAsia="方正仿宋_GB2312" w:cs="Times New Roman"/>
          <w:color w:val="auto"/>
          <w:sz w:val="32"/>
          <w:szCs w:val="32"/>
          <w:lang w:val="en-US" w:eastAsia="zh-CN"/>
        </w:rPr>
        <w:t>10万元，茂财预（2023）5号文件下达资金27万元，茂财预（2023）47号文件下达资金10万元，茂财预（2023）69号文件下达资金13万元。</w:t>
      </w:r>
      <w:r>
        <w:rPr>
          <w:rFonts w:hint="eastAsia" w:ascii="仿宋_GB2312" w:hAnsi="仿宋_GB2312" w:eastAsia="仿宋_GB2312" w:cs="仿宋_GB2312"/>
          <w:kern w:val="0"/>
          <w:sz w:val="32"/>
          <w:szCs w:val="32"/>
          <w:shd w:val="clear" w:color="auto" w:fill="FFFFFF"/>
          <w:lang w:eastAsia="zh-CN"/>
        </w:rPr>
        <w:t>资金分配如下：黑虎镇各村办公费</w:t>
      </w:r>
      <w:r>
        <w:rPr>
          <w:rFonts w:hint="eastAsia" w:ascii="仿宋_GB2312" w:hAnsi="仿宋_GB2312" w:eastAsia="仿宋_GB2312" w:cs="仿宋_GB2312"/>
          <w:kern w:val="0"/>
          <w:sz w:val="32"/>
          <w:szCs w:val="32"/>
          <w:shd w:val="clear" w:color="auto" w:fill="FFFFFF"/>
          <w:lang w:val="en-US" w:eastAsia="zh-CN"/>
        </w:rPr>
        <w:t>5万，黑虎镇各村</w:t>
      </w:r>
      <w:r>
        <w:rPr>
          <w:rFonts w:hint="eastAsia" w:ascii="仿宋_GB2312" w:hAnsi="Times New Roman" w:eastAsia="仿宋_GB2312" w:cs="Times New Roman"/>
          <w:kern w:val="2"/>
          <w:sz w:val="32"/>
          <w:szCs w:val="32"/>
          <w:lang w:val="en-US" w:eastAsia="zh-CN"/>
        </w:rPr>
        <w:t>维修（护）费13.75万元。</w:t>
      </w:r>
    </w:p>
    <w:p>
      <w:pPr>
        <w:numPr>
          <w:ilvl w:val="0"/>
          <w:numId w:val="0"/>
        </w:numPr>
        <w:adjustRightInd w:val="0"/>
        <w:snapToGrid w:val="0"/>
        <w:spacing w:line="578"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四</w:t>
      </w:r>
      <w:r>
        <w:rPr>
          <w:rFonts w:hint="eastAsia" w:ascii="楷体_GB2312" w:hAnsi="宋体" w:eastAsia="楷体_GB2312" w:cs="Times New Roman"/>
          <w:b/>
          <w:sz w:val="32"/>
          <w:szCs w:val="32"/>
          <w:lang w:val="zh-CN"/>
        </w:rPr>
        <w:t>）项目绩效目标设置。</w:t>
      </w:r>
    </w:p>
    <w:p>
      <w:pPr>
        <w:numPr>
          <w:ilvl w:val="0"/>
          <w:numId w:val="0"/>
        </w:num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为了大力推进农村公共服务保障能力建设，提升农村公共服务和社会管理水平，促进农村繁荣稳定和长治久安，着力解决村内最急需的问题。</w:t>
      </w:r>
    </w:p>
    <w:p>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通过对</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Times New Roman" w:hAnsi="Times New Roman" w:eastAsia="仿宋_GB2312" w:cs="Times New Roman"/>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keepNext w:val="0"/>
        <w:keepLines w:val="0"/>
        <w:pageBreakBefore w:val="0"/>
        <w:widowControl w:val="0"/>
        <w:numPr>
          <w:ilvl w:val="0"/>
          <w:numId w:val="12"/>
        </w:numPr>
        <w:kinsoku/>
        <w:wordWrap/>
        <w:overflowPunct/>
        <w:topLinePunct w:val="0"/>
        <w:autoSpaceDE/>
        <w:autoSpaceDN/>
        <w:bidi w:val="0"/>
        <w:spacing w:line="578" w:lineRule="exact"/>
        <w:ind w:firstLine="642" w:firstLineChars="200"/>
        <w:textAlignment w:val="auto"/>
        <w:outlineLvl w:val="9"/>
        <w:rPr>
          <w:rFonts w:hint="eastAsia" w:ascii="Times New Roman" w:hAnsi="Times New Roman" w:eastAsia="仿宋_GB2312" w:cs="Times New Roman"/>
          <w:sz w:val="32"/>
          <w:szCs w:val="32"/>
          <w:lang w:eastAsia="zh-CN"/>
        </w:rPr>
      </w:pPr>
      <w:r>
        <w:rPr>
          <w:rFonts w:hint="eastAsia" w:ascii="楷体_GB2312" w:hAnsi="宋体" w:eastAsia="楷体_GB2312" w:cs="Times New Roman"/>
          <w:b/>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zh-CN" w:eastAsia="zh-CN"/>
        </w:rPr>
        <w:t>重点评价该项目财政专项资金使用的规范性、安全性和有效性及评价项目的社会效益、经济效益、可持续性。</w:t>
      </w:r>
    </w:p>
    <w:p>
      <w:pPr>
        <w:numPr>
          <w:ilvl w:val="0"/>
          <w:numId w:val="12"/>
        </w:numPr>
        <w:adjustRightInd w:val="0"/>
        <w:snapToGrid w:val="0"/>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评价选点</w:t>
      </w:r>
    </w:p>
    <w:p>
      <w:pPr>
        <w:widowControl/>
        <w:numPr>
          <w:ilvl w:val="0"/>
          <w:numId w:val="0"/>
        </w:numPr>
        <w:adjustRightInd w:val="0"/>
        <w:snapToGrid w:val="0"/>
        <w:spacing w:line="578" w:lineRule="exact"/>
        <w:ind w:firstLine="640" w:firstLineChars="200"/>
        <w:contextualSpacing/>
        <w:jc w:val="left"/>
        <w:rPr>
          <w:rFonts w:ascii="Times New Roman" w:hAnsi="Times New Roman" w:eastAsia="仿宋_GB2312" w:cs="Times New Roman"/>
          <w:sz w:val="32"/>
          <w:szCs w:val="32"/>
          <w:lang w:val="zh-CN"/>
        </w:rPr>
      </w:pP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Times New Roman" w:eastAsia="仿宋_GB2312" w:cs="Times New Roman"/>
          <w:sz w:val="32"/>
          <w:szCs w:val="32"/>
        </w:rPr>
        <w:t>进行实地评价。</w:t>
      </w:r>
    </w:p>
    <w:p>
      <w:pPr>
        <w:adjustRightInd w:val="0"/>
        <w:snapToGrid w:val="0"/>
        <w:spacing w:line="58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（四）评价方法</w:t>
      </w:r>
    </w:p>
    <w:p>
      <w:pPr>
        <w:adjustRightInd w:val="0"/>
        <w:snapToGrid w:val="0"/>
        <w:spacing w:line="580" w:lineRule="exact"/>
        <w:ind w:firstLine="642" w:firstLineChars="200"/>
        <w:rPr>
          <w:rFonts w:ascii="仿宋" w:hAnsi="仿宋" w:eastAsia="仿宋" w:cs="Times New Roman"/>
          <w:sz w:val="32"/>
          <w:szCs w:val="32"/>
          <w:lang w:val="zh-CN"/>
        </w:rPr>
      </w:pPr>
      <w:r>
        <w:rPr>
          <w:rFonts w:hint="eastAsia" w:ascii="仿宋" w:hAnsi="仿宋" w:eastAsia="仿宋" w:cs="Times New Roman"/>
          <w:b/>
          <w:bCs/>
          <w:sz w:val="32"/>
          <w:szCs w:val="32"/>
          <w:lang w:val="zh-CN"/>
        </w:rPr>
        <w:t>1.前期工作：</w:t>
      </w:r>
      <w:r>
        <w:rPr>
          <w:rFonts w:hint="eastAsia" w:ascii="仿宋" w:hAnsi="仿宋" w:eastAsia="仿宋" w:cs="Times New Roman"/>
          <w:sz w:val="32"/>
          <w:szCs w:val="32"/>
          <w:lang w:val="zh-CN"/>
        </w:rPr>
        <w:t>成立项目绩效自评领导小组，安排专人收集整理相关数据档案、拟定实地核查方案。</w:t>
      </w:r>
    </w:p>
    <w:p>
      <w:pPr>
        <w:adjustRightInd w:val="0"/>
        <w:snapToGrid w:val="0"/>
        <w:spacing w:line="580" w:lineRule="exact"/>
        <w:ind w:firstLine="642" w:firstLineChars="200"/>
        <w:rPr>
          <w:rFonts w:ascii="仿宋" w:hAnsi="仿宋" w:eastAsia="仿宋" w:cs="Times New Roman"/>
          <w:b/>
          <w:bCs/>
          <w:sz w:val="32"/>
          <w:szCs w:val="32"/>
        </w:rPr>
      </w:pPr>
      <w:r>
        <w:rPr>
          <w:rFonts w:hint="eastAsia" w:ascii="仿宋" w:hAnsi="仿宋" w:eastAsia="仿宋" w:cs="Times New Roman"/>
          <w:b/>
          <w:bCs/>
          <w:sz w:val="32"/>
          <w:szCs w:val="32"/>
        </w:rPr>
        <w:t>2.实地核查：</w:t>
      </w:r>
      <w:r>
        <w:rPr>
          <w:rFonts w:hint="eastAsia" w:ascii="仿宋" w:hAnsi="仿宋" w:eastAsia="仿宋" w:cs="Times New Roman"/>
          <w:sz w:val="32"/>
          <w:szCs w:val="32"/>
        </w:rPr>
        <w:t>自评工作小组，根据评价指标对</w:t>
      </w:r>
      <w:r>
        <w:rPr>
          <w:rFonts w:hint="eastAsia" w:ascii="仿宋" w:hAnsi="仿宋" w:eastAsia="仿宋" w:cs="仿宋"/>
          <w:sz w:val="32"/>
          <w:szCs w:val="32"/>
          <w:lang w:val="en-US" w:eastAsia="zh-CN"/>
        </w:rPr>
        <w:t>2023</w:t>
      </w:r>
      <w:r>
        <w:rPr>
          <w:rFonts w:hint="eastAsia" w:ascii="仿宋" w:hAnsi="仿宋" w:eastAsia="仿宋" w:cs="仿宋"/>
          <w:sz w:val="32"/>
          <w:szCs w:val="32"/>
        </w:rPr>
        <w:t>年基层组织活动和公共服务运行费使用</w:t>
      </w:r>
      <w:r>
        <w:rPr>
          <w:rFonts w:hint="eastAsia" w:ascii="仿宋" w:hAnsi="仿宋" w:eastAsia="仿宋" w:cs="Times New Roman"/>
          <w:sz w:val="32"/>
          <w:szCs w:val="32"/>
          <w:lang w:val="zh-CN"/>
        </w:rPr>
        <w:t>情况进行调查核实，黑虎镇财经审查办公室对项目资金完善进行自评。</w:t>
      </w:r>
    </w:p>
    <w:p>
      <w:pPr>
        <w:adjustRightInd w:val="0"/>
        <w:snapToGrid w:val="0"/>
        <w:spacing w:line="580" w:lineRule="exact"/>
        <w:ind w:firstLine="642" w:firstLineChars="200"/>
        <w:rPr>
          <w:rFonts w:ascii="仿宋" w:hAnsi="仿宋" w:eastAsia="仿宋" w:cs="Times New Roman"/>
          <w:b/>
          <w:bCs/>
          <w:sz w:val="32"/>
          <w:szCs w:val="32"/>
          <w:lang w:val="zh-CN"/>
        </w:rPr>
      </w:pPr>
      <w:r>
        <w:rPr>
          <w:rFonts w:hint="eastAsia" w:ascii="仿宋" w:hAnsi="仿宋" w:eastAsia="仿宋" w:cs="Times New Roman"/>
          <w:b/>
          <w:bCs/>
          <w:sz w:val="32"/>
          <w:szCs w:val="32"/>
          <w:lang w:val="zh-CN"/>
        </w:rPr>
        <w:t>3.分析评价</w:t>
      </w:r>
    </w:p>
    <w:p>
      <w:pPr>
        <w:adjustRightInd w:val="0"/>
        <w:snapToGrid w:val="0"/>
        <w:spacing w:line="580" w:lineRule="exact"/>
        <w:ind w:firstLine="720"/>
        <w:rPr>
          <w:rFonts w:ascii="仿宋" w:hAnsi="仿宋" w:eastAsia="仿宋" w:cs="Times New Roman"/>
          <w:sz w:val="32"/>
          <w:szCs w:val="32"/>
          <w:lang w:val="zh-CN"/>
        </w:rPr>
      </w:pPr>
      <w:r>
        <w:rPr>
          <w:rFonts w:hint="eastAsia" w:ascii="仿宋" w:hAnsi="仿宋" w:eastAsia="仿宋" w:cs="Times New Roman"/>
          <w:sz w:val="32"/>
          <w:szCs w:val="32"/>
          <w:lang w:val="zh-CN"/>
        </w:rPr>
        <w:t>根据自查结果，对绩效评价指标进行全面的分析形成绩效评价报告。</w:t>
      </w:r>
    </w:p>
    <w:p>
      <w:pPr>
        <w:numPr>
          <w:ilvl w:val="0"/>
          <w:numId w:val="13"/>
        </w:numPr>
        <w:adjustRightInd w:val="0"/>
        <w:snapToGrid w:val="0"/>
        <w:spacing w:line="580" w:lineRule="exact"/>
        <w:ind w:firstLine="321" w:firstLineChars="1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评价组织</w:t>
      </w:r>
    </w:p>
    <w:p>
      <w:pPr>
        <w:numPr>
          <w:ilvl w:val="0"/>
          <w:numId w:val="0"/>
        </w:numPr>
        <w:adjustRightInd w:val="0"/>
        <w:snapToGrid w:val="0"/>
        <w:spacing w:line="580" w:lineRule="exact"/>
        <w:ind w:firstLine="640" w:firstLineChars="200"/>
        <w:rPr>
          <w:rFonts w:ascii="Times New Roman" w:hAnsi="Times New Roman" w:eastAsia="仿宋_GB2312" w:cs="Times New Roman"/>
          <w:bCs/>
          <w:sz w:val="32"/>
          <w:szCs w:val="32"/>
        </w:rPr>
      </w:pPr>
      <w:r>
        <w:rPr>
          <w:rFonts w:hint="eastAsia" w:ascii="仿宋" w:hAnsi="仿宋" w:eastAsia="仿宋" w:cs="Times New Roman"/>
          <w:sz w:val="32"/>
          <w:szCs w:val="32"/>
          <w:lang w:val="zh-CN"/>
        </w:rPr>
        <w:t>项目自评步骤。成立项目绩效自评领导小组，由分管财务副镇长牵头，黑虎镇财经审查办公室、黑虎镇各驻村工作组组成自评小组，通过数据分析、实地核查、分析评价形成绩效评价报告。</w:t>
      </w:r>
    </w:p>
    <w:p>
      <w:pPr>
        <w:adjustRightInd w:val="0"/>
        <w:snapToGrid w:val="0"/>
        <w:spacing w:line="578" w:lineRule="exact"/>
        <w:ind w:firstLine="640" w:firstLineChars="200"/>
        <w:rPr>
          <w:rFonts w:ascii="仿宋_GB2312" w:hAnsi="宋体" w:eastAsia="仿宋_GB2312" w:cs="Times New Roman"/>
          <w:sz w:val="32"/>
          <w:szCs w:val="32"/>
          <w:lang w:val="zh-CN"/>
        </w:rPr>
      </w:pPr>
      <w:r>
        <w:rPr>
          <w:rFonts w:hint="eastAsia" w:ascii="黑体" w:hAnsi="宋体" w:eastAsia="黑体" w:cs="Times New Roman"/>
          <w:sz w:val="32"/>
          <w:szCs w:val="32"/>
        </w:rPr>
        <w:t>三、绩效分析</w:t>
      </w:r>
      <w:r>
        <w:rPr>
          <w:rFonts w:hint="eastAsia" w:ascii="仿宋_GB2312" w:hAnsi="宋体" w:eastAsia="仿宋_GB2312" w:cs="Times New Roman"/>
          <w:sz w:val="32"/>
          <w:szCs w:val="32"/>
          <w:lang w:val="zh-CN"/>
        </w:rPr>
        <w:tab/>
      </w:r>
    </w:p>
    <w:p>
      <w:pPr>
        <w:spacing w:line="578" w:lineRule="exact"/>
        <w:ind w:firstLine="640"/>
        <w:rPr>
          <w:rFonts w:ascii="楷体_GB2312" w:hAnsi="宋体" w:eastAsia="楷体_GB2312" w:cs="Times New Roman"/>
          <w:b/>
          <w:sz w:val="32"/>
          <w:szCs w:val="32"/>
        </w:rPr>
      </w:pPr>
      <w:r>
        <w:rPr>
          <w:rFonts w:hint="eastAsia" w:ascii="楷体_GB2312" w:hAnsi="宋体" w:eastAsia="楷体_GB2312" w:cs="Times New Roman"/>
          <w:b/>
          <w:sz w:val="32"/>
          <w:szCs w:val="32"/>
          <w:lang w:val="zh-CN"/>
        </w:rPr>
        <w:t>（一）</w:t>
      </w:r>
      <w:r>
        <w:rPr>
          <w:rFonts w:hint="eastAsia" w:ascii="楷体_GB2312" w:hAnsi="宋体"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1.项目决策</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茂县</w:t>
      </w:r>
      <w:r>
        <w:rPr>
          <w:rFonts w:hint="eastAsia" w:ascii="仿宋" w:hAnsi="仿宋" w:eastAsia="仿宋" w:cs="仿宋"/>
          <w:sz w:val="32"/>
          <w:szCs w:val="32"/>
          <w:lang w:eastAsia="zh-CN"/>
        </w:rPr>
        <w:t>黑虎镇</w:t>
      </w:r>
      <w:r>
        <w:rPr>
          <w:rFonts w:hint="eastAsia" w:ascii="仿宋" w:hAnsi="仿宋" w:eastAsia="仿宋" w:cs="仿宋"/>
          <w:sz w:val="32"/>
          <w:szCs w:val="32"/>
        </w:rPr>
        <w:t>人民政府负责：对</w:t>
      </w:r>
      <w:r>
        <w:rPr>
          <w:rFonts w:hint="eastAsia" w:ascii="仿宋" w:hAnsi="仿宋" w:eastAsia="仿宋" w:cs="仿宋"/>
          <w:sz w:val="32"/>
          <w:szCs w:val="32"/>
          <w:lang w:val="en-US" w:eastAsia="zh-CN"/>
        </w:rPr>
        <w:t>2023</w:t>
      </w:r>
      <w:r>
        <w:rPr>
          <w:rFonts w:hint="eastAsia" w:ascii="仿宋" w:hAnsi="仿宋" w:eastAsia="仿宋" w:cs="仿宋"/>
          <w:sz w:val="32"/>
          <w:szCs w:val="32"/>
        </w:rPr>
        <w:t>年基层组织活动和公共服务运行费进行分配，</w:t>
      </w:r>
      <w:r>
        <w:rPr>
          <w:rFonts w:hint="eastAsia" w:ascii="仿宋" w:hAnsi="仿宋" w:eastAsia="仿宋" w:cs="Times New Roman"/>
          <w:sz w:val="32"/>
          <w:szCs w:val="32"/>
        </w:rPr>
        <w:t>补助资金根据各村人口、幅员面积、地理区位、村集体收入和工作绩效等因素分村确定具体的补助标准，</w:t>
      </w:r>
      <w:r>
        <w:rPr>
          <w:rFonts w:hint="eastAsia" w:ascii="仿宋" w:hAnsi="仿宋" w:eastAsia="仿宋" w:cs="Times New Roman"/>
          <w:sz w:val="32"/>
          <w:szCs w:val="32"/>
          <w:lang w:eastAsia="zh-CN"/>
        </w:rPr>
        <w:t>黑虎镇</w:t>
      </w:r>
      <w:r>
        <w:rPr>
          <w:rFonts w:hint="eastAsia" w:ascii="仿宋" w:hAnsi="仿宋" w:eastAsia="仿宋" w:cs="Times New Roman"/>
          <w:sz w:val="32"/>
          <w:szCs w:val="32"/>
        </w:rPr>
        <w:t>驻村工作组对完工内容进行验收，</w:t>
      </w:r>
      <w:r>
        <w:rPr>
          <w:rFonts w:hint="eastAsia" w:ascii="仿宋" w:hAnsi="仿宋" w:eastAsia="仿宋" w:cs="Times New Roman"/>
          <w:sz w:val="32"/>
          <w:szCs w:val="32"/>
          <w:lang w:eastAsia="zh-CN"/>
        </w:rPr>
        <w:t>黑虎镇财务室</w:t>
      </w:r>
      <w:r>
        <w:rPr>
          <w:rFonts w:hint="eastAsia" w:ascii="仿宋" w:hAnsi="仿宋" w:eastAsia="仿宋" w:cs="Times New Roman"/>
          <w:sz w:val="32"/>
          <w:szCs w:val="32"/>
        </w:rPr>
        <w:t>支付资金。</w:t>
      </w:r>
    </w:p>
    <w:p>
      <w:pPr>
        <w:adjustRightInd w:val="0"/>
        <w:snapToGrid w:val="0"/>
        <w:spacing w:line="580" w:lineRule="exact"/>
        <w:ind w:firstLine="720"/>
        <w:rPr>
          <w:rFonts w:ascii="仿宋" w:hAnsi="仿宋" w:eastAsia="仿宋" w:cs="Times New Roman"/>
          <w:sz w:val="32"/>
          <w:szCs w:val="32"/>
          <w:lang w:val="zh-CN"/>
        </w:rPr>
      </w:pPr>
      <w:r>
        <w:rPr>
          <w:rFonts w:hint="eastAsia" w:ascii="仿宋" w:hAnsi="仿宋" w:eastAsia="仿宋" w:cs="仿宋"/>
          <w:sz w:val="32"/>
          <w:szCs w:val="32"/>
        </w:rPr>
        <w:t>茂县</w:t>
      </w:r>
      <w:r>
        <w:rPr>
          <w:rFonts w:hint="eastAsia" w:ascii="仿宋" w:hAnsi="仿宋" w:eastAsia="仿宋" w:cs="仿宋"/>
          <w:sz w:val="32"/>
          <w:szCs w:val="32"/>
          <w:lang w:eastAsia="zh-CN"/>
        </w:rPr>
        <w:t>黑虎镇</w:t>
      </w:r>
      <w:r>
        <w:rPr>
          <w:rFonts w:hint="eastAsia" w:ascii="仿宋" w:hAnsi="仿宋" w:eastAsia="仿宋" w:cs="仿宋"/>
          <w:sz w:val="32"/>
          <w:szCs w:val="32"/>
        </w:rPr>
        <w:t>人民政府各村两委会负责：召开户主大会确定各村具体实施内容，确定实施人员，对施工进行监督检查，各村两委会</w:t>
      </w:r>
      <w:r>
        <w:rPr>
          <w:rFonts w:hint="eastAsia" w:ascii="仿宋" w:hAnsi="仿宋" w:eastAsia="仿宋" w:cs="Times New Roman"/>
          <w:sz w:val="32"/>
          <w:szCs w:val="32"/>
        </w:rPr>
        <w:t>对完工内容进行验收，并做好公开公示</w:t>
      </w:r>
      <w:r>
        <w:rPr>
          <w:rFonts w:hint="eastAsia" w:ascii="仿宋" w:hAnsi="仿宋" w:eastAsia="仿宋" w:cs="仿宋"/>
          <w:sz w:val="32"/>
          <w:szCs w:val="32"/>
        </w:rPr>
        <w:t>。</w:t>
      </w:r>
    </w:p>
    <w:p>
      <w:pPr>
        <w:numPr>
          <w:ilvl w:val="0"/>
          <w:numId w:val="14"/>
        </w:num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项目管理</w:t>
      </w:r>
    </w:p>
    <w:p>
      <w:pPr>
        <w:numPr>
          <w:ilvl w:val="0"/>
          <w:numId w:val="0"/>
        </w:numPr>
        <w:spacing w:line="360" w:lineRule="auto"/>
        <w:ind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我镇的村级公共运行维护项目资金由上级拨款，镇政府统一监督管理，村级项目资金开支要召开村干部会议及村民代表大会，报账资料必须经过村监督理财小组（2人以上签字）、村会计，村支部书记和村主任签字确认，严禁弄虚作假，报账资料必须和村财务公开的一致。</w:t>
      </w:r>
    </w:p>
    <w:p>
      <w:pPr>
        <w:numPr>
          <w:ilvl w:val="0"/>
          <w:numId w:val="14"/>
        </w:numPr>
        <w:spacing w:line="578"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项目实施</w:t>
      </w:r>
    </w:p>
    <w:p>
      <w:pPr>
        <w:numPr>
          <w:ilvl w:val="0"/>
          <w:numId w:val="0"/>
        </w:numPr>
        <w:spacing w:line="578"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建设项目覆盖</w:t>
      </w:r>
      <w:r>
        <w:rPr>
          <w:rFonts w:hint="eastAsia" w:ascii="仿宋" w:hAnsi="仿宋" w:eastAsia="仿宋" w:cs="仿宋"/>
          <w:color w:val="auto"/>
          <w:kern w:val="2"/>
          <w:sz w:val="32"/>
          <w:szCs w:val="32"/>
          <w:lang w:eastAsia="zh-CN"/>
        </w:rPr>
        <w:t>黑虎镇</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个</w:t>
      </w:r>
      <w:r>
        <w:rPr>
          <w:rFonts w:hint="eastAsia" w:ascii="仿宋" w:hAnsi="仿宋" w:eastAsia="仿宋" w:cs="仿宋"/>
          <w:color w:val="auto"/>
          <w:kern w:val="2"/>
          <w:sz w:val="32"/>
          <w:szCs w:val="32"/>
          <w:lang w:eastAsia="zh-CN"/>
        </w:rPr>
        <w:t>行政村</w:t>
      </w:r>
      <w:r>
        <w:rPr>
          <w:rFonts w:hint="eastAsia" w:ascii="仿宋" w:hAnsi="仿宋" w:eastAsia="仿宋" w:cs="仿宋"/>
          <w:color w:val="auto"/>
          <w:kern w:val="2"/>
          <w:sz w:val="32"/>
          <w:szCs w:val="32"/>
        </w:rPr>
        <w:t>，其中：主要用于我镇，购置防雹弹、网格员工资、食品、药品、农产品协管员工资、防雹人员工资、</w:t>
      </w:r>
      <w:r>
        <w:rPr>
          <w:rFonts w:hint="default" w:ascii="仿宋" w:hAnsi="仿宋" w:eastAsia="仿宋" w:cs="仿宋"/>
          <w:color w:val="auto"/>
          <w:kern w:val="2"/>
          <w:sz w:val="32"/>
          <w:szCs w:val="32"/>
        </w:rPr>
        <w:t>人畜饮水</w:t>
      </w:r>
      <w:r>
        <w:rPr>
          <w:rFonts w:hint="eastAsia" w:ascii="仿宋" w:hAnsi="仿宋" w:eastAsia="仿宋" w:cs="仿宋"/>
          <w:color w:val="auto"/>
          <w:kern w:val="2"/>
          <w:sz w:val="32"/>
          <w:szCs w:val="32"/>
        </w:rPr>
        <w:t>及灌溉沟渠</w:t>
      </w:r>
      <w:r>
        <w:rPr>
          <w:rFonts w:hint="eastAsia" w:ascii="仿宋" w:hAnsi="仿宋" w:eastAsia="仿宋" w:cs="仿宋"/>
          <w:color w:val="auto"/>
          <w:kern w:val="2"/>
          <w:sz w:val="32"/>
          <w:szCs w:val="32"/>
          <w:lang w:eastAsia="zh-CN"/>
        </w:rPr>
        <w:t>、环境卫生整治、道路</w:t>
      </w:r>
      <w:r>
        <w:rPr>
          <w:rFonts w:hint="eastAsia" w:ascii="仿宋" w:hAnsi="仿宋" w:eastAsia="仿宋" w:cs="仿宋"/>
          <w:color w:val="auto"/>
          <w:kern w:val="2"/>
          <w:sz w:val="32"/>
          <w:szCs w:val="32"/>
        </w:rPr>
        <w:t>维护等。</w:t>
      </w:r>
    </w:p>
    <w:p>
      <w:pPr>
        <w:numPr>
          <w:ilvl w:val="0"/>
          <w:numId w:val="14"/>
        </w:numPr>
        <w:adjustRightInd w:val="0"/>
        <w:snapToGrid w:val="0"/>
        <w:spacing w:line="360" w:lineRule="auto"/>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pPr>
        <w:numPr>
          <w:ilvl w:val="0"/>
          <w:numId w:val="0"/>
        </w:numPr>
        <w:adjustRightInd w:val="0"/>
        <w:snapToGrid w:val="0"/>
        <w:spacing w:line="360" w:lineRule="auto"/>
        <w:ind w:firstLine="640" w:firstLineChars="200"/>
        <w:rPr>
          <w:rFonts w:hint="default" w:ascii="Times New Roman" w:hAnsi="Times New Roman" w:eastAsia="仿宋" w:cs="Times New Roman"/>
          <w:sz w:val="32"/>
          <w:szCs w:val="32"/>
          <w:lang w:val="en-US" w:eastAsia="zh-CN"/>
        </w:rPr>
      </w:pPr>
      <w:r>
        <w:rPr>
          <w:rFonts w:hint="eastAsia" w:ascii="仿宋" w:hAnsi="仿宋" w:eastAsia="仿宋" w:cs="仿宋"/>
          <w:color w:val="212121"/>
          <w:sz w:val="32"/>
          <w:szCs w:val="32"/>
          <w:shd w:val="clear" w:color="auto" w:fill="FFFFFF"/>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 w:hAnsi="仿宋" w:eastAsia="仿宋" w:cs="仿宋"/>
          <w:color w:val="212121"/>
          <w:sz w:val="32"/>
          <w:szCs w:val="32"/>
          <w:shd w:val="clear" w:color="auto" w:fill="FFFFFF"/>
          <w:lang w:eastAsia="zh-CN"/>
        </w:rPr>
        <w:t>下达资金</w:t>
      </w:r>
      <w:r>
        <w:rPr>
          <w:rFonts w:hint="eastAsia" w:ascii="仿宋" w:hAnsi="仿宋" w:eastAsia="仿宋" w:cs="仿宋"/>
          <w:color w:val="212121"/>
          <w:sz w:val="32"/>
          <w:szCs w:val="32"/>
          <w:shd w:val="clear" w:color="auto" w:fill="FFFFFF"/>
          <w:lang w:val="en-US" w:eastAsia="zh-CN"/>
        </w:rPr>
        <w:t>60万元，年底实际支付45.18万元</w:t>
      </w:r>
      <w:r>
        <w:rPr>
          <w:rFonts w:hint="eastAsia" w:ascii="仿宋" w:hAnsi="仿宋" w:eastAsia="仿宋" w:cs="仿宋"/>
          <w:color w:val="212121"/>
          <w:sz w:val="32"/>
          <w:szCs w:val="32"/>
          <w:shd w:val="clear" w:color="auto" w:fill="FFFFFF"/>
        </w:rPr>
        <w:t xml:space="preserve"> </w:t>
      </w:r>
      <w:r>
        <w:rPr>
          <w:rFonts w:hint="eastAsia" w:ascii="仿宋" w:hAnsi="仿宋" w:eastAsia="仿宋" w:cs="仿宋"/>
          <w:color w:val="212121"/>
          <w:sz w:val="32"/>
          <w:szCs w:val="32"/>
          <w:shd w:val="clear" w:color="auto" w:fill="FFFFFF"/>
          <w:lang w:eastAsia="zh-CN"/>
        </w:rPr>
        <w:t>，财政收回</w:t>
      </w:r>
      <w:r>
        <w:rPr>
          <w:rFonts w:hint="eastAsia" w:ascii="仿宋" w:hAnsi="仿宋" w:eastAsia="仿宋" w:cs="仿宋"/>
          <w:color w:val="212121"/>
          <w:sz w:val="32"/>
          <w:szCs w:val="32"/>
          <w:shd w:val="clear" w:color="auto" w:fill="FFFFFF"/>
          <w:lang w:val="en-US" w:eastAsia="zh-CN"/>
        </w:rPr>
        <w:t>14.82万元。</w:t>
      </w:r>
    </w:p>
    <w:p>
      <w:pPr>
        <w:spacing w:line="578" w:lineRule="exact"/>
        <w:ind w:firstLine="642" w:firstLineChars="200"/>
        <w:rPr>
          <w:rFonts w:ascii="楷体_GB2312" w:hAnsi="楷体_GB2312" w:eastAsia="楷体_GB2312" w:cs="楷体_GB2312"/>
          <w:sz w:val="32"/>
          <w:szCs w:val="32"/>
          <w:lang w:val="zh-CN"/>
        </w:rPr>
      </w:pPr>
      <w:r>
        <w:rPr>
          <w:rFonts w:hint="eastAsia" w:ascii="楷体_GB2312" w:hAnsi="宋体" w:eastAsia="楷体_GB2312" w:cs="Times New Roman"/>
          <w:b/>
          <w:sz w:val="32"/>
          <w:szCs w:val="32"/>
          <w:lang w:val="zh-CN"/>
        </w:rPr>
        <w:t>（二）</w:t>
      </w:r>
      <w:r>
        <w:rPr>
          <w:rFonts w:hint="eastAsia" w:ascii="楷体_GB2312" w:hAnsi="宋体"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zh-CN"/>
        </w:rPr>
        <w:t>民生保障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区域均衡情况有得到改善、区域间差距缩小，资金分配和实施结果精准，不存在明显的排他性和歧视性情形，群众满意度较高。</w:t>
      </w:r>
    </w:p>
    <w:p>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.基础设施</w:t>
      </w:r>
    </w:p>
    <w:p>
      <w:pPr>
        <w:spacing w:line="578" w:lineRule="exact"/>
        <w:ind w:firstLine="640" w:firstLineChars="200"/>
        <w:rPr>
          <w:rFonts w:hint="eastAsia" w:ascii="仿宋" w:hAnsi="仿宋" w:eastAsia="仿宋" w:cs="仿宋"/>
          <w:color w:val="212121"/>
          <w:sz w:val="32"/>
          <w:szCs w:val="32"/>
          <w:shd w:val="clear" w:color="auto" w:fill="FFFFFF"/>
        </w:rPr>
      </w:pPr>
      <w:r>
        <w:rPr>
          <w:rFonts w:hint="eastAsia" w:ascii="仿宋" w:hAnsi="仿宋" w:eastAsia="仿宋" w:cs="仿宋"/>
          <w:color w:val="212121"/>
          <w:sz w:val="32"/>
          <w:szCs w:val="32"/>
          <w:shd w:val="clear" w:color="auto" w:fill="FFFFFF"/>
        </w:rPr>
        <w:t>项目验收及时合格</w:t>
      </w:r>
      <w:r>
        <w:rPr>
          <w:rFonts w:hint="eastAsia" w:ascii="仿宋" w:hAnsi="仿宋" w:eastAsia="仿宋" w:cs="仿宋"/>
          <w:color w:val="212121"/>
          <w:sz w:val="32"/>
          <w:szCs w:val="32"/>
          <w:shd w:val="clear" w:color="auto" w:fill="FFFFFF"/>
          <w:lang w:eastAsia="zh-CN"/>
        </w:rPr>
        <w:t>，</w:t>
      </w:r>
      <w:r>
        <w:rPr>
          <w:rFonts w:hint="eastAsia" w:ascii="仿宋" w:hAnsi="仿宋" w:eastAsia="仿宋" w:cs="仿宋"/>
          <w:color w:val="212121"/>
          <w:sz w:val="32"/>
          <w:szCs w:val="32"/>
          <w:shd w:val="clear" w:color="auto" w:fill="FFFFFF"/>
        </w:rPr>
        <w:t xml:space="preserve">进一步改善了村级的基础设施和公共服务，扩大了农村基层民主，完善了村民自治，密切了党和政府同农民群众的关系，满足了农民群众的需求，也为我镇的村级项目建设起到了示范和引领作用。 </w:t>
      </w:r>
    </w:p>
    <w:p>
      <w:pPr>
        <w:spacing w:line="578" w:lineRule="exact"/>
        <w:ind w:firstLine="642" w:firstLineChars="200"/>
        <w:rPr>
          <w:rFonts w:hint="eastAsia" w:ascii="楷体_GB2312" w:hAnsi="宋体" w:eastAsia="楷体_GB2312" w:cs="Times New Roman"/>
          <w:b/>
          <w:sz w:val="32"/>
          <w:szCs w:val="32"/>
          <w:lang w:val="en-US" w:eastAsia="zh-CN"/>
        </w:rPr>
      </w:pPr>
      <w:r>
        <w:rPr>
          <w:rFonts w:hint="eastAsia" w:ascii="楷体_GB2312" w:hAnsi="宋体" w:eastAsia="楷体_GB2312" w:cs="Times New Roman"/>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（1）时效指标</w:t>
      </w:r>
    </w:p>
    <w:p>
      <w:pPr>
        <w:widowControl w:val="0"/>
        <w:ind w:left="0" w:leftChars="0" w:firstLine="640" w:firstLineChars="200"/>
        <w:jc w:val="both"/>
        <w:rPr>
          <w:rFonts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项目于2023年12月底完成，与计划完成时间相一致。资金支付及时，符合相关工作安排及实施办法要求。</w:t>
      </w:r>
    </w:p>
    <w:p>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widowControl w:val="0"/>
        <w:ind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项目资金整合力度不够，到村项目较为分散，难以综合投入。法规程序制度不够完善，公开透明度有待进一步提高。</w:t>
      </w:r>
    </w:p>
    <w:p>
      <w:pPr>
        <w:widowControl w:val="0"/>
        <w:jc w:val="both"/>
        <w:rPr>
          <w:lang w:val="en-US" w:eastAsia="zh-CN"/>
        </w:rPr>
      </w:pPr>
      <w:r>
        <w:rPr>
          <w:rFonts w:hint="eastAsia" w:ascii="仿宋_GB2312" w:hAnsi="Times New Roman" w:eastAsia="仿宋_GB2312" w:cs="Times New Roman"/>
          <w:kern w:val="2"/>
          <w:sz w:val="32"/>
          <w:szCs w:val="32"/>
          <w:lang w:val="en-US" w:eastAsia="zh-CN" w:bidi="ar-SA"/>
        </w:rPr>
        <w:t>加强资金管理，在公共服务运行维护资金的使用范围上严格把关，按规定进行公开透明。及时总结我镇在公共服务运行维护项目在实施过程中存在的问题和好的经验，进一步完善运行维护</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"http://www.11gw.com/list-54-1.html" \t "_blank"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工作</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机制。</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村基层组织活动和公共服务运行经费工程实施较慢、报账进度慢；基层组织活动和公共服务运行经费资金管理需加强；基层组织活动和公共服务运行经费缺乏有效的考核机制。</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ind w:firstLine="640" w:firstLineChars="200"/>
        <w:rPr>
          <w:rFonts w:ascii="仿宋" w:hAnsi="仿宋" w:eastAsia="仿宋" w:cs="Times New Roman"/>
          <w:sz w:val="32"/>
          <w:szCs w:val="32"/>
        </w:rPr>
      </w:pPr>
      <w:r>
        <w:rPr>
          <w:rFonts w:hint="eastAsia" w:ascii="仿宋_GB2312" w:hAnsi="仿宋_GB2312" w:eastAsia="仿宋_GB2312" w:cs="仿宋_GB2312"/>
          <w:kern w:val="0"/>
          <w:sz w:val="32"/>
          <w:szCs w:val="32"/>
        </w:rPr>
        <w:t xml:space="preserve"> </w:t>
      </w:r>
      <w:r>
        <w:rPr>
          <w:rFonts w:hint="eastAsia" w:ascii="仿宋" w:hAnsi="仿宋" w:eastAsia="仿宋" w:cs="宋体"/>
          <w:color w:val="000000"/>
          <w:kern w:val="0"/>
          <w:sz w:val="32"/>
          <w:szCs w:val="32"/>
        </w:rPr>
        <w:t>1、强化组织领导。镇党委政府督促村两委会实施</w:t>
      </w:r>
      <w:r>
        <w:rPr>
          <w:rFonts w:hint="eastAsia" w:ascii="仿宋" w:hAnsi="仿宋" w:eastAsia="仿宋" w:cs="Times New Roman"/>
          <w:sz w:val="32"/>
          <w:szCs w:val="32"/>
        </w:rPr>
        <w:t>农村公共服务运行维护工程，未完成的村在保障工程质量的情况下加快工程进度。报账资料不完善的村督促其按照要求完善报账资料。</w:t>
      </w:r>
    </w:p>
    <w:p>
      <w:pPr>
        <w:widowControl/>
        <w:spacing w:line="6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2、严格资金管理。农村公共服务运行维护机制建设补助资金实行专款专用。</w:t>
      </w:r>
      <w:r>
        <w:rPr>
          <w:rFonts w:hint="eastAsia" w:ascii="仿宋" w:hAnsi="仿宋" w:eastAsia="仿宋" w:cs="Times New Roman"/>
          <w:color w:val="000000"/>
          <w:kern w:val="0"/>
          <w:sz w:val="32"/>
          <w:szCs w:val="32"/>
        </w:rPr>
        <w:t xml:space="preserve"> </w:t>
      </w:r>
    </w:p>
    <w:p>
      <w:pPr>
        <w:widowControl/>
        <w:snapToGrid w:val="0"/>
        <w:spacing w:line="600" w:lineRule="exact"/>
        <w:ind w:firstLine="640" w:firstLineChars="200"/>
        <w:rPr>
          <w:rFonts w:ascii="仿宋" w:hAnsi="仿宋" w:eastAsia="仿宋" w:cs="Times New Roman"/>
          <w:color w:val="000000"/>
          <w:sz w:val="32"/>
          <w:szCs w:val="32"/>
        </w:rPr>
      </w:pPr>
      <w:r>
        <w:rPr>
          <w:rFonts w:hint="eastAsia" w:ascii="仿宋" w:hAnsi="仿宋" w:eastAsia="仿宋" w:cs="宋体"/>
          <w:color w:val="000000"/>
          <w:kern w:val="0"/>
          <w:sz w:val="32"/>
          <w:szCs w:val="32"/>
        </w:rPr>
        <w:t>3、严格督查考核。</w:t>
      </w:r>
      <w:r>
        <w:rPr>
          <w:rFonts w:hint="eastAsia" w:ascii="仿宋" w:hAnsi="仿宋" w:eastAsia="仿宋" w:cs="Times New Roman"/>
          <w:color w:val="000000"/>
          <w:sz w:val="32"/>
          <w:szCs w:val="32"/>
        </w:rPr>
        <w:t>我镇党委、政府将农村公共服务运行维护工作纳入年度农业农村工作综合考核，考核结果将作为核定农村公共服务运行维护补助资金以及年度评优评先的重要依据。</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pStyle w:val="2"/>
        <w:rPr>
          <w:rFonts w:hint="eastAsia" w:ascii="方正小标宋简体" w:hAnsi="方正小标宋简体" w:eastAsia="方正小标宋简体" w:cs="方正小标宋简体"/>
          <w:color w:val="auto"/>
          <w:kern w:val="2"/>
          <w:sz w:val="44"/>
          <w:szCs w:val="44"/>
          <w:lang w:val="en-US" w:eastAsia="zh-CN" w:bidi="ar-SA"/>
        </w:rPr>
      </w:pPr>
    </w:p>
    <w:p>
      <w:pPr>
        <w:rPr>
          <w:rFonts w:hint="eastAsia"/>
          <w:lang w:val="en-US" w:eastAsia="zh-CN"/>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茂县黑虎镇人民政府</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基层组织活动和公共服务运行补助经费</w:t>
      </w:r>
    </w:p>
    <w:p>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pPr>
        <w:widowControl w:val="0"/>
        <w:spacing w:line="578" w:lineRule="exact"/>
        <w:ind w:firstLine="640"/>
        <w:jc w:val="center"/>
        <w:rPr>
          <w:rFonts w:ascii="宋体" w:hAnsi="宋体" w:eastAsia="宋体" w:cs="Times New Roman"/>
          <w:color w:val="auto"/>
          <w:kern w:val="2"/>
          <w:sz w:val="32"/>
          <w:szCs w:val="32"/>
          <w:lang w:val="zh-CN" w:eastAsia="zh-CN" w:bidi="ar-SA"/>
        </w:rPr>
      </w:pPr>
    </w:p>
    <w:p>
      <w:pPr>
        <w:adjustRightInd w:val="0"/>
        <w:snapToGrid w:val="0"/>
        <w:spacing w:line="578" w:lineRule="exact"/>
        <w:ind w:firstLine="640" w:firstLineChars="200"/>
        <w:rPr>
          <w:rFonts w:ascii="黑体" w:hAnsi="宋体" w:eastAsia="黑体"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spacing w:line="56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pPr>
        <w:keepNext w:val="0"/>
        <w:keepLines w:val="0"/>
        <w:widowControl/>
        <w:suppressLineNumbers w:val="0"/>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Times New Roman" w:eastAsia="仿宋_GB2312" w:cs="Times New Roman"/>
          <w:kern w:val="2"/>
          <w:sz w:val="32"/>
          <w:szCs w:val="32"/>
          <w:lang w:val="en-US" w:eastAsia="zh-CN"/>
        </w:rPr>
        <w:t>黑虎镇人民政府基层组织活动和公共服务运行补助经费</w:t>
      </w:r>
      <w:r>
        <w:rPr>
          <w:rFonts w:hint="eastAsia" w:ascii="仿宋" w:hAnsi="仿宋" w:eastAsia="仿宋" w:cs="仿宋"/>
          <w:color w:val="auto"/>
          <w:kern w:val="2"/>
          <w:sz w:val="32"/>
          <w:szCs w:val="32"/>
          <w:lang w:eastAsia="zh-CN"/>
        </w:rPr>
        <w:t>，主要用于</w:t>
      </w:r>
      <w:r>
        <w:rPr>
          <w:rFonts w:hint="eastAsia" w:ascii="仿宋" w:hAnsi="仿宋" w:eastAsia="仿宋" w:cs="仿宋"/>
          <w:color w:val="auto"/>
          <w:kern w:val="2"/>
          <w:sz w:val="32"/>
          <w:szCs w:val="32"/>
        </w:rPr>
        <w:t>购置防雹弹、食品、药品、农产品协管员工资、防雹人员工资、</w:t>
      </w:r>
      <w:r>
        <w:rPr>
          <w:rFonts w:hint="default" w:ascii="仿宋" w:hAnsi="仿宋" w:eastAsia="仿宋" w:cs="仿宋"/>
          <w:color w:val="auto"/>
          <w:kern w:val="2"/>
          <w:sz w:val="32"/>
          <w:szCs w:val="32"/>
        </w:rPr>
        <w:t>人畜饮水</w:t>
      </w:r>
      <w:r>
        <w:rPr>
          <w:rFonts w:hint="eastAsia" w:ascii="仿宋" w:hAnsi="仿宋" w:eastAsia="仿宋" w:cs="仿宋"/>
          <w:color w:val="auto"/>
          <w:kern w:val="2"/>
          <w:sz w:val="32"/>
          <w:szCs w:val="32"/>
        </w:rPr>
        <w:t>及灌溉沟渠</w:t>
      </w:r>
      <w:r>
        <w:rPr>
          <w:rFonts w:hint="eastAsia" w:ascii="仿宋" w:hAnsi="仿宋" w:eastAsia="仿宋" w:cs="仿宋"/>
          <w:color w:val="auto"/>
          <w:kern w:val="2"/>
          <w:sz w:val="32"/>
          <w:szCs w:val="32"/>
          <w:lang w:eastAsia="zh-CN"/>
        </w:rPr>
        <w:t>、环境卫生整治、道路</w:t>
      </w:r>
      <w:r>
        <w:rPr>
          <w:rFonts w:hint="eastAsia" w:ascii="仿宋" w:hAnsi="仿宋" w:eastAsia="仿宋" w:cs="仿宋"/>
          <w:color w:val="auto"/>
          <w:kern w:val="2"/>
          <w:sz w:val="32"/>
          <w:szCs w:val="32"/>
        </w:rPr>
        <w:t>维护等</w:t>
      </w:r>
      <w:r>
        <w:rPr>
          <w:rFonts w:hint="eastAsia" w:ascii="仿宋" w:hAnsi="仿宋" w:eastAsia="仿宋" w:cs="仿宋"/>
          <w:color w:val="auto"/>
          <w:kern w:val="2"/>
          <w:sz w:val="32"/>
          <w:szCs w:val="32"/>
          <w:lang w:eastAsia="zh-CN"/>
        </w:rPr>
        <w:t>，</w:t>
      </w:r>
      <w:r>
        <w:rPr>
          <w:rFonts w:hint="eastAsia" w:ascii="仿宋_GB2312" w:hAnsi="Times New Roman" w:eastAsia="仿宋_GB2312" w:cs="Times New Roman"/>
          <w:sz w:val="32"/>
          <w:szCs w:val="32"/>
          <w:lang w:val="zh-CN"/>
        </w:rPr>
        <w:t>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rPr>
        <w:t>年我镇</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Times New Roman" w:eastAsia="仿宋_GB2312" w:cs="Times New Roman"/>
          <w:sz w:val="32"/>
          <w:szCs w:val="32"/>
          <w:lang w:val="zh-CN"/>
        </w:rPr>
        <w:t>来源：省、州、县财政全额拨款资金总额</w:t>
      </w:r>
      <w:r>
        <w:rPr>
          <w:rFonts w:hint="eastAsia" w:ascii="仿宋_GB2312" w:hAnsi="Times New Roman" w:eastAsia="仿宋_GB2312" w:cs="Times New Roman"/>
          <w:sz w:val="32"/>
          <w:szCs w:val="32"/>
          <w:lang w:val="en-US" w:eastAsia="zh-CN"/>
        </w:rPr>
        <w:t>60万元，</w:t>
      </w:r>
      <w:r>
        <w:rPr>
          <w:rFonts w:hint="eastAsia" w:ascii="仿宋_GB2312" w:hAnsi="Times New Roman" w:eastAsia="仿宋_GB2312" w:cs="Times New Roman"/>
          <w:sz w:val="32"/>
          <w:szCs w:val="32"/>
          <w:lang w:val="zh-CN"/>
        </w:rPr>
        <w:t>我镇</w:t>
      </w:r>
      <w:r>
        <w:rPr>
          <w:rFonts w:hint="eastAsia" w:ascii="仿宋_GB2312" w:hAnsi="Times New Roman" w:eastAsia="仿宋_GB2312" w:cs="Times New Roman"/>
          <w:sz w:val="32"/>
          <w:szCs w:val="32"/>
          <w:lang w:val="zh-CN" w:eastAsia="zh-CN"/>
        </w:rPr>
        <w:t>基层组织活动公共服务运行维护资金</w:t>
      </w:r>
      <w:r>
        <w:rPr>
          <w:rFonts w:hint="eastAsia" w:ascii="仿宋_GB2312" w:hAnsi="Times New Roman" w:eastAsia="仿宋_GB2312" w:cs="Times New Roman"/>
          <w:sz w:val="32"/>
          <w:szCs w:val="32"/>
          <w:lang w:val="zh-CN"/>
        </w:rPr>
        <w:t>使用符合资金管理办法等相关规定</w:t>
      </w:r>
    </w:p>
    <w:p>
      <w:pPr>
        <w:keepNext w:val="0"/>
        <w:keepLines w:val="0"/>
        <w:widowControl/>
        <w:numPr>
          <w:ilvl w:val="0"/>
          <w:numId w:val="15"/>
        </w:numPr>
        <w:suppressLineNumbers w:val="0"/>
        <w:ind w:firstLine="642" w:firstLineChars="200"/>
        <w:jc w:val="left"/>
        <w:rPr>
          <w:rFonts w:ascii="楷体_GB2312" w:hAnsi="宋体" w:eastAsia="楷体_GB2312" w:cs="Times New Roman"/>
          <w:b/>
          <w:sz w:val="32"/>
          <w:szCs w:val="32"/>
        </w:rPr>
      </w:pPr>
      <w:r>
        <w:rPr>
          <w:rFonts w:ascii="楷体_GB2312" w:hAnsi="宋体" w:eastAsia="楷体_GB2312" w:cs="Times New Roman"/>
          <w:b/>
          <w:sz w:val="32"/>
          <w:szCs w:val="32"/>
        </w:rPr>
        <w:t>实施目的及支持方向</w:t>
      </w:r>
    </w:p>
    <w:p>
      <w:pPr>
        <w:keepNext w:val="0"/>
        <w:keepLines w:val="0"/>
        <w:widowControl/>
        <w:numPr>
          <w:ilvl w:val="0"/>
          <w:numId w:val="0"/>
        </w:numPr>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我镇</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Times New Roman" w:eastAsia="仿宋_GB2312" w:cs="Times New Roman"/>
          <w:sz w:val="32"/>
          <w:szCs w:val="32"/>
          <w:lang w:val="zh-CN"/>
        </w:rPr>
        <w:t>实施内容</w:t>
      </w:r>
    </w:p>
    <w:p>
      <w:pPr>
        <w:keepNext w:val="0"/>
        <w:keepLines w:val="0"/>
        <w:widowControl/>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zh-CN"/>
        </w:rPr>
        <w:t>农村基础设施和环境类项目的运行维护。包括村内户外道路、水利、供水、供电、通讯、互联网等基础设施，农村垃圾、</w:t>
      </w:r>
      <w:r>
        <w:rPr>
          <w:rFonts w:hint="eastAsia" w:ascii="仿宋_GB2312" w:hAnsi="Times New Roman" w:eastAsia="仿宋_GB2312" w:cs="Times New Roman"/>
          <w:sz w:val="32"/>
          <w:szCs w:val="32"/>
          <w:lang w:val="zh-CN" w:eastAsia="zh-CN"/>
        </w:rPr>
        <w:t>污</w:t>
      </w:r>
      <w:r>
        <w:rPr>
          <w:rFonts w:hint="eastAsia" w:ascii="仿宋_GB2312" w:hAnsi="Times New Roman" w:eastAsia="仿宋_GB2312" w:cs="Times New Roman"/>
          <w:sz w:val="32"/>
          <w:szCs w:val="32"/>
          <w:lang w:val="zh-CN"/>
        </w:rPr>
        <w:t>水集中处理，农村客运、邮政、园林绿化等。</w:t>
      </w:r>
    </w:p>
    <w:p>
      <w:pPr>
        <w:keepNext w:val="0"/>
        <w:keepLines w:val="0"/>
        <w:widowControl/>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lang w:val="zh-CN"/>
        </w:rPr>
        <w:t>农业生产服务类项目的运行维护。包括农业科技推广、动植物疫病防控、农产品流通、农用生产资料供应、农业信息化、种养业良种服务、农业资源与生态保护、农村防灾减灾、农村金融服务等。</w:t>
      </w:r>
    </w:p>
    <w:p>
      <w:pPr>
        <w:keepNext w:val="0"/>
        <w:keepLines w:val="0"/>
        <w:widowControl/>
        <w:suppressLineNumbers w:val="0"/>
        <w:ind w:firstLine="640" w:firstLineChars="200"/>
        <w:jc w:val="left"/>
        <w:rPr>
          <w:rFonts w:hint="eastAsia" w:ascii="仿宋_GB2312" w:hAnsi="Times New Roman" w:eastAsia="仿宋_GB2312" w:cs="Times New Roman"/>
          <w:sz w:val="32"/>
          <w:szCs w:val="32"/>
          <w:lang w:val="zh-CN"/>
        </w:rPr>
      </w:pP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zh-CN"/>
        </w:rPr>
        <w:t>农村生活服务类项目的运行维护。包括广播电视“村村通”、电影放映服务、报刊图书阅览服务、文体及健身活动、文艺演出和展览服务。</w:t>
      </w:r>
    </w:p>
    <w:p>
      <w:pPr>
        <w:keepNext w:val="0"/>
        <w:keepLines w:val="0"/>
        <w:widowControl/>
        <w:suppressLineNumbers w:val="0"/>
        <w:ind w:firstLine="640" w:firstLineChars="200"/>
        <w:jc w:val="left"/>
        <w:rPr>
          <w:rFonts w:ascii="楷体_GB2312" w:hAnsi="宋体" w:eastAsia="楷体_GB2312" w:cs="Times New Roman"/>
          <w:b/>
          <w:sz w:val="32"/>
          <w:szCs w:val="32"/>
          <w:lang w:val="zh-CN"/>
        </w:rPr>
      </w:pP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zh-CN"/>
        </w:rPr>
        <w:t>农村社会管理类项目的运行维护。包括农村治安保卫、环境卫生监督管理、政策宣传、法律咨询和援助，农村土地规划管理、建筑物建设管理，农村传染病防控和食品安全保障等。支出支付依据是合规合法，资金支付与预算相符。</w:t>
      </w:r>
    </w:p>
    <w:p>
      <w:pPr>
        <w:widowControl/>
        <w:adjustRightInd w:val="0"/>
        <w:snapToGrid w:val="0"/>
        <w:spacing w:line="578" w:lineRule="exact"/>
        <w:ind w:firstLine="642" w:firstLineChars="200"/>
        <w:contextualSpacing/>
        <w:jc w:val="left"/>
        <w:rPr>
          <w:rFonts w:ascii="楷体_GB2312" w:hAnsi="宋体" w:eastAsia="楷体_GB2312" w:cs="Times New Roman"/>
          <w:b/>
          <w:sz w:val="32"/>
          <w:szCs w:val="32"/>
        </w:rPr>
      </w:pPr>
      <w:r>
        <w:rPr>
          <w:rFonts w:hint="eastAsia" w:ascii="楷体_GB2312" w:hAnsi="宋体" w:eastAsia="楷体_GB2312" w:cs="Times New Roman"/>
          <w:b/>
          <w:sz w:val="32"/>
          <w:szCs w:val="32"/>
          <w:lang w:val="zh-CN"/>
        </w:rPr>
        <w:t>（三）</w:t>
      </w:r>
      <w:r>
        <w:rPr>
          <w:rFonts w:ascii="楷体_GB2312" w:hAnsi="宋体" w:eastAsia="楷体_GB2312" w:cs="Times New Roman"/>
          <w:b/>
          <w:sz w:val="32"/>
          <w:szCs w:val="32"/>
        </w:rPr>
        <w:t>预算安排及分配管理</w:t>
      </w:r>
    </w:p>
    <w:p>
      <w:pPr>
        <w:spacing w:line="560" w:lineRule="exact"/>
        <w:ind w:firstLine="640" w:firstLineChars="200"/>
        <w:jc w:val="left"/>
        <w:rPr>
          <w:rFonts w:hint="eastAsia" w:ascii="仿宋_GB2312" w:hAnsi="Times New Roman" w:eastAsia="仿宋_GB2312" w:cs="Times New Roman"/>
          <w:kern w:val="2"/>
          <w:sz w:val="32"/>
          <w:szCs w:val="32"/>
          <w:lang w:val="en-US" w:eastAsia="zh-CN"/>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kern w:val="0"/>
          <w:sz w:val="32"/>
          <w:szCs w:val="32"/>
          <w:shd w:val="clear" w:color="auto" w:fill="FFFFFF"/>
          <w:lang w:eastAsia="zh-CN"/>
        </w:rPr>
        <w:t>黑虎镇</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仿宋_GB2312" w:eastAsia="仿宋_GB2312" w:cs="仿宋_GB2312"/>
          <w:color w:val="000000"/>
          <w:kern w:val="0"/>
          <w:sz w:val="32"/>
          <w:szCs w:val="32"/>
          <w:shd w:val="clear" w:color="auto" w:fill="FFFFFF"/>
          <w:lang w:val="en-US" w:eastAsia="zh-CN"/>
        </w:rPr>
        <w:t>60</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其中：</w:t>
      </w:r>
      <w:r>
        <w:rPr>
          <w:rFonts w:hint="eastAsia" w:ascii="Times New Roman" w:hAnsi="Times New Roman" w:eastAsia="方正仿宋_GB2312" w:cs="Times New Roman"/>
          <w:color w:val="auto"/>
          <w:sz w:val="32"/>
          <w:szCs w:val="32"/>
          <w:lang w:eastAsia="zh-CN"/>
        </w:rPr>
        <w:t>年初预算</w:t>
      </w:r>
      <w:r>
        <w:rPr>
          <w:rFonts w:hint="eastAsia" w:ascii="Times New Roman" w:hAnsi="Times New Roman" w:eastAsia="方正仿宋_GB2312" w:cs="Times New Roman"/>
          <w:color w:val="auto"/>
          <w:sz w:val="32"/>
          <w:szCs w:val="32"/>
          <w:lang w:val="en-US" w:eastAsia="zh-CN"/>
        </w:rPr>
        <w:t>10万元，茂财预（2023）5号文件下达资金27万元，茂财预（2023）47号文件下达资金10万元，茂财预（2023）69号文件下达资金13万元。</w:t>
      </w:r>
      <w:r>
        <w:rPr>
          <w:rFonts w:hint="eastAsia" w:ascii="仿宋_GB2312" w:hAnsi="仿宋_GB2312" w:eastAsia="仿宋_GB2312" w:cs="仿宋_GB2312"/>
          <w:kern w:val="0"/>
          <w:sz w:val="32"/>
          <w:szCs w:val="32"/>
          <w:shd w:val="clear" w:color="auto" w:fill="FFFFFF"/>
          <w:lang w:eastAsia="zh-CN"/>
        </w:rPr>
        <w:t>资金分配如下：黑虎镇各村办公费</w:t>
      </w:r>
      <w:r>
        <w:rPr>
          <w:rFonts w:hint="eastAsia" w:ascii="仿宋_GB2312" w:hAnsi="仿宋_GB2312" w:eastAsia="仿宋_GB2312" w:cs="仿宋_GB2312"/>
          <w:kern w:val="0"/>
          <w:sz w:val="32"/>
          <w:szCs w:val="32"/>
          <w:shd w:val="clear" w:color="auto" w:fill="FFFFFF"/>
          <w:lang w:val="en-US" w:eastAsia="zh-CN"/>
        </w:rPr>
        <w:t>5万，黑虎镇各村</w:t>
      </w:r>
      <w:r>
        <w:rPr>
          <w:rFonts w:hint="eastAsia" w:ascii="仿宋_GB2312" w:hAnsi="Times New Roman" w:eastAsia="仿宋_GB2312" w:cs="Times New Roman"/>
          <w:kern w:val="2"/>
          <w:sz w:val="32"/>
          <w:szCs w:val="32"/>
          <w:lang w:val="en-US" w:eastAsia="zh-CN"/>
        </w:rPr>
        <w:t>维修（护）费13.75万元。</w:t>
      </w:r>
    </w:p>
    <w:p>
      <w:pPr>
        <w:spacing w:line="560" w:lineRule="exact"/>
        <w:ind w:firstLine="642" w:firstLineChars="200"/>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四</w:t>
      </w:r>
      <w:r>
        <w:rPr>
          <w:rFonts w:hint="eastAsia" w:ascii="楷体_GB2312" w:hAnsi="宋体" w:eastAsia="楷体_GB2312" w:cs="Times New Roman"/>
          <w:b/>
          <w:sz w:val="32"/>
          <w:szCs w:val="32"/>
          <w:lang w:val="zh-CN"/>
        </w:rPr>
        <w:t>）项目绩效目标设置。</w:t>
      </w:r>
    </w:p>
    <w:p>
      <w:pPr>
        <w:numPr>
          <w:ilvl w:val="0"/>
          <w:numId w:val="0"/>
        </w:num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为了大力推进农村公共服务保障能力建设，提升农村公共服务和社会管理水平，促进农村繁荣稳定和长治久安，着力解决村内最急需的问题。</w:t>
      </w:r>
    </w:p>
    <w:p>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通过对</w:t>
      </w: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Times New Roman" w:hAnsi="Times New Roman" w:eastAsia="仿宋_GB2312" w:cs="Times New Roman"/>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keepNext w:val="0"/>
        <w:keepLines w:val="0"/>
        <w:pageBreakBefore w:val="0"/>
        <w:widowControl w:val="0"/>
        <w:numPr>
          <w:ilvl w:val="0"/>
          <w:numId w:val="16"/>
        </w:numPr>
        <w:kinsoku/>
        <w:wordWrap/>
        <w:overflowPunct/>
        <w:topLinePunct w:val="0"/>
        <w:autoSpaceDE/>
        <w:autoSpaceDN/>
        <w:bidi w:val="0"/>
        <w:spacing w:line="578" w:lineRule="exact"/>
        <w:ind w:firstLine="642" w:firstLineChars="200"/>
        <w:textAlignment w:val="auto"/>
        <w:outlineLvl w:val="9"/>
        <w:rPr>
          <w:rFonts w:hint="eastAsia" w:ascii="Times New Roman" w:hAnsi="Times New Roman" w:eastAsia="仿宋_GB2312" w:cs="Times New Roman"/>
          <w:sz w:val="32"/>
          <w:szCs w:val="32"/>
          <w:lang w:eastAsia="zh-CN"/>
        </w:rPr>
      </w:pPr>
      <w:r>
        <w:rPr>
          <w:rFonts w:hint="eastAsia" w:ascii="楷体_GB2312" w:hAnsi="宋体" w:eastAsia="楷体_GB2312" w:cs="Times New Roman"/>
          <w:b/>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zh-CN" w:eastAsia="zh-CN"/>
        </w:rPr>
        <w:t>重点评价该项目财政专项资金使用的规范性、安全性和有效性及评价项目的社会效益、经济效益、可持续性。</w:t>
      </w:r>
    </w:p>
    <w:p>
      <w:pPr>
        <w:numPr>
          <w:ilvl w:val="0"/>
          <w:numId w:val="16"/>
        </w:numPr>
        <w:adjustRightInd w:val="0"/>
        <w:snapToGrid w:val="0"/>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评价选点</w:t>
      </w:r>
    </w:p>
    <w:p>
      <w:pPr>
        <w:widowControl/>
        <w:numPr>
          <w:ilvl w:val="0"/>
          <w:numId w:val="0"/>
        </w:numPr>
        <w:adjustRightInd w:val="0"/>
        <w:snapToGrid w:val="0"/>
        <w:spacing w:line="578" w:lineRule="exact"/>
        <w:ind w:firstLine="640" w:firstLineChars="200"/>
        <w:contextualSpacing/>
        <w:jc w:val="left"/>
        <w:rPr>
          <w:rFonts w:ascii="Times New Roman" w:hAnsi="Times New Roman" w:eastAsia="仿宋_GB2312" w:cs="Times New Roman"/>
          <w:sz w:val="32"/>
          <w:szCs w:val="32"/>
          <w:lang w:val="zh-CN"/>
        </w:rPr>
      </w:pPr>
      <w:r>
        <w:rPr>
          <w:rFonts w:hint="eastAsia" w:ascii="仿宋_GB2312" w:hAnsi="Times New Roman" w:eastAsia="仿宋_GB2312" w:cs="Times New Roman"/>
          <w:kern w:val="2"/>
          <w:sz w:val="32"/>
          <w:szCs w:val="32"/>
          <w:lang w:val="en-US" w:eastAsia="zh-CN"/>
        </w:rPr>
        <w:t>基层组织活动和公共服务运行补助经费</w:t>
      </w:r>
      <w:r>
        <w:rPr>
          <w:rFonts w:hint="eastAsia" w:ascii="仿宋_GB2312" w:hAnsi="Times New Roman" w:eastAsia="仿宋_GB2312" w:cs="Times New Roman"/>
          <w:sz w:val="32"/>
          <w:szCs w:val="32"/>
        </w:rPr>
        <w:t>进行实地评价。</w:t>
      </w:r>
    </w:p>
    <w:p>
      <w:pPr>
        <w:adjustRightInd w:val="0"/>
        <w:snapToGrid w:val="0"/>
        <w:spacing w:line="58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（四）评价方法</w:t>
      </w:r>
    </w:p>
    <w:p>
      <w:pPr>
        <w:adjustRightInd w:val="0"/>
        <w:snapToGrid w:val="0"/>
        <w:spacing w:line="580" w:lineRule="exact"/>
        <w:ind w:firstLine="642" w:firstLineChars="200"/>
        <w:rPr>
          <w:rFonts w:ascii="仿宋" w:hAnsi="仿宋" w:eastAsia="仿宋" w:cs="Times New Roman"/>
          <w:sz w:val="32"/>
          <w:szCs w:val="32"/>
          <w:lang w:val="zh-CN"/>
        </w:rPr>
      </w:pPr>
      <w:r>
        <w:rPr>
          <w:rFonts w:hint="eastAsia" w:ascii="仿宋" w:hAnsi="仿宋" w:eastAsia="仿宋" w:cs="Times New Roman"/>
          <w:b/>
          <w:bCs/>
          <w:sz w:val="32"/>
          <w:szCs w:val="32"/>
          <w:lang w:val="zh-CN"/>
        </w:rPr>
        <w:t>1.前期工作：</w:t>
      </w:r>
      <w:r>
        <w:rPr>
          <w:rFonts w:hint="eastAsia" w:ascii="仿宋" w:hAnsi="仿宋" w:eastAsia="仿宋" w:cs="Times New Roman"/>
          <w:sz w:val="32"/>
          <w:szCs w:val="32"/>
          <w:lang w:val="zh-CN"/>
        </w:rPr>
        <w:t>成立项目绩效自评领导小组，安排专人收集整理相关数据档案、拟定实地核查方案。</w:t>
      </w:r>
    </w:p>
    <w:p>
      <w:pPr>
        <w:adjustRightInd w:val="0"/>
        <w:snapToGrid w:val="0"/>
        <w:spacing w:line="580" w:lineRule="exact"/>
        <w:ind w:firstLine="642" w:firstLineChars="200"/>
        <w:rPr>
          <w:rFonts w:ascii="仿宋" w:hAnsi="仿宋" w:eastAsia="仿宋" w:cs="Times New Roman"/>
          <w:b/>
          <w:bCs/>
          <w:sz w:val="32"/>
          <w:szCs w:val="32"/>
        </w:rPr>
      </w:pPr>
      <w:r>
        <w:rPr>
          <w:rFonts w:hint="eastAsia" w:ascii="仿宋" w:hAnsi="仿宋" w:eastAsia="仿宋" w:cs="Times New Roman"/>
          <w:b/>
          <w:bCs/>
          <w:sz w:val="32"/>
          <w:szCs w:val="32"/>
        </w:rPr>
        <w:t>2.实地核查：</w:t>
      </w:r>
      <w:r>
        <w:rPr>
          <w:rFonts w:hint="eastAsia" w:ascii="仿宋" w:hAnsi="仿宋" w:eastAsia="仿宋" w:cs="Times New Roman"/>
          <w:sz w:val="32"/>
          <w:szCs w:val="32"/>
        </w:rPr>
        <w:t>自评工作小组，根据评价指标对</w:t>
      </w:r>
      <w:r>
        <w:rPr>
          <w:rFonts w:hint="eastAsia" w:ascii="仿宋" w:hAnsi="仿宋" w:eastAsia="仿宋" w:cs="仿宋"/>
          <w:sz w:val="32"/>
          <w:szCs w:val="32"/>
          <w:lang w:val="en-US" w:eastAsia="zh-CN"/>
        </w:rPr>
        <w:t>2023</w:t>
      </w:r>
      <w:r>
        <w:rPr>
          <w:rFonts w:hint="eastAsia" w:ascii="仿宋" w:hAnsi="仿宋" w:eastAsia="仿宋" w:cs="仿宋"/>
          <w:sz w:val="32"/>
          <w:szCs w:val="32"/>
        </w:rPr>
        <w:t>年基层组织活动和公共服务运行费使用</w:t>
      </w:r>
      <w:r>
        <w:rPr>
          <w:rFonts w:hint="eastAsia" w:ascii="仿宋" w:hAnsi="仿宋" w:eastAsia="仿宋" w:cs="Times New Roman"/>
          <w:sz w:val="32"/>
          <w:szCs w:val="32"/>
          <w:lang w:val="zh-CN"/>
        </w:rPr>
        <w:t>情况进行调查核实，黑虎镇财经审查办公室对项目资金完善进行自评。</w:t>
      </w:r>
    </w:p>
    <w:p>
      <w:pPr>
        <w:adjustRightInd w:val="0"/>
        <w:snapToGrid w:val="0"/>
        <w:spacing w:line="580" w:lineRule="exact"/>
        <w:ind w:firstLine="642" w:firstLineChars="200"/>
        <w:rPr>
          <w:rFonts w:ascii="仿宋" w:hAnsi="仿宋" w:eastAsia="仿宋" w:cs="Times New Roman"/>
          <w:b/>
          <w:bCs/>
          <w:sz w:val="32"/>
          <w:szCs w:val="32"/>
          <w:lang w:val="zh-CN"/>
        </w:rPr>
      </w:pPr>
      <w:r>
        <w:rPr>
          <w:rFonts w:hint="eastAsia" w:ascii="仿宋" w:hAnsi="仿宋" w:eastAsia="仿宋" w:cs="Times New Roman"/>
          <w:b/>
          <w:bCs/>
          <w:sz w:val="32"/>
          <w:szCs w:val="32"/>
          <w:lang w:val="zh-CN"/>
        </w:rPr>
        <w:t>3.分析评价</w:t>
      </w:r>
    </w:p>
    <w:p>
      <w:pPr>
        <w:adjustRightInd w:val="0"/>
        <w:snapToGrid w:val="0"/>
        <w:spacing w:line="580" w:lineRule="exact"/>
        <w:ind w:firstLine="720"/>
        <w:rPr>
          <w:rFonts w:ascii="仿宋" w:hAnsi="仿宋" w:eastAsia="仿宋" w:cs="Times New Roman"/>
          <w:sz w:val="32"/>
          <w:szCs w:val="32"/>
          <w:lang w:val="zh-CN"/>
        </w:rPr>
      </w:pPr>
      <w:r>
        <w:rPr>
          <w:rFonts w:hint="eastAsia" w:ascii="仿宋" w:hAnsi="仿宋" w:eastAsia="仿宋" w:cs="Times New Roman"/>
          <w:sz w:val="32"/>
          <w:szCs w:val="32"/>
          <w:lang w:val="zh-CN"/>
        </w:rPr>
        <w:t>根据自查结果，对绩效评价指标进行全面的分析形成绩效评价报告。</w:t>
      </w:r>
    </w:p>
    <w:p>
      <w:pPr>
        <w:adjustRightInd w:val="0"/>
        <w:snapToGrid w:val="0"/>
        <w:spacing w:line="58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五</w:t>
      </w:r>
      <w:r>
        <w:rPr>
          <w:rFonts w:hint="eastAsia" w:ascii="楷体_GB2312" w:hAnsi="宋体" w:eastAsia="楷体_GB2312" w:cs="Times New Roman"/>
          <w:b/>
          <w:sz w:val="32"/>
          <w:szCs w:val="32"/>
          <w:lang w:val="zh-CN"/>
        </w:rPr>
        <w:t>）评价组织</w:t>
      </w:r>
    </w:p>
    <w:p>
      <w:pPr>
        <w:numPr>
          <w:ilvl w:val="0"/>
          <w:numId w:val="0"/>
        </w:numPr>
        <w:adjustRightInd w:val="0"/>
        <w:snapToGrid w:val="0"/>
        <w:spacing w:line="580" w:lineRule="exact"/>
        <w:ind w:firstLine="640" w:firstLineChars="200"/>
        <w:rPr>
          <w:rFonts w:ascii="Times New Roman" w:hAnsi="Times New Roman" w:eastAsia="仿宋_GB2312" w:cs="Times New Roman"/>
          <w:bCs/>
          <w:sz w:val="32"/>
          <w:szCs w:val="32"/>
        </w:rPr>
      </w:pPr>
      <w:r>
        <w:rPr>
          <w:rFonts w:hint="eastAsia" w:ascii="仿宋" w:hAnsi="仿宋" w:eastAsia="仿宋" w:cs="Times New Roman"/>
          <w:sz w:val="32"/>
          <w:szCs w:val="32"/>
          <w:lang w:val="zh-CN"/>
        </w:rPr>
        <w:t>项目自评步骤。成立项目绩效自评领导小组，由分管财务副镇长牵头，黑虎镇财经审查办公室、黑虎镇各驻村工作组组成自评小组，通过数据分析、实地核查、分析评价形成绩效评价报告。</w:t>
      </w:r>
    </w:p>
    <w:p>
      <w:pPr>
        <w:adjustRightInd w:val="0"/>
        <w:snapToGrid w:val="0"/>
        <w:spacing w:line="578" w:lineRule="exact"/>
        <w:ind w:firstLine="640" w:firstLineChars="200"/>
        <w:rPr>
          <w:rFonts w:ascii="仿宋_GB2312" w:hAnsi="宋体" w:eastAsia="仿宋_GB2312" w:cs="Times New Roman"/>
          <w:sz w:val="32"/>
          <w:szCs w:val="32"/>
          <w:lang w:val="zh-CN"/>
        </w:rPr>
      </w:pPr>
      <w:r>
        <w:rPr>
          <w:rFonts w:hint="eastAsia" w:ascii="黑体" w:hAnsi="宋体" w:eastAsia="黑体" w:cs="Times New Roman"/>
          <w:sz w:val="32"/>
          <w:szCs w:val="32"/>
        </w:rPr>
        <w:t>三、绩效分析</w:t>
      </w:r>
      <w:r>
        <w:rPr>
          <w:rFonts w:hint="eastAsia" w:ascii="仿宋_GB2312" w:hAnsi="宋体" w:eastAsia="仿宋_GB2312" w:cs="Times New Roman"/>
          <w:sz w:val="32"/>
          <w:szCs w:val="32"/>
          <w:lang w:val="zh-CN"/>
        </w:rPr>
        <w:tab/>
      </w:r>
    </w:p>
    <w:p>
      <w:pPr>
        <w:spacing w:line="578" w:lineRule="exact"/>
        <w:ind w:firstLine="640"/>
        <w:rPr>
          <w:rFonts w:ascii="楷体_GB2312" w:hAnsi="宋体" w:eastAsia="楷体_GB2312" w:cs="Times New Roman"/>
          <w:b/>
          <w:sz w:val="32"/>
          <w:szCs w:val="32"/>
        </w:rPr>
      </w:pPr>
      <w:r>
        <w:rPr>
          <w:rFonts w:hint="eastAsia" w:ascii="楷体_GB2312" w:hAnsi="宋体" w:eastAsia="楷体_GB2312" w:cs="Times New Roman"/>
          <w:b/>
          <w:sz w:val="32"/>
          <w:szCs w:val="32"/>
          <w:lang w:val="zh-CN"/>
        </w:rPr>
        <w:t>（一）</w:t>
      </w:r>
      <w:r>
        <w:rPr>
          <w:rFonts w:hint="eastAsia" w:ascii="楷体_GB2312" w:hAnsi="宋体"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1.项目决策</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茂县</w:t>
      </w:r>
      <w:r>
        <w:rPr>
          <w:rFonts w:hint="eastAsia" w:ascii="仿宋" w:hAnsi="仿宋" w:eastAsia="仿宋" w:cs="仿宋"/>
          <w:sz w:val="32"/>
          <w:szCs w:val="32"/>
          <w:lang w:eastAsia="zh-CN"/>
        </w:rPr>
        <w:t>黑虎镇</w:t>
      </w:r>
      <w:r>
        <w:rPr>
          <w:rFonts w:hint="eastAsia" w:ascii="仿宋" w:hAnsi="仿宋" w:eastAsia="仿宋" w:cs="仿宋"/>
          <w:sz w:val="32"/>
          <w:szCs w:val="32"/>
        </w:rPr>
        <w:t>人民政府负责：对</w:t>
      </w:r>
      <w:r>
        <w:rPr>
          <w:rFonts w:hint="eastAsia" w:ascii="仿宋" w:hAnsi="仿宋" w:eastAsia="仿宋" w:cs="仿宋"/>
          <w:sz w:val="32"/>
          <w:szCs w:val="32"/>
          <w:lang w:val="en-US" w:eastAsia="zh-CN"/>
        </w:rPr>
        <w:t>2023</w:t>
      </w:r>
      <w:r>
        <w:rPr>
          <w:rFonts w:hint="eastAsia" w:ascii="仿宋" w:hAnsi="仿宋" w:eastAsia="仿宋" w:cs="仿宋"/>
          <w:sz w:val="32"/>
          <w:szCs w:val="32"/>
        </w:rPr>
        <w:t>年基层组织活动和公共服务运行费进行分配，</w:t>
      </w:r>
      <w:r>
        <w:rPr>
          <w:rFonts w:hint="eastAsia" w:ascii="仿宋" w:hAnsi="仿宋" w:eastAsia="仿宋" w:cs="Times New Roman"/>
          <w:sz w:val="32"/>
          <w:szCs w:val="32"/>
        </w:rPr>
        <w:t>补助资金根据各村人口、幅员面积、地理区位、村集体收入和工作绩效等因素分村确定具体的补助标准，</w:t>
      </w:r>
      <w:r>
        <w:rPr>
          <w:rFonts w:hint="eastAsia" w:ascii="仿宋" w:hAnsi="仿宋" w:eastAsia="仿宋" w:cs="Times New Roman"/>
          <w:sz w:val="32"/>
          <w:szCs w:val="32"/>
          <w:lang w:eastAsia="zh-CN"/>
        </w:rPr>
        <w:t>黑虎镇</w:t>
      </w:r>
      <w:r>
        <w:rPr>
          <w:rFonts w:hint="eastAsia" w:ascii="仿宋" w:hAnsi="仿宋" w:eastAsia="仿宋" w:cs="Times New Roman"/>
          <w:sz w:val="32"/>
          <w:szCs w:val="32"/>
        </w:rPr>
        <w:t>驻村工作组对完工内容进行验收，</w:t>
      </w:r>
      <w:r>
        <w:rPr>
          <w:rFonts w:hint="eastAsia" w:ascii="仿宋" w:hAnsi="仿宋" w:eastAsia="仿宋" w:cs="Times New Roman"/>
          <w:sz w:val="32"/>
          <w:szCs w:val="32"/>
          <w:lang w:eastAsia="zh-CN"/>
        </w:rPr>
        <w:t>黑虎镇财务室</w:t>
      </w:r>
      <w:r>
        <w:rPr>
          <w:rFonts w:hint="eastAsia" w:ascii="仿宋" w:hAnsi="仿宋" w:eastAsia="仿宋" w:cs="Times New Roman"/>
          <w:sz w:val="32"/>
          <w:szCs w:val="32"/>
        </w:rPr>
        <w:t>支付资金。</w:t>
      </w:r>
    </w:p>
    <w:p>
      <w:pPr>
        <w:adjustRightInd w:val="0"/>
        <w:snapToGrid w:val="0"/>
        <w:spacing w:line="580" w:lineRule="exact"/>
        <w:ind w:firstLine="720"/>
        <w:rPr>
          <w:rFonts w:ascii="仿宋" w:hAnsi="仿宋" w:eastAsia="仿宋" w:cs="Times New Roman"/>
          <w:sz w:val="32"/>
          <w:szCs w:val="32"/>
          <w:lang w:val="zh-CN"/>
        </w:rPr>
      </w:pPr>
      <w:r>
        <w:rPr>
          <w:rFonts w:hint="eastAsia" w:ascii="仿宋" w:hAnsi="仿宋" w:eastAsia="仿宋" w:cs="仿宋"/>
          <w:sz w:val="32"/>
          <w:szCs w:val="32"/>
        </w:rPr>
        <w:t>茂县</w:t>
      </w:r>
      <w:r>
        <w:rPr>
          <w:rFonts w:hint="eastAsia" w:ascii="仿宋" w:hAnsi="仿宋" w:eastAsia="仿宋" w:cs="仿宋"/>
          <w:sz w:val="32"/>
          <w:szCs w:val="32"/>
          <w:lang w:eastAsia="zh-CN"/>
        </w:rPr>
        <w:t>黑虎镇</w:t>
      </w:r>
      <w:r>
        <w:rPr>
          <w:rFonts w:hint="eastAsia" w:ascii="仿宋" w:hAnsi="仿宋" w:eastAsia="仿宋" w:cs="仿宋"/>
          <w:sz w:val="32"/>
          <w:szCs w:val="32"/>
        </w:rPr>
        <w:t>人民政府各村两委会负责：召开户主大会确定各村具体实施内容，确定实施人员，对施工进行监督检查，各村两委会</w:t>
      </w:r>
      <w:r>
        <w:rPr>
          <w:rFonts w:hint="eastAsia" w:ascii="仿宋" w:hAnsi="仿宋" w:eastAsia="仿宋" w:cs="Times New Roman"/>
          <w:sz w:val="32"/>
          <w:szCs w:val="32"/>
        </w:rPr>
        <w:t>对完工内容进行验收，并做好公开公示</w:t>
      </w:r>
      <w:r>
        <w:rPr>
          <w:rFonts w:hint="eastAsia" w:ascii="仿宋" w:hAnsi="仿宋" w:eastAsia="仿宋" w:cs="仿宋"/>
          <w:sz w:val="32"/>
          <w:szCs w:val="32"/>
        </w:rPr>
        <w:t>。</w:t>
      </w:r>
    </w:p>
    <w:p>
      <w:pPr>
        <w:numPr>
          <w:ilvl w:val="0"/>
          <w:numId w:val="14"/>
        </w:num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项目管理</w:t>
      </w:r>
    </w:p>
    <w:p>
      <w:pPr>
        <w:numPr>
          <w:ilvl w:val="0"/>
          <w:numId w:val="0"/>
        </w:numPr>
        <w:spacing w:line="360" w:lineRule="auto"/>
        <w:ind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我镇的村级公共运行维护项目资金由上级拨款，镇政府统一监督管理，村级项目资金开支要召开村干部会议及村民代表大会，报账资料必须经过村监督理财小组（2人以上签字）、村会计，村支部书记和村主任签字确认，严禁弄虚作假，报账资料必须和村财务公开的一致。</w:t>
      </w:r>
    </w:p>
    <w:p>
      <w:pPr>
        <w:numPr>
          <w:ilvl w:val="0"/>
          <w:numId w:val="14"/>
        </w:numPr>
        <w:spacing w:line="578"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项目实施</w:t>
      </w:r>
    </w:p>
    <w:p>
      <w:pPr>
        <w:numPr>
          <w:ilvl w:val="0"/>
          <w:numId w:val="0"/>
        </w:numPr>
        <w:spacing w:line="578"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建设项目覆盖</w:t>
      </w:r>
      <w:r>
        <w:rPr>
          <w:rFonts w:hint="eastAsia" w:ascii="仿宋" w:hAnsi="仿宋" w:eastAsia="仿宋" w:cs="仿宋"/>
          <w:color w:val="auto"/>
          <w:kern w:val="2"/>
          <w:sz w:val="32"/>
          <w:szCs w:val="32"/>
          <w:lang w:eastAsia="zh-CN"/>
        </w:rPr>
        <w:t>黑虎镇</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个</w:t>
      </w:r>
      <w:r>
        <w:rPr>
          <w:rFonts w:hint="eastAsia" w:ascii="仿宋" w:hAnsi="仿宋" w:eastAsia="仿宋" w:cs="仿宋"/>
          <w:color w:val="auto"/>
          <w:kern w:val="2"/>
          <w:sz w:val="32"/>
          <w:szCs w:val="32"/>
          <w:lang w:eastAsia="zh-CN"/>
        </w:rPr>
        <w:t>行政村</w:t>
      </w:r>
      <w:r>
        <w:rPr>
          <w:rFonts w:hint="eastAsia" w:ascii="仿宋" w:hAnsi="仿宋" w:eastAsia="仿宋" w:cs="仿宋"/>
          <w:color w:val="auto"/>
          <w:kern w:val="2"/>
          <w:sz w:val="32"/>
          <w:szCs w:val="32"/>
        </w:rPr>
        <w:t>，其中：主要用于我镇，购置防雹弹、网格员工资、食品、药品、农产品协管员工资、防雹人员工资、</w:t>
      </w:r>
      <w:r>
        <w:rPr>
          <w:rFonts w:hint="default" w:ascii="仿宋" w:hAnsi="仿宋" w:eastAsia="仿宋" w:cs="仿宋"/>
          <w:color w:val="auto"/>
          <w:kern w:val="2"/>
          <w:sz w:val="32"/>
          <w:szCs w:val="32"/>
        </w:rPr>
        <w:t>人畜饮水</w:t>
      </w:r>
      <w:r>
        <w:rPr>
          <w:rFonts w:hint="eastAsia" w:ascii="仿宋" w:hAnsi="仿宋" w:eastAsia="仿宋" w:cs="仿宋"/>
          <w:color w:val="auto"/>
          <w:kern w:val="2"/>
          <w:sz w:val="32"/>
          <w:szCs w:val="32"/>
        </w:rPr>
        <w:t>及灌溉沟渠</w:t>
      </w:r>
      <w:r>
        <w:rPr>
          <w:rFonts w:hint="eastAsia" w:ascii="仿宋" w:hAnsi="仿宋" w:eastAsia="仿宋" w:cs="仿宋"/>
          <w:color w:val="auto"/>
          <w:kern w:val="2"/>
          <w:sz w:val="32"/>
          <w:szCs w:val="32"/>
          <w:lang w:eastAsia="zh-CN"/>
        </w:rPr>
        <w:t>、环境卫生整治、道路</w:t>
      </w:r>
      <w:r>
        <w:rPr>
          <w:rFonts w:hint="eastAsia" w:ascii="仿宋" w:hAnsi="仿宋" w:eastAsia="仿宋" w:cs="仿宋"/>
          <w:color w:val="auto"/>
          <w:kern w:val="2"/>
          <w:sz w:val="32"/>
          <w:szCs w:val="32"/>
        </w:rPr>
        <w:t>维护等。</w:t>
      </w:r>
    </w:p>
    <w:p>
      <w:pPr>
        <w:numPr>
          <w:ilvl w:val="0"/>
          <w:numId w:val="14"/>
        </w:numPr>
        <w:adjustRightInd w:val="0"/>
        <w:snapToGrid w:val="0"/>
        <w:spacing w:line="360" w:lineRule="auto"/>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pPr>
        <w:numPr>
          <w:ilvl w:val="0"/>
          <w:numId w:val="0"/>
        </w:numPr>
        <w:adjustRightInd w:val="0"/>
        <w:snapToGrid w:val="0"/>
        <w:spacing w:line="360" w:lineRule="auto"/>
        <w:ind w:firstLine="640" w:firstLineChars="200"/>
        <w:rPr>
          <w:rFonts w:hint="default" w:ascii="Times New Roman" w:hAnsi="Times New Roman" w:eastAsia="仿宋" w:cs="Times New Roman"/>
          <w:sz w:val="32"/>
          <w:szCs w:val="32"/>
          <w:lang w:val="en-US" w:eastAsia="zh-CN"/>
        </w:rPr>
      </w:pPr>
      <w:r>
        <w:rPr>
          <w:rFonts w:hint="eastAsia" w:ascii="仿宋" w:hAnsi="仿宋" w:eastAsia="仿宋" w:cs="仿宋"/>
          <w:color w:val="212121"/>
          <w:sz w:val="32"/>
          <w:szCs w:val="32"/>
          <w:shd w:val="clear" w:color="auto" w:fill="FFFFFF"/>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 w:hAnsi="仿宋" w:eastAsia="仿宋" w:cs="仿宋"/>
          <w:color w:val="212121"/>
          <w:sz w:val="32"/>
          <w:szCs w:val="32"/>
          <w:shd w:val="clear" w:color="auto" w:fill="FFFFFF"/>
          <w:lang w:eastAsia="zh-CN"/>
        </w:rPr>
        <w:t>下达资金</w:t>
      </w:r>
      <w:r>
        <w:rPr>
          <w:rFonts w:hint="eastAsia" w:ascii="仿宋" w:hAnsi="仿宋" w:eastAsia="仿宋" w:cs="仿宋"/>
          <w:color w:val="212121"/>
          <w:sz w:val="32"/>
          <w:szCs w:val="32"/>
          <w:shd w:val="clear" w:color="auto" w:fill="FFFFFF"/>
          <w:lang w:val="en-US" w:eastAsia="zh-CN"/>
        </w:rPr>
        <w:t>60万元，年底实际支付45.18万元</w:t>
      </w:r>
      <w:r>
        <w:rPr>
          <w:rFonts w:hint="eastAsia" w:ascii="仿宋" w:hAnsi="仿宋" w:eastAsia="仿宋" w:cs="仿宋"/>
          <w:color w:val="212121"/>
          <w:sz w:val="32"/>
          <w:szCs w:val="32"/>
          <w:shd w:val="clear" w:color="auto" w:fill="FFFFFF"/>
        </w:rPr>
        <w:t xml:space="preserve"> </w:t>
      </w:r>
      <w:r>
        <w:rPr>
          <w:rFonts w:hint="eastAsia" w:ascii="仿宋" w:hAnsi="仿宋" w:eastAsia="仿宋" w:cs="仿宋"/>
          <w:color w:val="212121"/>
          <w:sz w:val="32"/>
          <w:szCs w:val="32"/>
          <w:shd w:val="clear" w:color="auto" w:fill="FFFFFF"/>
          <w:lang w:eastAsia="zh-CN"/>
        </w:rPr>
        <w:t>，财政收回</w:t>
      </w:r>
      <w:r>
        <w:rPr>
          <w:rFonts w:hint="eastAsia" w:ascii="仿宋" w:hAnsi="仿宋" w:eastAsia="仿宋" w:cs="仿宋"/>
          <w:color w:val="212121"/>
          <w:sz w:val="32"/>
          <w:szCs w:val="32"/>
          <w:shd w:val="clear" w:color="auto" w:fill="FFFFFF"/>
          <w:lang w:val="en-US" w:eastAsia="zh-CN"/>
        </w:rPr>
        <w:t>14.82万元。</w:t>
      </w:r>
    </w:p>
    <w:p>
      <w:pPr>
        <w:spacing w:line="578" w:lineRule="exact"/>
        <w:ind w:firstLine="642" w:firstLineChars="200"/>
        <w:rPr>
          <w:rFonts w:ascii="楷体_GB2312" w:hAnsi="楷体_GB2312" w:eastAsia="楷体_GB2312" w:cs="楷体_GB2312"/>
          <w:sz w:val="32"/>
          <w:szCs w:val="32"/>
          <w:lang w:val="zh-CN"/>
        </w:rPr>
      </w:pPr>
      <w:r>
        <w:rPr>
          <w:rFonts w:hint="eastAsia" w:ascii="楷体_GB2312" w:hAnsi="宋体" w:eastAsia="楷体_GB2312" w:cs="Times New Roman"/>
          <w:b/>
          <w:sz w:val="32"/>
          <w:szCs w:val="32"/>
          <w:lang w:val="zh-CN"/>
        </w:rPr>
        <w:t>（二）</w:t>
      </w:r>
      <w:r>
        <w:rPr>
          <w:rFonts w:hint="eastAsia" w:ascii="楷体_GB2312" w:hAnsi="宋体"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zh-CN"/>
        </w:rPr>
        <w:t>民生保障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区域均衡情况有得到改善、区域间差距缩小，资金分配和实施结果精准，不存在明显的排他性和歧视性情形，群众满意度较高。</w:t>
      </w:r>
    </w:p>
    <w:p>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.基础设施</w:t>
      </w:r>
    </w:p>
    <w:p>
      <w:pPr>
        <w:spacing w:line="578" w:lineRule="exact"/>
        <w:ind w:firstLine="640" w:firstLineChars="200"/>
        <w:rPr>
          <w:rFonts w:hint="eastAsia" w:ascii="仿宋" w:hAnsi="仿宋" w:eastAsia="仿宋" w:cs="仿宋"/>
          <w:color w:val="212121"/>
          <w:sz w:val="32"/>
          <w:szCs w:val="32"/>
          <w:shd w:val="clear" w:color="auto" w:fill="FFFFFF"/>
        </w:rPr>
      </w:pPr>
      <w:r>
        <w:rPr>
          <w:rFonts w:hint="eastAsia" w:ascii="仿宋" w:hAnsi="仿宋" w:eastAsia="仿宋" w:cs="仿宋"/>
          <w:color w:val="212121"/>
          <w:sz w:val="32"/>
          <w:szCs w:val="32"/>
          <w:shd w:val="clear" w:color="auto" w:fill="FFFFFF"/>
        </w:rPr>
        <w:t>项目验收及时合格</w:t>
      </w:r>
      <w:r>
        <w:rPr>
          <w:rFonts w:hint="eastAsia" w:ascii="仿宋" w:hAnsi="仿宋" w:eastAsia="仿宋" w:cs="仿宋"/>
          <w:color w:val="212121"/>
          <w:sz w:val="32"/>
          <w:szCs w:val="32"/>
          <w:shd w:val="clear" w:color="auto" w:fill="FFFFFF"/>
          <w:lang w:eastAsia="zh-CN"/>
        </w:rPr>
        <w:t>，</w:t>
      </w:r>
      <w:r>
        <w:rPr>
          <w:rFonts w:hint="eastAsia" w:ascii="仿宋" w:hAnsi="仿宋" w:eastAsia="仿宋" w:cs="仿宋"/>
          <w:color w:val="212121"/>
          <w:sz w:val="32"/>
          <w:szCs w:val="32"/>
          <w:shd w:val="clear" w:color="auto" w:fill="FFFFFF"/>
        </w:rPr>
        <w:t xml:space="preserve">进一步改善了村级的基础设施和公共服务，扩大了农村基层民主，完善了村民自治，密切了党和政府同农民群众的关系，满足了农民群众的需求，也为我镇的村级项目建设起到了示范和引领作用。 </w:t>
      </w:r>
    </w:p>
    <w:p>
      <w:pPr>
        <w:spacing w:line="578" w:lineRule="exact"/>
        <w:ind w:firstLine="642" w:firstLineChars="200"/>
        <w:rPr>
          <w:rFonts w:hint="eastAsia" w:ascii="楷体_GB2312" w:hAnsi="宋体" w:eastAsia="楷体_GB2312" w:cs="Times New Roman"/>
          <w:b/>
          <w:sz w:val="32"/>
          <w:szCs w:val="32"/>
          <w:lang w:val="en-US" w:eastAsia="zh-CN"/>
        </w:rPr>
      </w:pPr>
      <w:r>
        <w:rPr>
          <w:rFonts w:hint="eastAsia" w:ascii="楷体_GB2312" w:hAnsi="宋体" w:eastAsia="楷体_GB2312" w:cs="Times New Roman"/>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（1）时效指标</w:t>
      </w:r>
    </w:p>
    <w:p>
      <w:pPr>
        <w:widowControl w:val="0"/>
        <w:ind w:left="0" w:leftChars="0" w:firstLine="640" w:firstLineChars="200"/>
        <w:jc w:val="both"/>
        <w:rPr>
          <w:rFonts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项目于2023年12月底完成，与计划完成时间相一致。资金支付及时，符合相关工作安排及实施办法要求。</w:t>
      </w:r>
    </w:p>
    <w:p>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widowControl/>
        <w:tabs>
          <w:tab w:val="left" w:pos="2160"/>
        </w:tabs>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项目资金整合力度不够，到村项目较为分散，难以综合投入。法规程序制度不够完善，公开透明度有待进一步提高。</w:t>
      </w:r>
    </w:p>
    <w:p>
      <w:pP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加强资金管理，在公共服务运行维护资金的使用范围上严格把关，按规定进行公开透明。及时总结我镇在公共服务运行维护项目在实施过程中存在的问题和好的经验，进一步完善运行维护工作机制。</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村基层组织活动和公共服务运行经费工程实施较慢、报账进度慢；基层组织活动和公共服务运行经费资金管理需加强；基层组织活动和公共服务运行经费缺乏有效的考核机制。</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ind w:firstLine="640" w:firstLineChars="200"/>
        <w:rPr>
          <w:rFonts w:ascii="仿宋" w:hAnsi="仿宋" w:eastAsia="仿宋" w:cs="Times New Roman"/>
          <w:sz w:val="32"/>
          <w:szCs w:val="32"/>
        </w:rPr>
      </w:pPr>
      <w:r>
        <w:rPr>
          <w:rFonts w:hint="eastAsia" w:ascii="仿宋_GB2312" w:hAnsi="仿宋_GB2312" w:eastAsia="仿宋_GB2312" w:cs="仿宋_GB2312"/>
          <w:kern w:val="0"/>
          <w:sz w:val="32"/>
          <w:szCs w:val="32"/>
        </w:rPr>
        <w:t xml:space="preserve"> </w:t>
      </w:r>
      <w:r>
        <w:rPr>
          <w:rFonts w:hint="eastAsia" w:ascii="仿宋" w:hAnsi="仿宋" w:eastAsia="仿宋" w:cs="宋体"/>
          <w:color w:val="000000"/>
          <w:kern w:val="0"/>
          <w:sz w:val="32"/>
          <w:szCs w:val="32"/>
        </w:rPr>
        <w:t>1、强化组织领导。镇党委政府督促村两委会实施</w:t>
      </w:r>
      <w:r>
        <w:rPr>
          <w:rFonts w:hint="eastAsia" w:ascii="仿宋" w:hAnsi="仿宋" w:eastAsia="仿宋" w:cs="Times New Roman"/>
          <w:sz w:val="32"/>
          <w:szCs w:val="32"/>
        </w:rPr>
        <w:t>农村公共服务运行维护工程，未完成的村在保障工程质量的情况下加快工程进度。报账资料不完善的村督促其按照要求完善报账资料。</w:t>
      </w:r>
    </w:p>
    <w:p>
      <w:pPr>
        <w:widowControl/>
        <w:spacing w:line="6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2、严格资金管理。农村公共服务运行维护机制建设补助资金实行专款专用。</w:t>
      </w:r>
      <w:r>
        <w:rPr>
          <w:rFonts w:hint="eastAsia" w:ascii="仿宋" w:hAnsi="仿宋" w:eastAsia="仿宋" w:cs="Times New Roman"/>
          <w:color w:val="000000"/>
          <w:kern w:val="0"/>
          <w:sz w:val="32"/>
          <w:szCs w:val="32"/>
        </w:rPr>
        <w:t xml:space="preserve"> </w:t>
      </w:r>
    </w:p>
    <w:p>
      <w:pPr>
        <w:widowControl/>
        <w:snapToGrid w:val="0"/>
        <w:spacing w:line="600" w:lineRule="exact"/>
        <w:ind w:firstLine="640" w:firstLineChars="200"/>
        <w:rPr>
          <w:rFonts w:ascii="仿宋" w:hAnsi="仿宋" w:eastAsia="仿宋" w:cs="Times New Roman"/>
          <w:color w:val="000000"/>
          <w:sz w:val="32"/>
          <w:szCs w:val="32"/>
        </w:rPr>
      </w:pPr>
      <w:r>
        <w:rPr>
          <w:rFonts w:hint="eastAsia" w:ascii="仿宋" w:hAnsi="仿宋" w:eastAsia="仿宋" w:cs="宋体"/>
          <w:color w:val="000000"/>
          <w:kern w:val="0"/>
          <w:sz w:val="32"/>
          <w:szCs w:val="32"/>
        </w:rPr>
        <w:t>3、严格督查考核。</w:t>
      </w:r>
      <w:r>
        <w:rPr>
          <w:rFonts w:hint="eastAsia" w:ascii="仿宋" w:hAnsi="仿宋" w:eastAsia="仿宋" w:cs="Times New Roman"/>
          <w:color w:val="000000"/>
          <w:sz w:val="32"/>
          <w:szCs w:val="32"/>
        </w:rPr>
        <w:t>我镇党委、政府将农村公共服务运行维护工作纳入年度农业农村工作综合考核，考核结果将作为核定农村公共服务运行维护补助资金以及年度评优评先的重要依据。</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p>
    <w:p>
      <w:pPr>
        <w:pStyle w:val="2"/>
        <w:rPr>
          <w:rFonts w:hint="eastAsia" w:ascii="方正小标宋简体" w:hAnsi="方正小标宋简体" w:eastAsia="方正小标宋简体" w:cs="方正小标宋简体"/>
          <w:color w:val="auto"/>
          <w:kern w:val="2"/>
          <w:sz w:val="44"/>
          <w:szCs w:val="44"/>
          <w:lang w:val="en-US" w:eastAsia="zh-CN" w:bidi="ar-SA"/>
        </w:rPr>
      </w:pPr>
    </w:p>
    <w:p>
      <w:pPr>
        <w:pStyle w:val="2"/>
        <w:ind w:left="0" w:leftChars="0" w:firstLine="0" w:firstLineChars="0"/>
        <w:rPr>
          <w:rFonts w:hint="eastAsia"/>
          <w:lang w:val="en-US" w:eastAsia="zh-CN"/>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茂县黑虎镇人民政府</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耕读百吉村扶持壮大村集体经济项目</w:t>
      </w:r>
    </w:p>
    <w:p>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pPr>
        <w:widowControl w:val="0"/>
        <w:spacing w:line="578" w:lineRule="exact"/>
        <w:ind w:firstLine="640"/>
        <w:jc w:val="center"/>
        <w:rPr>
          <w:rFonts w:ascii="宋体" w:hAnsi="宋体" w:eastAsia="宋体" w:cs="Times New Roman"/>
          <w:color w:val="auto"/>
          <w:kern w:val="2"/>
          <w:sz w:val="32"/>
          <w:szCs w:val="32"/>
          <w:lang w:val="zh-CN" w:eastAsia="zh-CN" w:bidi="ar-SA"/>
        </w:rPr>
      </w:pPr>
    </w:p>
    <w:p>
      <w:pPr>
        <w:adjustRightInd w:val="0"/>
        <w:snapToGrid w:val="0"/>
        <w:spacing w:line="578" w:lineRule="exact"/>
        <w:ind w:firstLine="640" w:firstLineChars="200"/>
        <w:rPr>
          <w:rFonts w:ascii="黑体" w:hAnsi="宋体" w:eastAsia="黑体"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widowControl/>
        <w:adjustRightInd w:val="0"/>
        <w:snapToGrid w:val="0"/>
        <w:spacing w:line="578" w:lineRule="exact"/>
        <w:ind w:firstLine="642" w:firstLineChars="200"/>
        <w:contextualSpacing/>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耕读百吉村位于茂县城西北部，属典型的干旱河谷地带，全年降雨量不足300毫米，平均海拔约1900米，山陡坡多无平地，水源缺乏无湿地，晋茂黑虎公路贯穿境内。辖四个村民小组，247户926人，有脱贫贫困户33户为贫困村，在国家及镇党委政府的帮助关怀下截止到2016年底全部脱贫。耕地面积991余亩，林地面积</w:t>
      </w:r>
      <w:r>
        <w:rPr>
          <w:rFonts w:hint="eastAsia" w:ascii="仿宋_GB2312" w:hAnsi="Times New Roman" w:eastAsia="仿宋_GB2312" w:cs="Times New Roman"/>
          <w:color w:val="000000"/>
          <w:sz w:val="32"/>
          <w:szCs w:val="32"/>
          <w:lang w:val="en-US" w:eastAsia="zh-CN"/>
        </w:rPr>
        <w:t>33615</w:t>
      </w:r>
      <w:r>
        <w:rPr>
          <w:rFonts w:hint="eastAsia" w:ascii="仿宋_GB2312" w:hAnsi="Times New Roman" w:eastAsia="仿宋_GB2312" w:cs="Times New Roman"/>
          <w:color w:val="000000"/>
          <w:sz w:val="32"/>
          <w:szCs w:val="32"/>
        </w:rPr>
        <w:t>亩，水果678余亩，退耕还林716亩。，产业发展主要以为种植业和劳务输出为主</w:t>
      </w:r>
      <w:r>
        <w:rPr>
          <w:rFonts w:hint="eastAsia" w:ascii="仿宋_GB2312" w:hAnsi="Times New Roman" w:eastAsia="仿宋_GB2312" w:cs="Times New Roman"/>
          <w:color w:val="000000"/>
          <w:sz w:val="32"/>
          <w:szCs w:val="32"/>
          <w:lang w:val="en-US" w:eastAsia="zh-CN"/>
        </w:rPr>
        <w:t>.</w:t>
      </w:r>
    </w:p>
    <w:p>
      <w:pPr>
        <w:widowControl/>
        <w:numPr>
          <w:ilvl w:val="0"/>
          <w:numId w:val="17"/>
        </w:numPr>
        <w:adjustRightInd w:val="0"/>
        <w:snapToGrid w:val="0"/>
        <w:spacing w:line="578" w:lineRule="exact"/>
        <w:ind w:firstLine="642" w:firstLineChars="200"/>
        <w:contextualSpacing/>
        <w:jc w:val="left"/>
        <w:rPr>
          <w:rFonts w:ascii="楷体_GB2312" w:hAnsi="宋体" w:eastAsia="楷体_GB2312" w:cs="Times New Roman"/>
          <w:b/>
          <w:sz w:val="32"/>
          <w:szCs w:val="32"/>
        </w:rPr>
      </w:pPr>
      <w:r>
        <w:rPr>
          <w:rFonts w:ascii="楷体_GB2312" w:hAnsi="宋体" w:eastAsia="楷体_GB2312" w:cs="Times New Roman"/>
          <w:b/>
          <w:sz w:val="32"/>
          <w:szCs w:val="32"/>
        </w:rPr>
        <w:t>实施目的及支持方向</w:t>
      </w:r>
    </w:p>
    <w:p>
      <w:pPr>
        <w:widowControl/>
        <w:numPr>
          <w:ilvl w:val="0"/>
          <w:numId w:val="0"/>
        </w:numPr>
        <w:adjustRightInd w:val="0"/>
        <w:snapToGrid w:val="0"/>
        <w:spacing w:line="578" w:lineRule="exact"/>
        <w:ind w:firstLine="640" w:firstLineChars="200"/>
        <w:contextualSpacing/>
        <w:jc w:val="left"/>
        <w:rPr>
          <w:rFonts w:ascii="楷体_GB2312" w:hAnsi="宋体" w:eastAsia="楷体_GB2312" w:cs="Times New Roman"/>
          <w:b/>
          <w:sz w:val="32"/>
          <w:szCs w:val="32"/>
        </w:rPr>
      </w:pPr>
      <w:r>
        <w:rPr>
          <w:rFonts w:hint="eastAsia" w:ascii="仿宋_GB2312" w:hAnsi="Times New Roman" w:eastAsia="仿宋_GB2312" w:cs="Times New Roman"/>
          <w:kern w:val="2"/>
          <w:sz w:val="32"/>
          <w:szCs w:val="32"/>
          <w:lang w:val="zh-CN" w:eastAsia="zh-CN"/>
        </w:rPr>
        <w:t>耕读百吉村壮大村集体经济项目实施提高农民收入：农村集体经济具有规模效益，能够提高农民收入水平。经济规模越大，生产和销售成本越低，农民收益也会越高。</w:t>
      </w:r>
    </w:p>
    <w:p>
      <w:pPr>
        <w:widowControl/>
        <w:numPr>
          <w:ilvl w:val="0"/>
          <w:numId w:val="18"/>
        </w:numPr>
        <w:adjustRightInd w:val="0"/>
        <w:snapToGrid w:val="0"/>
        <w:spacing w:line="578" w:lineRule="exact"/>
        <w:ind w:firstLine="642" w:firstLineChars="200"/>
        <w:contextualSpacing/>
        <w:jc w:val="left"/>
        <w:rPr>
          <w:rFonts w:hint="eastAsia" w:ascii="楷体_GB2312" w:hAnsi="宋体" w:eastAsia="楷体_GB2312" w:cs="Times New Roman"/>
          <w:b/>
          <w:sz w:val="32"/>
          <w:szCs w:val="32"/>
          <w:lang w:val="zh-CN"/>
        </w:rPr>
      </w:pPr>
      <w:r>
        <w:rPr>
          <w:rFonts w:ascii="楷体_GB2312" w:hAnsi="宋体" w:eastAsia="楷体_GB2312" w:cs="Times New Roman"/>
          <w:b/>
          <w:sz w:val="32"/>
          <w:szCs w:val="32"/>
        </w:rPr>
        <w:t>预算安排及分配管理</w:t>
      </w:r>
      <w:r>
        <w:rPr>
          <w:rFonts w:hint="eastAsia" w:ascii="楷体_GB2312" w:hAnsi="宋体" w:eastAsia="楷体_GB2312" w:cs="Times New Roman"/>
          <w:b/>
          <w:sz w:val="32"/>
          <w:szCs w:val="32"/>
          <w:lang w:val="zh-CN"/>
        </w:rPr>
        <w:t>。</w:t>
      </w:r>
    </w:p>
    <w:p>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color w:val="000000"/>
          <w:kern w:val="0"/>
          <w:sz w:val="32"/>
          <w:szCs w:val="32"/>
          <w:shd w:val="clear" w:color="auto" w:fill="FFFFFF"/>
          <w:lang w:val="zh-CN"/>
        </w:rPr>
        <w:t>黑虎镇</w:t>
      </w:r>
      <w:r>
        <w:rPr>
          <w:rFonts w:hint="eastAsia" w:ascii="仿宋_GB2312" w:hAnsi="Times New Roman" w:eastAsia="仿宋_GB2312" w:cs="Times New Roman"/>
          <w:kern w:val="2"/>
          <w:sz w:val="32"/>
          <w:szCs w:val="32"/>
          <w:lang w:val="zh-CN" w:eastAsia="zh-CN"/>
        </w:rPr>
        <w:t>耕读百吉村壮大村集体经济项目资金</w:t>
      </w:r>
      <w:r>
        <w:rPr>
          <w:rFonts w:hint="eastAsia" w:ascii="仿宋_GB2312" w:hAnsi="仿宋_GB2312" w:eastAsia="仿宋_GB2312" w:cs="仿宋_GB2312"/>
          <w:color w:val="000000"/>
          <w:kern w:val="0"/>
          <w:sz w:val="32"/>
          <w:szCs w:val="32"/>
          <w:shd w:val="clear" w:color="auto" w:fill="FFFFFF"/>
          <w:lang w:val="en-US" w:eastAsia="zh-CN"/>
        </w:rPr>
        <w:t>150</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其中：</w:t>
      </w:r>
      <w:r>
        <w:rPr>
          <w:rFonts w:hint="eastAsia" w:ascii="Times New Roman" w:hAnsi="Times New Roman" w:eastAsia="方正仿宋_GB2312" w:cs="Times New Roman"/>
          <w:color w:val="auto"/>
          <w:sz w:val="32"/>
          <w:szCs w:val="32"/>
          <w:lang w:eastAsia="zh-CN"/>
        </w:rPr>
        <w:t>茂财农（202</w:t>
      </w:r>
      <w:r>
        <w:rPr>
          <w:rFonts w:hint="eastAsia" w:ascii="Times New Roman" w:hAnsi="Times New Roman" w:eastAsia="方正仿宋_GB2312" w:cs="Times New Roman"/>
          <w:color w:val="auto"/>
          <w:sz w:val="32"/>
          <w:szCs w:val="32"/>
          <w:lang w:val="en-US" w:eastAsia="zh-CN"/>
        </w:rPr>
        <w:t>3</w:t>
      </w:r>
      <w:r>
        <w:rPr>
          <w:rFonts w:hint="eastAsia"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43</w:t>
      </w:r>
      <w:r>
        <w:rPr>
          <w:rFonts w:hint="eastAsia" w:ascii="仿宋_GB2312" w:hAnsi="仿宋_GB2312" w:eastAsia="仿宋_GB2312" w:cs="仿宋_GB2312"/>
          <w:color w:val="auto"/>
          <w:sz w:val="32"/>
          <w:szCs w:val="32"/>
          <w:lang w:val="en-US" w:eastAsia="zh-CN"/>
        </w:rPr>
        <w:t>号文件下达资金70</w:t>
      </w:r>
      <w:r>
        <w:rPr>
          <w:rFonts w:hint="eastAsia" w:ascii="Times New Roman" w:hAnsi="Times New Roman" w:eastAsia="方正仿宋_GB2312" w:cs="Times New Roman"/>
          <w:color w:val="auto"/>
          <w:sz w:val="32"/>
          <w:szCs w:val="32"/>
          <w:lang w:val="en-US" w:eastAsia="zh-CN"/>
        </w:rPr>
        <w:t>万元，茂财农（2023）54号文件下达资金30万元，茂财农（2023）57号文件下达资金10万元；茂财农（2023）65号文件下达资金20万元；茂财农(2023）66号文件下达资金20万元。</w:t>
      </w:r>
      <w:r>
        <w:rPr>
          <w:rFonts w:hint="eastAsia" w:ascii="仿宋_GB2312" w:hAnsi="仿宋_GB2312" w:eastAsia="仿宋_GB2312" w:cs="仿宋_GB2312"/>
          <w:kern w:val="0"/>
          <w:sz w:val="32"/>
          <w:szCs w:val="32"/>
          <w:shd w:val="clear" w:color="auto" w:fill="FFFFFF"/>
          <w:lang w:eastAsia="zh-CN"/>
        </w:rPr>
        <w:t>资金分配如下：资金全部用于黑虎镇耕读百吉村扶持壮大村集体经济。</w:t>
      </w:r>
    </w:p>
    <w:p>
      <w:pPr>
        <w:numPr>
          <w:ilvl w:val="0"/>
          <w:numId w:val="18"/>
        </w:numPr>
        <w:adjustRightInd w:val="0"/>
        <w:snapToGrid w:val="0"/>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项目绩效目标设置</w:t>
      </w:r>
    </w:p>
    <w:p>
      <w:pPr>
        <w:spacing w:line="560" w:lineRule="exact"/>
        <w:ind w:firstLine="640" w:firstLineChars="200"/>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2023年</w:t>
      </w:r>
      <w:r>
        <w:rPr>
          <w:rFonts w:hint="eastAsia" w:ascii="仿宋_GB2312" w:hAnsi="Times New Roman" w:eastAsia="仿宋_GB2312" w:cs="Times New Roman"/>
          <w:kern w:val="2"/>
          <w:sz w:val="32"/>
          <w:szCs w:val="32"/>
          <w:lang w:eastAsia="zh-CN"/>
        </w:rPr>
        <w:t>茂县黑虎镇人民政府扶持壮大村集体经济项目申请资金预算</w:t>
      </w:r>
      <w:r>
        <w:rPr>
          <w:rFonts w:hint="eastAsia" w:ascii="仿宋_GB2312" w:hAnsi="Times New Roman" w:eastAsia="仿宋_GB2312" w:cs="Times New Roman"/>
          <w:kern w:val="2"/>
          <w:sz w:val="32"/>
          <w:szCs w:val="32"/>
          <w:lang w:val="en-US" w:eastAsia="zh-CN"/>
        </w:rPr>
        <w:t>150万元；</w:t>
      </w:r>
    </w:p>
    <w:p>
      <w:pPr>
        <w:numPr>
          <w:ilvl w:val="0"/>
          <w:numId w:val="0"/>
        </w:numPr>
        <w:spacing w:line="560" w:lineRule="exact"/>
        <w:ind w:firstLine="640" w:firstLineChars="200"/>
        <w:rPr>
          <w:rFonts w:hint="eastAsia" w:ascii="仿宋_GB2312" w:hAnsi="Times New Roman" w:eastAsia="仿宋_GB2312" w:cs="Times New Roman"/>
          <w:kern w:val="2"/>
          <w:sz w:val="32"/>
          <w:szCs w:val="32"/>
          <w:lang w:val="zh-CN" w:eastAsia="zh-CN"/>
        </w:rPr>
      </w:pPr>
      <w:r>
        <w:rPr>
          <w:rFonts w:hint="eastAsia" w:ascii="仿宋_GB2312" w:eastAsia="仿宋_GB2312" w:cs="Times New Roman"/>
          <w:kern w:val="2"/>
          <w:sz w:val="32"/>
          <w:szCs w:val="32"/>
          <w:lang w:val="en-US" w:eastAsia="zh-CN"/>
        </w:rPr>
        <w:t>1.</w:t>
      </w:r>
      <w:r>
        <w:rPr>
          <w:rFonts w:hint="eastAsia" w:ascii="仿宋_GB2312" w:hAnsi="Times New Roman" w:eastAsia="仿宋_GB2312" w:cs="Times New Roman"/>
          <w:kern w:val="2"/>
          <w:sz w:val="32"/>
          <w:szCs w:val="32"/>
          <w:lang w:val="zh-CN" w:eastAsia="zh-CN"/>
        </w:rPr>
        <w:t>提高农民收入：农村集体经济具有规模效益，能够提高农民收入水平。经济规模越大，生产和销售成本越低，农民收益也会越高。</w:t>
      </w:r>
    </w:p>
    <w:p>
      <w:pPr>
        <w:numPr>
          <w:ilvl w:val="0"/>
          <w:numId w:val="0"/>
        </w:numPr>
        <w:spacing w:line="560" w:lineRule="exact"/>
        <w:ind w:firstLine="640" w:firstLineChars="200"/>
        <w:rPr>
          <w:rFonts w:hint="eastAsia" w:ascii="仿宋_GB2312" w:hAnsi="Times New Roman" w:eastAsia="仿宋_GB2312" w:cs="Times New Roman"/>
          <w:kern w:val="2"/>
          <w:sz w:val="32"/>
          <w:szCs w:val="32"/>
          <w:lang w:val="zh-CN" w:eastAsia="zh-CN"/>
        </w:rPr>
      </w:pPr>
      <w:r>
        <w:rPr>
          <w:rFonts w:hint="eastAsia" w:ascii="仿宋_GB2312" w:hAnsi="Times New Roman" w:eastAsia="仿宋_GB2312" w:cs="Times New Roman"/>
          <w:kern w:val="2"/>
          <w:sz w:val="32"/>
          <w:szCs w:val="32"/>
          <w:lang w:val="zh-CN" w:eastAsia="zh-CN"/>
        </w:rPr>
        <w:t>2.增加就业机会：发展农村集体经济可以拓宽就业渠道提高就业机会。充分发挥农民的主观能动性，通过种植养殖等产业，吸纳更多农民就业。</w:t>
      </w:r>
    </w:p>
    <w:p>
      <w:pPr>
        <w:spacing w:line="560" w:lineRule="exact"/>
        <w:ind w:firstLine="640" w:firstLineChars="200"/>
        <w:rPr>
          <w:rFonts w:hint="eastAsia" w:ascii="仿宋_GB2312" w:hAnsi="Times New Roman" w:eastAsia="仿宋_GB2312" w:cs="Times New Roman"/>
          <w:kern w:val="2"/>
          <w:sz w:val="32"/>
          <w:szCs w:val="32"/>
          <w:lang w:val="zh-CN" w:eastAsia="zh-CN"/>
        </w:rPr>
      </w:pPr>
      <w:r>
        <w:rPr>
          <w:rFonts w:hint="eastAsia" w:ascii="仿宋_GB2312" w:hAnsi="Times New Roman" w:eastAsia="仿宋_GB2312" w:cs="Times New Roman"/>
          <w:kern w:val="2"/>
          <w:sz w:val="32"/>
          <w:szCs w:val="32"/>
          <w:lang w:val="zh-CN" w:eastAsia="zh-CN"/>
        </w:rPr>
        <w:t>3．促进农村经济发展：农村集体经济可以推动农村产业的升级和转型，提升农村整体经济水平。通过农村集体经济发展，可以引导农民走上产业化、多元化的发展道路。</w:t>
      </w:r>
    </w:p>
    <w:p>
      <w:pPr>
        <w:adjustRightInd w:val="0"/>
        <w:snapToGrid w:val="0"/>
        <w:spacing w:line="578"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二、评价实施</w:t>
      </w:r>
    </w:p>
    <w:p>
      <w:pPr>
        <w:spacing w:line="578"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（一）评价目的</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通过对</w:t>
      </w:r>
      <w:r>
        <w:rPr>
          <w:rFonts w:hint="eastAsia" w:ascii="仿宋_GB2312" w:hAnsi="Times New Roman" w:eastAsia="仿宋_GB2312" w:cs="Times New Roman"/>
          <w:kern w:val="2"/>
          <w:sz w:val="32"/>
          <w:szCs w:val="32"/>
          <w:lang w:eastAsia="zh-CN"/>
        </w:rPr>
        <w:t>黑虎镇耕读百吉村扶持壮大村集体经济项目</w:t>
      </w:r>
      <w:r>
        <w:rPr>
          <w:rFonts w:hint="eastAsia" w:ascii="Times New Roman" w:hAnsi="Times New Roman" w:eastAsia="仿宋_GB2312" w:cs="Times New Roman"/>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numPr>
          <w:ilvl w:val="0"/>
          <w:numId w:val="19"/>
        </w:numPr>
        <w:spacing w:line="578"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预设问题及评价重点</w:t>
      </w:r>
    </w:p>
    <w:p>
      <w:pPr>
        <w:numPr>
          <w:ilvl w:val="0"/>
          <w:numId w:val="0"/>
        </w:num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重点评价该项目财政专项资金使用的规范性、安全性和有效性及评价项目的社会效益、经济效益、可持续性。</w:t>
      </w:r>
    </w:p>
    <w:p>
      <w:pPr>
        <w:widowControl/>
        <w:numPr>
          <w:ilvl w:val="0"/>
          <w:numId w:val="19"/>
        </w:numPr>
        <w:adjustRightInd w:val="0"/>
        <w:snapToGrid w:val="0"/>
        <w:spacing w:line="578" w:lineRule="exact"/>
        <w:ind w:left="0" w:leftChars="0" w:firstLine="642" w:firstLineChars="200"/>
        <w:contextualSpacing/>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评价选点</w:t>
      </w:r>
    </w:p>
    <w:p>
      <w:pPr>
        <w:widowControl/>
        <w:numPr>
          <w:ilvl w:val="0"/>
          <w:numId w:val="0"/>
        </w:numPr>
        <w:adjustRightInd w:val="0"/>
        <w:snapToGrid w:val="0"/>
        <w:spacing w:line="578" w:lineRule="exact"/>
        <w:ind w:firstLine="640" w:firstLineChars="200"/>
        <w:contextualSpacing/>
        <w:jc w:val="left"/>
        <w:rPr>
          <w:rFonts w:ascii="Times New Roman" w:hAnsi="Times New Roman" w:eastAsia="仿宋_GB2312" w:cs="Times New Roman"/>
          <w:sz w:val="32"/>
          <w:szCs w:val="32"/>
          <w:lang w:val="zh-CN"/>
        </w:rPr>
      </w:pPr>
      <w:r>
        <w:rPr>
          <w:rFonts w:hint="eastAsia" w:ascii="仿宋_GB2312" w:hAnsi="Times New Roman" w:eastAsia="仿宋_GB2312" w:cs="Times New Roman"/>
          <w:kern w:val="2"/>
          <w:sz w:val="32"/>
          <w:szCs w:val="32"/>
          <w:lang w:eastAsia="zh-CN"/>
        </w:rPr>
        <w:t>黑虎镇耕读百吉村扶持壮大村集体经济项目</w:t>
      </w:r>
      <w:r>
        <w:rPr>
          <w:rFonts w:hint="eastAsia" w:ascii="Times New Roman" w:hAnsi="Times New Roman" w:eastAsia="仿宋_GB2312" w:cs="Times New Roman"/>
          <w:sz w:val="32"/>
          <w:szCs w:val="32"/>
          <w:lang w:val="zh-CN"/>
        </w:rPr>
        <w:t>进行抽点评价</w:t>
      </w:r>
      <w:r>
        <w:rPr>
          <w:rFonts w:hint="eastAsia" w:ascii="仿宋_GB2312" w:hAnsi="Times New Roman" w:eastAsia="仿宋_GB2312" w:cs="Times New Roman"/>
          <w:sz w:val="32"/>
          <w:szCs w:val="32"/>
        </w:rPr>
        <w:t>。</w:t>
      </w:r>
    </w:p>
    <w:p>
      <w:pPr>
        <w:numPr>
          <w:ilvl w:val="0"/>
          <w:numId w:val="19"/>
        </w:numPr>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评价方法</w:t>
      </w:r>
    </w:p>
    <w:p>
      <w:pPr>
        <w:numPr>
          <w:ilvl w:val="0"/>
          <w:numId w:val="0"/>
        </w:num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现场评价为主、非现场评价为辅，开展绩效评价工作。在项目点现场通过询问、沟通、听取介绍了解项目具体情况，收集项目立项文件等依据，检查项目预算审批、资金支付等内容，实地走访、收集满意度调查问卷，记录工作底稿，获取充分依据以客观公正评价</w:t>
      </w:r>
      <w:r>
        <w:rPr>
          <w:rFonts w:ascii="Times New Roman" w:hAnsi="Times New Roman" w:eastAsia="仿宋_GB2312" w:cs="Times New Roman"/>
          <w:sz w:val="32"/>
          <w:szCs w:val="32"/>
        </w:rPr>
        <w:t>。</w:t>
      </w:r>
    </w:p>
    <w:p>
      <w:pPr>
        <w:numPr>
          <w:ilvl w:val="0"/>
          <w:numId w:val="19"/>
        </w:numPr>
        <w:spacing w:line="578" w:lineRule="exact"/>
        <w:ind w:left="0" w:leftChars="0"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评价组织</w:t>
      </w:r>
    </w:p>
    <w:p>
      <w:pPr>
        <w:numPr>
          <w:ilvl w:val="0"/>
          <w:numId w:val="0"/>
        </w:numPr>
        <w:spacing w:line="578"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成立以</w:t>
      </w:r>
      <w:r>
        <w:rPr>
          <w:rFonts w:hint="eastAsia" w:ascii="Times New Roman" w:hAnsi="Times New Roman" w:eastAsia="仿宋_GB2312" w:cs="Times New Roman"/>
          <w:sz w:val="32"/>
          <w:szCs w:val="32"/>
          <w:lang w:eastAsia="zh-CN"/>
        </w:rPr>
        <w:t>镇长唐朝</w:t>
      </w:r>
      <w:r>
        <w:rPr>
          <w:rFonts w:hint="eastAsia" w:ascii="Times New Roman" w:hAnsi="Times New Roman" w:eastAsia="仿宋_GB2312" w:cs="Times New Roman"/>
          <w:sz w:val="32"/>
          <w:szCs w:val="32"/>
        </w:rPr>
        <w:t>为组长，副</w:t>
      </w:r>
      <w:r>
        <w:rPr>
          <w:rFonts w:hint="eastAsia" w:ascii="Times New Roman" w:hAnsi="Times New Roman" w:eastAsia="仿宋_GB2312" w:cs="Times New Roman"/>
          <w:sz w:val="32"/>
          <w:szCs w:val="32"/>
          <w:lang w:eastAsia="zh-CN"/>
        </w:rPr>
        <w:t>镇长严小林</w:t>
      </w:r>
      <w:r>
        <w:rPr>
          <w:rFonts w:hint="eastAsia" w:ascii="Times New Roman" w:hAnsi="Times New Roman" w:eastAsia="仿宋_GB2312" w:cs="Times New Roman"/>
          <w:sz w:val="32"/>
          <w:szCs w:val="32"/>
        </w:rPr>
        <w:t>为副组长，财务室、办公室工作人员为成员的绩效评价小组。</w:t>
      </w:r>
    </w:p>
    <w:p>
      <w:pPr>
        <w:adjustRightInd w:val="0"/>
        <w:snapToGrid w:val="0"/>
        <w:spacing w:line="578" w:lineRule="exact"/>
        <w:ind w:firstLine="640" w:firstLineChars="200"/>
        <w:rPr>
          <w:rFonts w:ascii="仿宋_GB2312" w:hAnsi="宋体" w:eastAsia="仿宋_GB2312" w:cs="Times New Roman"/>
          <w:sz w:val="32"/>
          <w:szCs w:val="32"/>
          <w:lang w:val="zh-CN"/>
        </w:rPr>
      </w:pPr>
      <w:r>
        <w:rPr>
          <w:rFonts w:hint="eastAsia" w:ascii="黑体" w:hAnsi="宋体" w:eastAsia="黑体" w:cs="Times New Roman"/>
          <w:sz w:val="32"/>
          <w:szCs w:val="32"/>
        </w:rPr>
        <w:t>三、绩效分析</w:t>
      </w:r>
      <w:r>
        <w:rPr>
          <w:rFonts w:hint="eastAsia" w:ascii="仿宋_GB2312" w:hAnsi="宋体" w:eastAsia="仿宋_GB2312" w:cs="Times New Roman"/>
          <w:sz w:val="32"/>
          <w:szCs w:val="32"/>
          <w:lang w:val="zh-CN"/>
        </w:rPr>
        <w:tab/>
      </w:r>
    </w:p>
    <w:p>
      <w:pPr>
        <w:spacing w:line="578" w:lineRule="exact"/>
        <w:ind w:firstLine="640"/>
        <w:rPr>
          <w:rFonts w:ascii="楷体_GB2312" w:hAnsi="宋体" w:eastAsia="楷体_GB2312" w:cs="Times New Roman"/>
          <w:b/>
          <w:sz w:val="32"/>
          <w:szCs w:val="32"/>
        </w:rPr>
      </w:pPr>
      <w:r>
        <w:rPr>
          <w:rFonts w:hint="eastAsia" w:ascii="楷体_GB2312" w:hAnsi="宋体" w:eastAsia="楷体_GB2312" w:cs="Times New Roman"/>
          <w:b/>
          <w:sz w:val="32"/>
          <w:szCs w:val="32"/>
          <w:lang w:val="zh-CN"/>
        </w:rPr>
        <w:t>（一）</w:t>
      </w:r>
      <w:r>
        <w:rPr>
          <w:rFonts w:hint="eastAsia" w:ascii="楷体_GB2312" w:hAnsi="宋体"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 xml:space="preserve">围绕决策程序、规划论证、资金投向进行绩效分析。采购、施工、服务类项目采用政府集采、签订合同（协议）方式实施。按程序确定承接机构，通过制定实施方案、图纸设计、财评、项目立项等程序，项目由黑虎镇组织实施，由具体项目实施单位承办，项目实施完成后，经验收合格，项目资金支付到具体项目实施单位账户。全部项目实施过程中，我镇负责指导和监督。 </w:t>
      </w:r>
    </w:p>
    <w:p>
      <w:pPr>
        <w:numPr>
          <w:ilvl w:val="0"/>
          <w:numId w:val="20"/>
        </w:numPr>
        <w:spacing w:line="578"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项目管理</w:t>
      </w:r>
    </w:p>
    <w:p>
      <w:pPr>
        <w:numPr>
          <w:ilvl w:val="0"/>
          <w:numId w:val="0"/>
        </w:numPr>
        <w:spacing w:line="578"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镇、村按批复的实施方案和要求组织项目实施，确保项目顺利完成。</w:t>
      </w:r>
    </w:p>
    <w:p>
      <w:pPr>
        <w:numPr>
          <w:ilvl w:val="0"/>
          <w:numId w:val="0"/>
        </w:numPr>
        <w:spacing w:line="578"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镇、村做好项目建设的前期工作，并及时整理收集相关档案以备查验。</w:t>
      </w:r>
      <w:r>
        <w:rPr>
          <w:rFonts w:hint="eastAsia" w:ascii="楷体_GB2312" w:hAnsi="楷体_GB2312" w:eastAsia="楷体_GB2312" w:cs="楷体_GB2312"/>
          <w:sz w:val="32"/>
          <w:szCs w:val="32"/>
          <w:lang w:val="en-US" w:eastAsia="zh-CN"/>
        </w:rPr>
        <w:t xml:space="preserve">                                                                                                                                                                                                                                                                                                                                                                                                                                                                                                                                                                                                                                                                                                                                                                                                                                                                                                                                                                                                                                                                                                                                                                                                                                                                                                                                                                                                                                                                                                                                                                                                                                                                                                                                                                                                                                                                                                                                                                                                                                                                                                                                                                                                                                                                                                                                                                                                                                                                                                                                                                                                                                                                              </w:t>
      </w:r>
    </w:p>
    <w:p>
      <w:pPr>
        <w:numPr>
          <w:ilvl w:val="0"/>
          <w:numId w:val="20"/>
        </w:numPr>
        <w:spacing w:line="578" w:lineRule="exact"/>
        <w:ind w:left="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项目实施</w:t>
      </w:r>
    </w:p>
    <w:p>
      <w:pPr>
        <w:numPr>
          <w:ilvl w:val="0"/>
          <w:numId w:val="0"/>
        </w:numPr>
        <w:spacing w:line="578"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村两委召开村民户主大会，经"一事一议"集体讨论表决的方式，表决结果经公示无异议后，以资金投入、委托管理、固定比例分红、到期返还本金的方式，将</w:t>
      </w:r>
      <w:r>
        <w:rPr>
          <w:rFonts w:hint="eastAsia" w:ascii="楷体_GB2312" w:hAnsi="楷体_GB2312" w:eastAsia="楷体_GB2312" w:cs="楷体_GB2312"/>
          <w:sz w:val="32"/>
          <w:szCs w:val="32"/>
          <w:lang w:val="en-US" w:eastAsia="zh-CN"/>
        </w:rPr>
        <w:t>150</w:t>
      </w:r>
      <w:r>
        <w:rPr>
          <w:rFonts w:hint="eastAsia" w:ascii="楷体_GB2312" w:hAnsi="楷体_GB2312" w:eastAsia="楷体_GB2312" w:cs="楷体_GB2312"/>
          <w:sz w:val="32"/>
          <w:szCs w:val="32"/>
        </w:rPr>
        <w:t>万元委托茂县羌地文化旅游开发有限责任公司经营，每年固定分红</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万元。村两委会成立监督小组、理财小组，并制定相关资金管理办法进行利益分配。</w:t>
      </w:r>
      <w:r>
        <w:rPr>
          <w:rFonts w:hint="eastAsia" w:ascii="楷体_GB2312" w:hAnsi="楷体_GB2312" w:eastAsia="楷体_GB2312" w:cs="楷体_GB2312"/>
          <w:sz w:val="32"/>
          <w:szCs w:val="32"/>
          <w:lang w:val="en-US" w:eastAsia="zh-CN"/>
        </w:rPr>
        <w:t xml:space="preserve">                                                                                                                                                                                                                                                                                                                                                                                                                                                                                                                                                                                                                                                                                                                                                                                                                                                                                                                                                                                                                                                                                                                                                                                                                                                                                                                                                                                                                                                                                                                                                                                                                                                                                                                                                                                                                                                                                                                                                                                                                                                                                                                                                                                                                                                                                                                                                                   </w:t>
      </w:r>
    </w:p>
    <w:p>
      <w:pPr>
        <w:numPr>
          <w:ilvl w:val="0"/>
          <w:numId w:val="20"/>
        </w:numPr>
        <w:spacing w:line="240" w:lineRule="auto"/>
        <w:ind w:left="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pPr>
        <w:numPr>
          <w:ilvl w:val="0"/>
          <w:numId w:val="0"/>
        </w:num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023年</w:t>
      </w:r>
      <w:r>
        <w:rPr>
          <w:rFonts w:hint="eastAsia" w:ascii="仿宋_GB2312" w:hAnsi="Times New Roman" w:eastAsia="仿宋_GB2312" w:cs="Times New Roman"/>
          <w:kern w:val="2"/>
          <w:sz w:val="32"/>
          <w:szCs w:val="32"/>
          <w:lang w:eastAsia="zh-CN"/>
        </w:rPr>
        <w:t>黑虎镇耕读百吉村扶持壮大村集体经济项目</w:t>
      </w:r>
      <w:r>
        <w:rPr>
          <w:rFonts w:hint="eastAsia" w:ascii="Times New Roman" w:hAnsi="Times New Roman" w:eastAsia="仿宋_GB2312" w:cs="Times New Roman"/>
          <w:sz w:val="32"/>
          <w:szCs w:val="32"/>
        </w:rPr>
        <w:t>已全额、按时支付。</w:t>
      </w:r>
      <w:r>
        <w:rPr>
          <w:rFonts w:hint="eastAsia" w:ascii="Times New Roman" w:hAnsi="Times New Roman" w:eastAsia="仿宋_GB2312" w:cs="Times New Roman"/>
          <w:sz w:val="32"/>
          <w:szCs w:val="32"/>
          <w:lang w:eastAsia="zh-CN"/>
        </w:rPr>
        <w:t>项目已竣工验收。</w:t>
      </w:r>
    </w:p>
    <w:p>
      <w:pPr>
        <w:spacing w:line="578" w:lineRule="exact"/>
        <w:ind w:firstLine="642" w:firstLineChars="200"/>
        <w:rPr>
          <w:rFonts w:ascii="楷体_GB2312" w:hAnsi="楷体_GB2312" w:eastAsia="楷体_GB2312" w:cs="楷体_GB2312"/>
          <w:sz w:val="32"/>
          <w:szCs w:val="32"/>
          <w:lang w:val="zh-CN"/>
        </w:rPr>
      </w:pPr>
      <w:r>
        <w:rPr>
          <w:rFonts w:hint="eastAsia" w:ascii="楷体_GB2312" w:hAnsi="宋体" w:eastAsia="楷体_GB2312" w:cs="Times New Roman"/>
          <w:b/>
          <w:sz w:val="32"/>
          <w:szCs w:val="32"/>
          <w:lang w:val="zh-CN"/>
        </w:rPr>
        <w:t>（二）</w:t>
      </w:r>
      <w:r>
        <w:rPr>
          <w:rFonts w:hint="eastAsia" w:ascii="楷体_GB2312" w:hAnsi="宋体"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zh-CN"/>
        </w:rPr>
        <w:t>民生保障</w:t>
      </w:r>
    </w:p>
    <w:p>
      <w:pPr>
        <w:keepNext w:val="0"/>
        <w:keepLines w:val="0"/>
        <w:pageBreakBefore w:val="0"/>
        <w:kinsoku/>
        <w:wordWrap/>
        <w:overflowPunct/>
        <w:topLinePunct w:val="0"/>
        <w:autoSpaceDE/>
        <w:autoSpaceDN/>
        <w:bidi w:val="0"/>
        <w:spacing w:line="800" w:lineRule="exact"/>
        <w:ind w:firstLine="640" w:firstLineChars="200"/>
        <w:textAlignment w:val="auto"/>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zh-CN" w:eastAsia="zh-CN" w:bidi="ar-SA"/>
        </w:rPr>
        <w:t>资金分配是科学合理、均衡公平，项目资金分配和实施结果精准，不存在明显的排他性和歧视性情形，及时落实，资金支付符合资金管理及时按标准兑现，用入户走访、电话回访等方式，对受益满意度调查，知晓率满意度调查结果满意度达到</w:t>
      </w:r>
      <w:r>
        <w:rPr>
          <w:rFonts w:hint="eastAsia" w:ascii="Times New Roman" w:hAnsi="Times New Roman" w:eastAsia="仿宋_GB2312" w:cs="Times New Roman"/>
          <w:kern w:val="2"/>
          <w:position w:val="0"/>
          <w:sz w:val="32"/>
          <w:szCs w:val="32"/>
          <w:lang w:val="en-US" w:eastAsia="zh-CN" w:bidi="ar-SA"/>
        </w:rPr>
        <w:t>100%。通过农村集体经济发展，可以引导农民走上产业化、多元化的发展道路。</w:t>
      </w:r>
    </w:p>
    <w:p>
      <w:pPr>
        <w:spacing w:line="578" w:lineRule="exact"/>
        <w:ind w:firstLine="642" w:firstLineChars="200"/>
        <w:rPr>
          <w:rFonts w:hint="eastAsia" w:ascii="楷体_GB2312" w:hAnsi="宋体" w:eastAsia="楷体_GB2312" w:cs="Times New Roman"/>
          <w:b/>
          <w:sz w:val="32"/>
          <w:szCs w:val="32"/>
          <w:lang w:val="en-US" w:eastAsia="zh-CN"/>
        </w:rPr>
      </w:pPr>
      <w:r>
        <w:rPr>
          <w:rFonts w:hint="eastAsia" w:ascii="楷体_GB2312" w:hAnsi="宋体" w:eastAsia="楷体_GB2312" w:cs="Times New Roman"/>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zh-CN" w:eastAsia="zh-CN"/>
        </w:rPr>
      </w:pPr>
      <w:r>
        <w:rPr>
          <w:rFonts w:hint="eastAsia" w:ascii="仿宋_GB2312" w:hAnsi="Times New Roman" w:eastAsia="仿宋_GB2312" w:cs="Times New Roman"/>
          <w:kern w:val="2"/>
          <w:sz w:val="32"/>
          <w:szCs w:val="32"/>
          <w:lang w:val="zh-CN" w:eastAsia="zh-CN"/>
        </w:rPr>
        <w:t>（1）数量指标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实现收益</w:t>
      </w:r>
      <w:r>
        <w:rPr>
          <w:rFonts w:hint="eastAsia" w:ascii="仿宋_GB2312" w:hAnsi="Times New Roman" w:eastAsia="仿宋_GB2312" w:cs="Times New Roman"/>
          <w:kern w:val="2"/>
          <w:sz w:val="32"/>
          <w:szCs w:val="32"/>
          <w:lang w:val="en-US" w:eastAsia="zh-CN"/>
        </w:rPr>
        <w:t>6万元/年，</w:t>
      </w:r>
      <w:r>
        <w:rPr>
          <w:rFonts w:hint="eastAsia" w:ascii="仿宋_GB2312" w:hAnsi="Times New Roman" w:eastAsia="仿宋_GB2312" w:cs="Times New Roman"/>
          <w:kern w:val="2"/>
          <w:sz w:val="32"/>
          <w:szCs w:val="32"/>
          <w:lang w:val="zh-CN" w:eastAsia="zh-CN"/>
        </w:rPr>
        <w:t>完成率</w:t>
      </w:r>
      <w:r>
        <w:rPr>
          <w:rFonts w:hint="eastAsia" w:ascii="仿宋_GB2312" w:hAnsi="Times New Roman" w:eastAsia="仿宋_GB2312" w:cs="Times New Roman"/>
          <w:kern w:val="2"/>
          <w:sz w:val="32"/>
          <w:szCs w:val="32"/>
          <w:lang w:val="en-US" w:eastAsia="zh-CN"/>
        </w:rPr>
        <w:t>100%，符合相关工作安排及实施办法要求。</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w:t>
      </w: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lang w:val="zh-CN" w:eastAsia="zh-CN"/>
        </w:rPr>
        <w:t>）质量指标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项目（工程）验收合格率</w:t>
      </w:r>
      <w:r>
        <w:rPr>
          <w:rFonts w:hint="eastAsia" w:ascii="仿宋_GB2312" w:hAnsi="Times New Roman" w:eastAsia="仿宋_GB2312" w:cs="Times New Roman"/>
          <w:kern w:val="2"/>
          <w:sz w:val="32"/>
          <w:szCs w:val="32"/>
          <w:lang w:val="en-US" w:eastAsia="zh-CN"/>
        </w:rPr>
        <w:t>100%</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（3）时效指标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项目于2023年12月底完成，与计划完成时间相一致。资金支付及时，符合相关工作安排及实施办法要求。</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（4）满意度完成指标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用入户走访、电话回访等方式，对受益满意度调查，知晓率满意度调查结果满意度达到</w:t>
      </w:r>
      <w:r>
        <w:rPr>
          <w:rFonts w:hint="eastAsia" w:ascii="仿宋_GB2312" w:hAnsi="Times New Roman" w:eastAsia="仿宋_GB2312" w:cs="Times New Roman"/>
          <w:kern w:val="2"/>
          <w:sz w:val="32"/>
          <w:szCs w:val="32"/>
          <w:lang w:val="en-US" w:eastAsia="zh-CN"/>
        </w:rPr>
        <w:t>100%。通过农村集体经济发展，可以引导农民走上产业化、多元化的发展道路。</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zh-CN" w:eastAsia="zh-CN"/>
        </w:rPr>
        <w:t>（</w:t>
      </w:r>
      <w:r>
        <w:rPr>
          <w:rFonts w:hint="eastAsia" w:ascii="仿宋_GB2312" w:hAnsi="Times New Roman" w:eastAsia="仿宋_GB2312" w:cs="Times New Roman"/>
          <w:kern w:val="2"/>
          <w:sz w:val="32"/>
          <w:szCs w:val="32"/>
          <w:lang w:val="en-US" w:eastAsia="zh-CN"/>
        </w:rPr>
        <w:t>5</w:t>
      </w:r>
      <w:r>
        <w:rPr>
          <w:rFonts w:hint="eastAsia" w:ascii="仿宋_GB2312" w:hAnsi="Times New Roman" w:eastAsia="仿宋_GB2312" w:cs="Times New Roman"/>
          <w:kern w:val="2"/>
          <w:sz w:val="32"/>
          <w:szCs w:val="32"/>
          <w:lang w:val="zh-CN" w:eastAsia="zh-CN"/>
        </w:rPr>
        <w:t>）</w:t>
      </w:r>
      <w:r>
        <w:rPr>
          <w:rFonts w:hint="eastAsia" w:ascii="仿宋_GB2312" w:hAnsi="Times New Roman" w:eastAsia="仿宋_GB2312" w:cs="Times New Roman"/>
          <w:kern w:val="2"/>
          <w:sz w:val="32"/>
          <w:szCs w:val="32"/>
          <w:lang w:val="en-US" w:eastAsia="zh-CN"/>
        </w:rPr>
        <w:t>社会效益指标</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促进农村经济发展：农村集体经济可以推动农村产业的升级和转型，提升农村整体经济水平。</w:t>
      </w:r>
    </w:p>
    <w:p>
      <w:pPr>
        <w:widowControl w:val="0"/>
        <w:snapToGrid w:val="0"/>
        <w:jc w:val="left"/>
        <w:rPr>
          <w:rFonts w:hint="eastAsia" w:ascii="Times New Roman" w:hAnsi="Times New Roman" w:eastAsia="仿宋_GB2312" w:cs="Times New Roman"/>
          <w:kern w:val="2"/>
          <w:sz w:val="18"/>
          <w:szCs w:val="18"/>
          <w:lang w:val="zh-CN" w:eastAsia="zh-CN" w:bidi="ar-SA"/>
        </w:rPr>
      </w:pP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position w:val="0"/>
          <w:sz w:val="32"/>
          <w:szCs w:val="32"/>
          <w:lang w:eastAsia="zh-CN"/>
        </w:rPr>
      </w:pPr>
      <w:r>
        <w:rPr>
          <w:rFonts w:hint="eastAsia" w:ascii="仿宋_GB2312" w:hAnsi="Times New Roman" w:eastAsia="仿宋_GB2312" w:cs="Times New Roman"/>
          <w:kern w:val="2"/>
          <w:sz w:val="32"/>
          <w:szCs w:val="32"/>
          <w:lang w:val="zh-CN" w:eastAsia="zh-CN"/>
        </w:rPr>
        <w:t>耕读百吉村壮大村集体经济项目实施提高农民收入：农村集体经济具有规模效益，能够提高农民收入水平。经济规模越大，生产和销售成本越低，农民收益也会越高。</w:t>
      </w:r>
      <w:r>
        <w:rPr>
          <w:rFonts w:hint="eastAsia" w:ascii="仿宋_GB2312" w:hAnsi="Times New Roman" w:eastAsia="仿宋_GB2312" w:cs="Times New Roman"/>
          <w:kern w:val="2"/>
          <w:position w:val="0"/>
          <w:sz w:val="32"/>
          <w:szCs w:val="32"/>
          <w:lang w:eastAsia="zh-CN"/>
        </w:rPr>
        <w:t>项目整体落实情况良好，基本能完成项目指标，综合评价得分</w:t>
      </w:r>
      <w:r>
        <w:rPr>
          <w:rFonts w:hint="eastAsia" w:ascii="仿宋_GB2312" w:hAnsi="Times New Roman" w:eastAsia="仿宋_GB2312" w:cs="Times New Roman"/>
          <w:kern w:val="2"/>
          <w:position w:val="0"/>
          <w:sz w:val="32"/>
          <w:szCs w:val="32"/>
          <w:lang w:val="en-US" w:eastAsia="zh-CN"/>
        </w:rPr>
        <w:t>98</w:t>
      </w:r>
      <w:r>
        <w:rPr>
          <w:rFonts w:hint="eastAsia" w:ascii="仿宋_GB2312" w:hAnsi="Times New Roman" w:eastAsia="仿宋_GB2312" w:cs="Times New Roman"/>
          <w:kern w:val="2"/>
          <w:position w:val="0"/>
          <w:sz w:val="32"/>
          <w:szCs w:val="32"/>
          <w:lang w:eastAsia="zh-CN"/>
        </w:rPr>
        <w:t>分。</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zh-CN" w:eastAsia="zh-CN" w:bidi="ar-SA"/>
        </w:rPr>
      </w:pPr>
      <w:r>
        <w:rPr>
          <w:rFonts w:hint="eastAsia" w:ascii="仿宋_GB2312" w:hAnsi="Times New Roman" w:eastAsia="仿宋_GB2312" w:cs="Times New Roman"/>
          <w:kern w:val="2"/>
          <w:position w:val="0"/>
          <w:sz w:val="32"/>
          <w:szCs w:val="32"/>
          <w:lang w:val="zh-CN" w:eastAsia="zh-CN" w:bidi="ar-SA"/>
        </w:rPr>
        <w:t>无</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pPr>
        <w:snapToGrid w:val="0"/>
        <w:spacing w:line="578" w:lineRule="exact"/>
        <w:ind w:firstLine="640" w:firstLineChars="200"/>
        <w:rPr>
          <w:rFonts w:ascii="Times New Roman" w:hAnsi="Times New Roman" w:eastAsia="仿宋_GB2312" w:cs="Times New Roman"/>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pStyle w:val="3"/>
        <w:jc w:val="center"/>
        <w:rPr>
          <w:rFonts w:hint="eastAsia" w:ascii="黑体" w:hAnsi="黑体" w:eastAsia="黑体"/>
        </w:rPr>
      </w:pPr>
    </w:p>
    <w:p>
      <w:pPr>
        <w:pStyle w:val="3"/>
        <w:jc w:val="center"/>
        <w:rPr>
          <w:rFonts w:hint="eastAsia" w:ascii="黑体" w:hAnsi="黑体" w:eastAsia="黑体"/>
        </w:rPr>
      </w:pPr>
    </w:p>
    <w:p>
      <w:pPr>
        <w:pStyle w:val="3"/>
        <w:jc w:val="center"/>
        <w:rPr>
          <w:rFonts w:hint="eastAsia" w:ascii="黑体" w:hAnsi="黑体" w:eastAsia="黑体"/>
        </w:rPr>
      </w:pPr>
    </w:p>
    <w:p>
      <w:pPr>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3"/>
        <w:jc w:val="both"/>
        <w:rPr>
          <w:rFonts w:hint="eastAsia" w:ascii="黑体" w:hAnsi="黑体" w:eastAsia="黑体"/>
        </w:rPr>
      </w:pPr>
    </w:p>
    <w:p>
      <w:pPr>
        <w:pStyle w:val="3"/>
        <w:jc w:val="center"/>
        <w:rPr>
          <w:rFonts w:hint="eastAsia" w:ascii="黑体" w:hAnsi="黑体" w:eastAsia="黑体"/>
        </w:rPr>
      </w:pPr>
    </w:p>
    <w:p>
      <w:pPr>
        <w:rPr>
          <w:rFonts w:hint="eastAsia"/>
        </w:rPr>
      </w:pPr>
    </w:p>
    <w:p>
      <w:pPr>
        <w:pStyle w:val="3"/>
        <w:jc w:val="center"/>
        <w:rPr>
          <w:rFonts w:ascii="黑体" w:hAnsi="黑体" w:eastAsia="黑体"/>
        </w:rPr>
      </w:pPr>
      <w:bookmarkStart w:id="72" w:name="_Toc15335"/>
      <w:r>
        <w:rPr>
          <w:rFonts w:hint="eastAsia" w:ascii="黑体" w:hAnsi="黑体" w:eastAsia="黑体"/>
        </w:rPr>
        <w:t>第五部分 附表</w:t>
      </w:r>
      <w:bookmarkEnd w:id="72"/>
    </w:p>
    <w:p>
      <w:pPr>
        <w:pStyle w:val="4"/>
        <w:rPr>
          <w:rFonts w:hint="eastAsia" w:ascii="仿宋" w:hAnsi="仿宋" w:eastAsia="仿宋"/>
          <w:b w:val="0"/>
        </w:rPr>
      </w:pPr>
      <w:r>
        <w:rPr>
          <w:rFonts w:hint="eastAsia" w:ascii="仿宋" w:hAnsi="仿宋" w:eastAsia="仿宋"/>
          <w:b w:val="0"/>
        </w:rPr>
        <w:t>一、收入支出决算总表</w:t>
      </w:r>
    </w:p>
    <w:p>
      <w:pPr>
        <w:pStyle w:val="4"/>
        <w:rPr>
          <w:rFonts w:hint="eastAsia" w:ascii="仿宋" w:hAnsi="仿宋" w:eastAsia="仿宋"/>
          <w:b w:val="0"/>
        </w:rPr>
      </w:pPr>
      <w:r>
        <w:rPr>
          <w:rFonts w:hint="eastAsia" w:ascii="仿宋" w:hAnsi="仿宋" w:eastAsia="仿宋"/>
          <w:b w:val="0"/>
        </w:rPr>
        <w:t>二、收入决算表</w:t>
      </w:r>
    </w:p>
    <w:p>
      <w:pPr>
        <w:pStyle w:val="4"/>
        <w:rPr>
          <w:rFonts w:hint="eastAsia" w:ascii="仿宋" w:hAnsi="仿宋" w:eastAsia="仿宋"/>
          <w:b w:val="0"/>
        </w:rPr>
      </w:pPr>
      <w:r>
        <w:rPr>
          <w:rFonts w:hint="eastAsia" w:ascii="仿宋" w:hAnsi="仿宋" w:eastAsia="仿宋"/>
          <w:b w:val="0"/>
        </w:rPr>
        <w:t>三、支出决算表</w:t>
      </w:r>
    </w:p>
    <w:p>
      <w:pPr>
        <w:pStyle w:val="4"/>
        <w:rPr>
          <w:rFonts w:hint="eastAsia" w:ascii="仿宋" w:hAnsi="仿宋" w:eastAsia="仿宋"/>
          <w:b w:val="0"/>
        </w:rPr>
      </w:pPr>
      <w:r>
        <w:rPr>
          <w:rFonts w:hint="eastAsia" w:ascii="仿宋" w:hAnsi="仿宋" w:eastAsia="仿宋"/>
          <w:b w:val="0"/>
        </w:rPr>
        <w:t>四、财政拨款收入支出决算总表</w:t>
      </w:r>
    </w:p>
    <w:p>
      <w:pPr>
        <w:pStyle w:val="4"/>
        <w:rPr>
          <w:rFonts w:hint="eastAsia" w:ascii="仿宋" w:hAnsi="仿宋" w:eastAsia="仿宋"/>
          <w:b w:val="0"/>
        </w:rPr>
      </w:pPr>
      <w:r>
        <w:rPr>
          <w:rFonts w:hint="eastAsia" w:ascii="仿宋" w:hAnsi="仿宋" w:eastAsia="仿宋"/>
          <w:b w:val="0"/>
        </w:rPr>
        <w:t>五、财政拨款支出决算明细表</w:t>
      </w:r>
    </w:p>
    <w:p>
      <w:pPr>
        <w:pStyle w:val="4"/>
        <w:rPr>
          <w:rFonts w:hint="eastAsia" w:ascii="仿宋" w:hAnsi="仿宋" w:eastAsia="仿宋"/>
          <w:b w:val="0"/>
        </w:rPr>
      </w:pPr>
      <w:r>
        <w:rPr>
          <w:rFonts w:hint="eastAsia" w:ascii="仿宋" w:hAnsi="仿宋" w:eastAsia="仿宋"/>
          <w:b w:val="0"/>
        </w:rPr>
        <w:t>六、一般公共预算财政拨款支出决算表</w:t>
      </w:r>
    </w:p>
    <w:p>
      <w:pPr>
        <w:pStyle w:val="4"/>
        <w:rPr>
          <w:rFonts w:hint="eastAsia" w:ascii="仿宋" w:hAnsi="仿宋" w:eastAsia="仿宋"/>
          <w:b w:val="0"/>
        </w:rPr>
      </w:pPr>
      <w:r>
        <w:rPr>
          <w:rFonts w:hint="eastAsia" w:ascii="仿宋" w:hAnsi="仿宋" w:eastAsia="仿宋"/>
          <w:b w:val="0"/>
        </w:rPr>
        <w:t>七、一般公共预算财政拨款支出决算明细表</w:t>
      </w:r>
    </w:p>
    <w:p>
      <w:pPr>
        <w:pStyle w:val="4"/>
        <w:rPr>
          <w:rFonts w:hint="eastAsia" w:ascii="仿宋" w:hAnsi="仿宋" w:eastAsia="仿宋"/>
          <w:b w:val="0"/>
        </w:rPr>
      </w:pPr>
      <w:r>
        <w:rPr>
          <w:rFonts w:hint="eastAsia" w:ascii="仿宋" w:hAnsi="仿宋" w:eastAsia="仿宋"/>
          <w:b w:val="0"/>
        </w:rPr>
        <w:t>八、一般公共预算财政拨款基本支出决算表</w:t>
      </w:r>
    </w:p>
    <w:p>
      <w:pPr>
        <w:pStyle w:val="4"/>
        <w:rPr>
          <w:rFonts w:hint="eastAsia" w:ascii="仿宋" w:hAnsi="仿宋" w:eastAsia="仿宋"/>
          <w:b w:val="0"/>
        </w:rPr>
      </w:pPr>
      <w:r>
        <w:rPr>
          <w:rFonts w:hint="eastAsia" w:ascii="仿宋" w:hAnsi="仿宋" w:eastAsia="仿宋"/>
          <w:b w:val="0"/>
        </w:rPr>
        <w:t>九、一般公共预算财政拨款项目支出决算表</w:t>
      </w:r>
    </w:p>
    <w:p>
      <w:pPr>
        <w:pStyle w:val="4"/>
        <w:rPr>
          <w:rFonts w:hint="eastAsia" w:ascii="仿宋" w:hAnsi="仿宋" w:eastAsia="仿宋"/>
          <w:b w:val="0"/>
        </w:rPr>
      </w:pPr>
      <w:r>
        <w:rPr>
          <w:rFonts w:hint="eastAsia" w:ascii="仿宋" w:hAnsi="仿宋" w:eastAsia="仿宋"/>
          <w:b w:val="0"/>
        </w:rPr>
        <w:t>十、政府性基金预算财政拨款收入支出决算表</w:t>
      </w:r>
    </w:p>
    <w:p>
      <w:pPr>
        <w:pStyle w:val="4"/>
        <w:rPr>
          <w:rFonts w:hint="eastAsia" w:ascii="仿宋" w:hAnsi="仿宋" w:eastAsia="仿宋"/>
          <w:b w:val="0"/>
        </w:rPr>
      </w:pPr>
      <w:r>
        <w:rPr>
          <w:rFonts w:hint="eastAsia" w:ascii="仿宋" w:hAnsi="仿宋" w:eastAsia="仿宋"/>
          <w:b w:val="0"/>
        </w:rPr>
        <w:t>十一、国有资本经营预算财政拨款收入支出决算表</w:t>
      </w:r>
    </w:p>
    <w:p>
      <w:pPr>
        <w:pStyle w:val="4"/>
        <w:rPr>
          <w:rFonts w:hint="eastAsia" w:ascii="仿宋" w:hAnsi="仿宋" w:eastAsia="仿宋"/>
          <w:b w:val="0"/>
        </w:rPr>
      </w:pPr>
      <w:r>
        <w:rPr>
          <w:rFonts w:hint="eastAsia" w:ascii="仿宋" w:hAnsi="仿宋" w:eastAsia="仿宋"/>
          <w:b w:val="0"/>
        </w:rPr>
        <w:t>十二、国有资本经营预算财政拨款支出决算表</w:t>
      </w:r>
    </w:p>
    <w:p>
      <w:pPr>
        <w:pStyle w:val="4"/>
        <w:rPr>
          <w:rFonts w:hint="eastAsia" w:ascii="仿宋" w:hAnsi="仿宋" w:eastAsia="仿宋"/>
          <w:b w:val="0"/>
        </w:rPr>
      </w:pPr>
      <w:r>
        <w:rPr>
          <w:rFonts w:hint="eastAsia" w:ascii="仿宋" w:hAnsi="仿宋" w:eastAsia="仿宋"/>
          <w:b w:val="0"/>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0" w:usb3="00000000" w:csb0="00000000" w:csb1="00000000"/>
  </w:font>
  <w:font w:name="微软雅黑">
    <w:altName w:val="黑体"/>
    <w:panose1 w:val="020B0503020204020204"/>
    <w:charset w:val="86"/>
    <w:family w:val="swiss"/>
    <w:pitch w:val="variable"/>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23</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9086"/>
    <w:multiLevelType w:val="singleLevel"/>
    <w:tmpl w:val="889D9086"/>
    <w:lvl w:ilvl="0" w:tentative="0">
      <w:start w:val="2"/>
      <w:numFmt w:val="chineseCounting"/>
      <w:suff w:val="nothing"/>
      <w:lvlText w:val="（%1）"/>
      <w:lvlJc w:val="left"/>
      <w:rPr>
        <w:rFonts w:hint="eastAsia"/>
      </w:rPr>
    </w:lvl>
  </w:abstractNum>
  <w:abstractNum w:abstractNumId="1">
    <w:nsid w:val="A1D6A780"/>
    <w:multiLevelType w:val="singleLevel"/>
    <w:tmpl w:val="A1D6A780"/>
    <w:lvl w:ilvl="0" w:tentative="0">
      <w:start w:val="2"/>
      <w:numFmt w:val="chineseCounting"/>
      <w:suff w:val="nothing"/>
      <w:lvlText w:val="（%1）"/>
      <w:lvlJc w:val="left"/>
      <w:rPr>
        <w:rFonts w:hint="eastAsia"/>
      </w:rPr>
    </w:lvl>
  </w:abstractNum>
  <w:abstractNum w:abstractNumId="2">
    <w:nsid w:val="C156EB66"/>
    <w:multiLevelType w:val="singleLevel"/>
    <w:tmpl w:val="C156EB66"/>
    <w:lvl w:ilvl="0" w:tentative="0">
      <w:start w:val="2"/>
      <w:numFmt w:val="chineseCounting"/>
      <w:suff w:val="nothing"/>
      <w:lvlText w:val="（%1）"/>
      <w:lvlJc w:val="left"/>
      <w:rPr>
        <w:rFonts w:hint="eastAsia"/>
      </w:rPr>
    </w:lvl>
  </w:abstractNum>
  <w:abstractNum w:abstractNumId="3">
    <w:nsid w:val="C6188209"/>
    <w:multiLevelType w:val="singleLevel"/>
    <w:tmpl w:val="C6188209"/>
    <w:lvl w:ilvl="0" w:tentative="0">
      <w:start w:val="2"/>
      <w:numFmt w:val="chineseCounting"/>
      <w:suff w:val="nothing"/>
      <w:lvlText w:val="（%1）"/>
      <w:lvlJc w:val="left"/>
      <w:rPr>
        <w:rFonts w:hint="eastAsia"/>
      </w:rPr>
    </w:lvl>
  </w:abstractNum>
  <w:abstractNum w:abstractNumId="4">
    <w:nsid w:val="C87255A0"/>
    <w:multiLevelType w:val="singleLevel"/>
    <w:tmpl w:val="C87255A0"/>
    <w:lvl w:ilvl="0" w:tentative="0">
      <w:start w:val="2"/>
      <w:numFmt w:val="chineseCounting"/>
      <w:suff w:val="nothing"/>
      <w:lvlText w:val="（%1）"/>
      <w:lvlJc w:val="left"/>
      <w:rPr>
        <w:rFonts w:hint="eastAsia"/>
      </w:rPr>
    </w:lvl>
  </w:abstractNum>
  <w:abstractNum w:abstractNumId="5">
    <w:nsid w:val="C9C55A41"/>
    <w:multiLevelType w:val="singleLevel"/>
    <w:tmpl w:val="C9C55A41"/>
    <w:lvl w:ilvl="0" w:tentative="0">
      <w:start w:val="3"/>
      <w:numFmt w:val="chineseCounting"/>
      <w:suff w:val="nothing"/>
      <w:lvlText w:val="（%1）"/>
      <w:lvlJc w:val="left"/>
      <w:rPr>
        <w:rFonts w:hint="eastAsia"/>
      </w:rPr>
    </w:lvl>
  </w:abstractNum>
  <w:abstractNum w:abstractNumId="6">
    <w:nsid w:val="CF652CEC"/>
    <w:multiLevelType w:val="singleLevel"/>
    <w:tmpl w:val="CF652CEC"/>
    <w:lvl w:ilvl="0" w:tentative="0">
      <w:start w:val="9"/>
      <w:numFmt w:val="chineseCounting"/>
      <w:suff w:val="nothing"/>
      <w:lvlText w:val="%1、"/>
      <w:lvlJc w:val="left"/>
      <w:rPr>
        <w:rFonts w:hint="eastAsia"/>
      </w:rPr>
    </w:lvl>
  </w:abstractNum>
  <w:abstractNum w:abstractNumId="7">
    <w:nsid w:val="D9D8F32E"/>
    <w:multiLevelType w:val="singleLevel"/>
    <w:tmpl w:val="D9D8F32E"/>
    <w:lvl w:ilvl="0" w:tentative="0">
      <w:start w:val="3"/>
      <w:numFmt w:val="chineseCounting"/>
      <w:suff w:val="nothing"/>
      <w:lvlText w:val="（%1）"/>
      <w:lvlJc w:val="left"/>
      <w:rPr>
        <w:rFonts w:hint="eastAsia"/>
      </w:rPr>
    </w:lvl>
  </w:abstractNum>
  <w:abstractNum w:abstractNumId="8">
    <w:nsid w:val="E1218A2B"/>
    <w:multiLevelType w:val="singleLevel"/>
    <w:tmpl w:val="E1218A2B"/>
    <w:lvl w:ilvl="0" w:tentative="0">
      <w:start w:val="5"/>
      <w:numFmt w:val="chineseCounting"/>
      <w:suff w:val="nothing"/>
      <w:lvlText w:val="（%1）"/>
      <w:lvlJc w:val="left"/>
      <w:rPr>
        <w:rFonts w:hint="eastAsia"/>
      </w:rPr>
    </w:lvl>
  </w:abstractNum>
  <w:abstractNum w:abstractNumId="9">
    <w:nsid w:val="FD7B0375"/>
    <w:multiLevelType w:val="singleLevel"/>
    <w:tmpl w:val="FD7B0375"/>
    <w:lvl w:ilvl="0" w:tentative="0">
      <w:start w:val="2"/>
      <w:numFmt w:val="decimal"/>
      <w:lvlText w:val="%1."/>
      <w:lvlJc w:val="left"/>
      <w:pPr>
        <w:tabs>
          <w:tab w:val="left" w:pos="312"/>
        </w:tabs>
      </w:pPr>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DC99713"/>
    <w:multiLevelType w:val="singleLevel"/>
    <w:tmpl w:val="1DC99713"/>
    <w:lvl w:ilvl="0" w:tentative="0">
      <w:start w:val="2"/>
      <w:numFmt w:val="chineseCounting"/>
      <w:suff w:val="nothing"/>
      <w:lvlText w:val="（%1）"/>
      <w:lvlJc w:val="left"/>
      <w:rPr>
        <w:rFonts w:hint="eastAsia"/>
      </w:rPr>
    </w:lvl>
  </w:abstractNum>
  <w:abstractNum w:abstractNumId="12">
    <w:nsid w:val="491F7BF1"/>
    <w:multiLevelType w:val="singleLevel"/>
    <w:tmpl w:val="491F7BF1"/>
    <w:lvl w:ilvl="0" w:tentative="0">
      <w:start w:val="2"/>
      <w:numFmt w:val="chineseCounting"/>
      <w:suff w:val="nothing"/>
      <w:lvlText w:val="（%1）"/>
      <w:lvlJc w:val="left"/>
      <w:rPr>
        <w:rFonts w:hint="eastAsia"/>
      </w:rPr>
    </w:lvl>
  </w:abstractNum>
  <w:abstractNum w:abstractNumId="13">
    <w:nsid w:val="4AA7A5BB"/>
    <w:multiLevelType w:val="singleLevel"/>
    <w:tmpl w:val="4AA7A5BB"/>
    <w:lvl w:ilvl="0" w:tentative="0">
      <w:start w:val="2"/>
      <w:numFmt w:val="decimal"/>
      <w:lvlText w:val="%1."/>
      <w:lvlJc w:val="left"/>
      <w:pPr>
        <w:tabs>
          <w:tab w:val="left" w:pos="312"/>
        </w:tabs>
      </w:pPr>
    </w:lvl>
  </w:abstractNum>
  <w:abstractNum w:abstractNumId="14">
    <w:nsid w:val="4B0E6370"/>
    <w:multiLevelType w:val="singleLevel"/>
    <w:tmpl w:val="4B0E6370"/>
    <w:lvl w:ilvl="0" w:tentative="0">
      <w:start w:val="3"/>
      <w:numFmt w:val="chineseCounting"/>
      <w:suff w:val="nothing"/>
      <w:lvlText w:val="（%1）"/>
      <w:lvlJc w:val="left"/>
      <w:rPr>
        <w:rFonts w:hint="eastAsia"/>
      </w:rPr>
    </w:lvl>
  </w:abstractNum>
  <w:abstractNum w:abstractNumId="15">
    <w:nsid w:val="6F34B962"/>
    <w:multiLevelType w:val="singleLevel"/>
    <w:tmpl w:val="6F34B962"/>
    <w:lvl w:ilvl="0" w:tentative="0">
      <w:start w:val="2"/>
      <w:numFmt w:val="chineseCounting"/>
      <w:suff w:val="nothing"/>
      <w:lvlText w:val="（%1）"/>
      <w:lvlJc w:val="left"/>
      <w:rPr>
        <w:rFonts w:hint="eastAsia"/>
      </w:rPr>
    </w:lvl>
  </w:abstractNum>
  <w:abstractNum w:abstractNumId="16">
    <w:nsid w:val="71FCD91D"/>
    <w:multiLevelType w:val="singleLevel"/>
    <w:tmpl w:val="71FCD91D"/>
    <w:lvl w:ilvl="0" w:tentative="0">
      <w:start w:val="2"/>
      <w:numFmt w:val="chineseCounting"/>
      <w:suff w:val="nothing"/>
      <w:lvlText w:val="（%1）"/>
      <w:lvlJc w:val="left"/>
      <w:rPr>
        <w:rFonts w:hint="eastAsia"/>
      </w:rPr>
    </w:lvl>
  </w:abstractNum>
  <w:abstractNum w:abstractNumId="17">
    <w:nsid w:val="72C593B4"/>
    <w:multiLevelType w:val="singleLevel"/>
    <w:tmpl w:val="72C593B4"/>
    <w:lvl w:ilvl="0" w:tentative="0">
      <w:start w:val="2"/>
      <w:numFmt w:val="chineseCounting"/>
      <w:suff w:val="nothing"/>
      <w:lvlText w:val="（%1）"/>
      <w:lvlJc w:val="left"/>
      <w:rPr>
        <w:rFonts w:hint="eastAsia"/>
      </w:rPr>
    </w:lvl>
  </w:abstractNum>
  <w:abstractNum w:abstractNumId="18">
    <w:nsid w:val="75F2F6FB"/>
    <w:multiLevelType w:val="singleLevel"/>
    <w:tmpl w:val="75F2F6FB"/>
    <w:lvl w:ilvl="0" w:tentative="0">
      <w:start w:val="1"/>
      <w:numFmt w:val="decimal"/>
      <w:lvlText w:val="%1."/>
      <w:lvlJc w:val="left"/>
      <w:pPr>
        <w:tabs>
          <w:tab w:val="left" w:pos="312"/>
        </w:tabs>
      </w:pPr>
    </w:lvl>
  </w:abstractNum>
  <w:abstractNum w:abstractNumId="19">
    <w:nsid w:val="76BA2E93"/>
    <w:multiLevelType w:val="singleLevel"/>
    <w:tmpl w:val="76BA2E93"/>
    <w:lvl w:ilvl="0" w:tentative="0">
      <w:start w:val="2"/>
      <w:numFmt w:val="decimal"/>
      <w:lvlText w:val="%1."/>
      <w:lvlJc w:val="left"/>
      <w:pPr>
        <w:tabs>
          <w:tab w:val="left" w:pos="312"/>
        </w:tabs>
      </w:pPr>
    </w:lvl>
  </w:abstractNum>
  <w:num w:numId="1">
    <w:abstractNumId w:val="10"/>
  </w:num>
  <w:num w:numId="2">
    <w:abstractNumId w:val="6"/>
  </w:num>
  <w:num w:numId="3">
    <w:abstractNumId w:val="1"/>
  </w:num>
  <w:num w:numId="4">
    <w:abstractNumId w:val="18"/>
  </w:num>
  <w:num w:numId="5">
    <w:abstractNumId w:val="14"/>
  </w:num>
  <w:num w:numId="6">
    <w:abstractNumId w:val="4"/>
  </w:num>
  <w:num w:numId="7">
    <w:abstractNumId w:val="16"/>
  </w:num>
  <w:num w:numId="8">
    <w:abstractNumId w:val="7"/>
  </w:num>
  <w:num w:numId="9">
    <w:abstractNumId w:val="11"/>
  </w:num>
  <w:num w:numId="10">
    <w:abstractNumId w:val="13"/>
  </w:num>
  <w:num w:numId="11">
    <w:abstractNumId w:val="12"/>
  </w:num>
  <w:num w:numId="12">
    <w:abstractNumId w:val="3"/>
  </w:num>
  <w:num w:numId="13">
    <w:abstractNumId w:val="8"/>
  </w:num>
  <w:num w:numId="14">
    <w:abstractNumId w:val="9"/>
  </w:num>
  <w:num w:numId="15">
    <w:abstractNumId w:val="15"/>
  </w:num>
  <w:num w:numId="16">
    <w:abstractNumId w:val="0"/>
  </w:num>
  <w:num w:numId="17">
    <w:abstractNumId w:val="17"/>
  </w:num>
  <w:num w:numId="18">
    <w:abstractNumId w:val="5"/>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YzM5MTQ0YmIwYWZjNTc0YjJlMDgyOWM0NTkzMjQ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800D2"/>
    <w:rsid w:val="015975B8"/>
    <w:rsid w:val="017C4DCC"/>
    <w:rsid w:val="02FEBE30"/>
    <w:rsid w:val="036F8141"/>
    <w:rsid w:val="044B1342"/>
    <w:rsid w:val="066E0107"/>
    <w:rsid w:val="07996F6E"/>
    <w:rsid w:val="07DFD8BA"/>
    <w:rsid w:val="08050F9F"/>
    <w:rsid w:val="0A2032A3"/>
    <w:rsid w:val="0CD8573D"/>
    <w:rsid w:val="0D35B1ED"/>
    <w:rsid w:val="0E7ED1F5"/>
    <w:rsid w:val="0F98263C"/>
    <w:rsid w:val="101860EC"/>
    <w:rsid w:val="10352EA6"/>
    <w:rsid w:val="10571487"/>
    <w:rsid w:val="10C055FF"/>
    <w:rsid w:val="118107EC"/>
    <w:rsid w:val="13D50BC4"/>
    <w:rsid w:val="13F5616D"/>
    <w:rsid w:val="1429754A"/>
    <w:rsid w:val="14D35458"/>
    <w:rsid w:val="15F66D43"/>
    <w:rsid w:val="16BB723D"/>
    <w:rsid w:val="17F9714D"/>
    <w:rsid w:val="1918F934"/>
    <w:rsid w:val="1B705605"/>
    <w:rsid w:val="1BE8440E"/>
    <w:rsid w:val="1D155CEE"/>
    <w:rsid w:val="1DFBC4B3"/>
    <w:rsid w:val="1E740ACF"/>
    <w:rsid w:val="1F19C781"/>
    <w:rsid w:val="1F33FCE5"/>
    <w:rsid w:val="1F550E6F"/>
    <w:rsid w:val="1F7F7398"/>
    <w:rsid w:val="1FD2DB6F"/>
    <w:rsid w:val="1FF35744"/>
    <w:rsid w:val="1FF6BC77"/>
    <w:rsid w:val="1FF9236D"/>
    <w:rsid w:val="21CB103D"/>
    <w:rsid w:val="2333840E"/>
    <w:rsid w:val="23860B96"/>
    <w:rsid w:val="240371BF"/>
    <w:rsid w:val="257C638F"/>
    <w:rsid w:val="279B2AE8"/>
    <w:rsid w:val="29A529F3"/>
    <w:rsid w:val="29FD04D3"/>
    <w:rsid w:val="2A077209"/>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11C9E"/>
    <w:rsid w:val="3DFF5A3E"/>
    <w:rsid w:val="3E78745D"/>
    <w:rsid w:val="3EEE77E9"/>
    <w:rsid w:val="3F394AF5"/>
    <w:rsid w:val="3FBE5714"/>
    <w:rsid w:val="3FDD8615"/>
    <w:rsid w:val="3FDFB2FF"/>
    <w:rsid w:val="3FF4CAE0"/>
    <w:rsid w:val="3FF75FAF"/>
    <w:rsid w:val="3FF7B227"/>
    <w:rsid w:val="417D62D7"/>
    <w:rsid w:val="434E0701"/>
    <w:rsid w:val="44E268DA"/>
    <w:rsid w:val="457F4F6B"/>
    <w:rsid w:val="4639754C"/>
    <w:rsid w:val="4737FB58"/>
    <w:rsid w:val="47ECCB02"/>
    <w:rsid w:val="47FA6A3F"/>
    <w:rsid w:val="48711FC6"/>
    <w:rsid w:val="49D7AE48"/>
    <w:rsid w:val="4A3F6C7E"/>
    <w:rsid w:val="4A627F82"/>
    <w:rsid w:val="4ADF295B"/>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CC09F8"/>
    <w:rsid w:val="53F74C96"/>
    <w:rsid w:val="5583522D"/>
    <w:rsid w:val="57BD3DD4"/>
    <w:rsid w:val="57C739B1"/>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8E1258"/>
    <w:rsid w:val="5FBF9FF3"/>
    <w:rsid w:val="5FCD4E2C"/>
    <w:rsid w:val="5FEF394A"/>
    <w:rsid w:val="5FF67715"/>
    <w:rsid w:val="61CA71D5"/>
    <w:rsid w:val="627EE9EA"/>
    <w:rsid w:val="63B23AA5"/>
    <w:rsid w:val="63D36A3D"/>
    <w:rsid w:val="647F5392"/>
    <w:rsid w:val="64C86315"/>
    <w:rsid w:val="64E322C4"/>
    <w:rsid w:val="65FB93B9"/>
    <w:rsid w:val="6633C463"/>
    <w:rsid w:val="67D55B77"/>
    <w:rsid w:val="67EE7F84"/>
    <w:rsid w:val="686F5F53"/>
    <w:rsid w:val="6A464C09"/>
    <w:rsid w:val="6A7618A7"/>
    <w:rsid w:val="6AF97ECD"/>
    <w:rsid w:val="6AFFCEAF"/>
    <w:rsid w:val="6B96E9E6"/>
    <w:rsid w:val="6BCE57B5"/>
    <w:rsid w:val="6BFEA4DB"/>
    <w:rsid w:val="6BFFB662"/>
    <w:rsid w:val="6C4A05C8"/>
    <w:rsid w:val="6CFF4FB8"/>
    <w:rsid w:val="6D2E2C1F"/>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3B693E"/>
    <w:rsid w:val="715C0E4B"/>
    <w:rsid w:val="71FFD401"/>
    <w:rsid w:val="72233669"/>
    <w:rsid w:val="72734D90"/>
    <w:rsid w:val="7332FE48"/>
    <w:rsid w:val="73AD73D5"/>
    <w:rsid w:val="73B6EB34"/>
    <w:rsid w:val="73FA497D"/>
    <w:rsid w:val="744731E5"/>
    <w:rsid w:val="74A40EAA"/>
    <w:rsid w:val="74BBD01D"/>
    <w:rsid w:val="74ED5379"/>
    <w:rsid w:val="74FB2A94"/>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084AE9"/>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11CB"/>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BF716A"/>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ADE71BC"/>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keepNext w:val="0"/>
      <w:keepLines w:val="0"/>
      <w:widowControl w:val="0"/>
      <w:suppressLineNumbers w:val="0"/>
      <w:suppressAutoHyphens/>
      <w:ind w:left="400" w:leftChars="200" w:hanging="200" w:hangingChars="200"/>
      <w:jc w:val="both"/>
    </w:pPr>
    <w:rPr>
      <w:rFonts w:hint="default" w:ascii="Calibri" w:hAnsi="Calibri" w:eastAsia="宋体" w:cs="Arial"/>
      <w:kern w:val="2"/>
      <w:sz w:val="21"/>
      <w:szCs w:val="21"/>
      <w:lang w:val="en-US" w:eastAsia="zh-CN" w:bidi="ar"/>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unhideWhenUsed/>
    <w:qFormat/>
    <w:uiPriority w:val="99"/>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image" Target="../media/image1.png"/><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559816218099468"/>
          <c:y val="0.247865112907836"/>
          <c:w val="0.911111111111111"/>
          <c:h val="0.654027777777778"/>
        </c:manualLayout>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1061.65</c:v>
                </c:pt>
                <c:pt idx="1">
                  <c:v>1136.83</c:v>
                </c:pt>
              </c:numCache>
            </c:numRef>
          </c:val>
        </c:ser>
        <c:dLbls>
          <c:showLegendKey val="0"/>
          <c:showVal val="1"/>
          <c:showCatName val="0"/>
          <c:showSerName val="0"/>
          <c:showPercent val="0"/>
          <c:showBubbleSize val="0"/>
        </c:dLbls>
        <c:gapWidth val="260"/>
        <c:overlap val="-32"/>
        <c:axId val="862934744"/>
        <c:axId val="523441832"/>
      </c:barChart>
      <c:catAx>
        <c:axId val="86293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441832"/>
        <c:crosses val="autoZero"/>
        <c:auto val="1"/>
        <c:lblAlgn val="ctr"/>
        <c:lblOffset val="100"/>
        <c:noMultiLvlLbl val="0"/>
      </c:catAx>
      <c:valAx>
        <c:axId val="52344183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93474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306067896284416"/>
          <c:y val="0.241840807701338"/>
          <c:w val="0.376904570970329"/>
          <c:h val="0.662127259920169"/>
        </c:manualLayout>
      </c:layout>
      <c:pieChart>
        <c:varyColors val="1"/>
        <c:ser>
          <c:idx val="0"/>
          <c:order val="0"/>
          <c:tx>
            <c:strRef>
              <c:f>Sheet1!$B$1</c:f>
              <c:strCache>
                <c:ptCount val="1"/>
                <c:pt idx="0">
                  <c:v>收入决算结构图</c:v>
                </c:pt>
              </c:strCache>
            </c:strRef>
          </c:tx>
          <c:spPr>
            <a:solidFill>
              <a:srgbClr val="4EC2C8"/>
            </a:solidFill>
            <a:ln w="50800" cap="rnd">
              <a:solidFill>
                <a:schemeClr val="lt1"/>
              </a:solidFill>
              <a:prstDash val="sysDot"/>
              <a:round/>
            </a:ln>
            <a:effectLst>
              <a:innerShdw>
                <a:prstClr val="black">
                  <a:alpha val="100000"/>
                </a:prstClr>
              </a:innerShdw>
            </a:effectLst>
          </c:spPr>
          <c:explosion val="5"/>
          <c:dPt>
            <c:idx val="0"/>
            <c:bubble3D val="0"/>
            <c:spPr>
              <a:solidFill>
                <a:srgbClr val="4EC2C8"/>
              </a:solidFill>
              <a:ln w="50800" cap="rnd">
                <a:solidFill>
                  <a:schemeClr val="lt1"/>
                </a:solidFill>
                <a:prstDash val="sysDot"/>
                <a:round/>
              </a:ln>
              <a:effectLst>
                <a:innerShdw>
                  <a:prstClr val="black">
                    <a:alpha val="100000"/>
                  </a:prstClr>
                </a:innerShdw>
              </a:effectLst>
            </c:spPr>
          </c:dPt>
          <c:dPt>
            <c:idx val="1"/>
            <c:bubble3D val="0"/>
            <c:spPr>
              <a:solidFill>
                <a:srgbClr val="B2CC35"/>
              </a:solidFill>
              <a:ln w="50800" cap="rnd">
                <a:solidFill>
                  <a:schemeClr val="lt1"/>
                </a:solidFill>
                <a:prstDash val="sysDot"/>
                <a:round/>
              </a:ln>
              <a:effectLst>
                <a:innerShdw>
                  <a:prstClr val="black">
                    <a:alpha val="10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effectLst/>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1121.83</c:v>
                </c:pt>
                <c:pt idx="1">
                  <c:v>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explosion val="9"/>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2">
                      <a:lumMod val="60000"/>
                      <a:lumOff val="40000"/>
                    </a:schemeClr>
                  </a:gs>
                  <a:gs pos="83000">
                    <a:schemeClr val="accent2"/>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729.53</c:v>
                </c:pt>
                <c:pt idx="1">
                  <c:v>407.3</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1"/>
          <c:order val="0"/>
          <c:tx>
            <c:strRef>
              <c:f>Sheet1!$B$1</c:f>
              <c:strCache>
                <c:ptCount val="1"/>
                <c:pt idx="0">
                  <c:v>财政拨款收、支决算总计变动情况</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1061.65</c:v>
                </c:pt>
                <c:pt idx="1">
                  <c:v>1136.83</c:v>
                </c:pt>
              </c:numCache>
            </c:numRef>
          </c:val>
        </c:ser>
        <c:ser>
          <c:idx val="2"/>
          <c:order val="1"/>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466624801"/>
        <c:axId val="394045168"/>
      </c:barChart>
      <c:catAx>
        <c:axId val="4666248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045168"/>
        <c:crosses val="autoZero"/>
        <c:auto val="1"/>
        <c:lblAlgn val="ctr"/>
        <c:lblOffset val="100"/>
        <c:noMultiLvlLbl val="0"/>
      </c:catAx>
      <c:valAx>
        <c:axId val="3940451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6624801"/>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66532802084583"/>
          <c:y val="0.295408062930187"/>
          <c:w val="0.902816839154127"/>
          <c:h val="0.592022756005057"/>
        </c:manualLayout>
      </c:layout>
      <c:barChart>
        <c:barDir val="col"/>
        <c:grouping val="clustered"/>
        <c:varyColors val="0"/>
        <c:ser>
          <c:idx val="1"/>
          <c:order val="0"/>
          <c:tx>
            <c:strRef>
              <c:f>Sheet1!$B$1</c:f>
              <c:strCache>
                <c:ptCount val="1"/>
                <c:pt idx="0">
                  <c:v>一般公共预算财政拨款支出决算变动情况</c:v>
                </c:pt>
              </c:strCache>
            </c:strRef>
          </c:tx>
          <c:spPr>
            <a:blipFill dpi="0" rotWithShape="1">
              <a:blip xmlns:r="http://schemas.openxmlformats.org/officeDocument/2006/relationships" r:embed="rId2"/>
              <a:srcRect/>
              <a:stretch>
                <a:fillRect/>
              </a:stretch>
            </a:blip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60BC8A"/>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1055.2</c:v>
                </c:pt>
                <c:pt idx="1">
                  <c:v>1121.83</c:v>
                </c:pt>
              </c:numCache>
            </c:numRef>
          </c:val>
        </c:ser>
        <c:dLbls>
          <c:showLegendKey val="0"/>
          <c:showVal val="0"/>
          <c:showCatName val="0"/>
          <c:showSerName val="0"/>
          <c:showPercent val="0"/>
          <c:showBubbleSize val="0"/>
        </c:dLbls>
        <c:gapWidth val="411"/>
        <c:overlap val="-26"/>
        <c:axId val="170351491"/>
        <c:axId val="959638076"/>
      </c:barChart>
      <c:catAx>
        <c:axId val="170351491"/>
        <c:scaling>
          <c:orientation val="minMax"/>
        </c:scaling>
        <c:delete val="0"/>
        <c:axPos val="b"/>
        <c:numFmt formatCode="General" sourceLinked="1"/>
        <c:majorTickMark val="none"/>
        <c:minorTickMark val="none"/>
        <c:tickLblPos val="nextTo"/>
        <c:spPr>
          <a:noFill/>
          <a:ln w="349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59638076"/>
        <c:crosses val="autoZero"/>
        <c:auto val="1"/>
        <c:lblAlgn val="ctr"/>
        <c:lblOffset val="0"/>
        <c:noMultiLvlLbl val="0"/>
      </c:catAx>
      <c:valAx>
        <c:axId val="95963807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7035149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manualLayout>
          <c:xMode val="edge"/>
          <c:yMode val="edge"/>
          <c:x val="0.167069340420391"/>
          <c:y val="0.0382490437739057"/>
        </c:manualLayout>
      </c:layout>
      <c:overlay val="0"/>
      <c:spPr>
        <a:noFill/>
        <a:ln>
          <a:noFill/>
        </a:ln>
        <a:effectLst/>
      </c:spPr>
    </c:title>
    <c:autoTitleDeleted val="0"/>
    <c:plotArea>
      <c:layout/>
      <c:pieChart>
        <c:varyColors val="1"/>
        <c:ser>
          <c:idx val="1"/>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一般公共服务（类）支出</c:v>
                </c:pt>
                <c:pt idx="1">
                  <c:v>社会保障和就业（类）支出</c:v>
                </c:pt>
                <c:pt idx="2">
                  <c:v>卫生健康（类）支出</c:v>
                </c:pt>
                <c:pt idx="3">
                  <c:v>节能环保（类）支出</c:v>
                </c:pt>
                <c:pt idx="4">
                  <c:v>农林水（类）支出</c:v>
                </c:pt>
                <c:pt idx="5">
                  <c:v>住房保障（类）支出</c:v>
                </c:pt>
              </c:strCache>
            </c:strRef>
          </c:cat>
          <c:val>
            <c:numRef>
              <c:f>Sheet1!$B$2:$B$7</c:f>
              <c:numCache>
                <c:formatCode>General</c:formatCode>
                <c:ptCount val="6"/>
                <c:pt idx="0">
                  <c:v>392.87</c:v>
                </c:pt>
                <c:pt idx="1">
                  <c:v>98.12</c:v>
                </c:pt>
                <c:pt idx="2">
                  <c:v>41.22</c:v>
                </c:pt>
                <c:pt idx="3">
                  <c:v>88.86</c:v>
                </c:pt>
                <c:pt idx="4">
                  <c:v>450.43</c:v>
                </c:pt>
                <c:pt idx="5">
                  <c:v>50.32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3">
                      <a:lumMod val="60000"/>
                      <a:lumOff val="40000"/>
                    </a:schemeClr>
                  </a:gs>
                  <a:gs pos="83000">
                    <a:schemeClr val="accent3"/>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Pt>
            <c:idx val="2"/>
            <c:bubble3D val="0"/>
            <c:spPr>
              <a:gradFill>
                <a:gsLst>
                  <a:gs pos="0">
                    <a:schemeClr val="accent5">
                      <a:lumMod val="60000"/>
                      <a:lumOff val="40000"/>
                    </a:schemeClr>
                  </a:gs>
                  <a:gs pos="83000">
                    <a:schemeClr val="accent5"/>
                  </a:gs>
                </a:gsLst>
                <a:lin ang="2700000"/>
              </a:gradFill>
              <a:ln w="19050">
                <a:solidFill>
                  <a:schemeClr val="bg1"/>
                </a:solidFill>
              </a:ln>
              <a:effectLst>
                <a:outerShdw blurRad="50800" dist="38100" dir="2700000" algn="tl" rotWithShape="0">
                  <a:schemeClr val="accent5">
                    <a:lumMod val="50000"/>
                    <a:alpha val="40000"/>
                  </a:schemeClr>
                </a:outerShdw>
              </a:effectLst>
              <a:sp3d contourW="1905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公务用车购置及运行维护费支出决算</c:v>
                </c:pt>
                <c:pt idx="1">
                  <c:v>公务接待费支出决算</c:v>
                </c:pt>
                <c:pt idx="2">
                  <c:v>因公出国（境）费支出决算</c:v>
                </c:pt>
              </c:strCache>
            </c:strRef>
          </c:cat>
          <c:val>
            <c:numRef>
              <c:f>Sheet1!$B$2:$B$4</c:f>
              <c:numCache>
                <c:formatCode>General</c:formatCode>
                <c:ptCount val="3"/>
                <c:pt idx="0">
                  <c:v>7</c:v>
                </c:pt>
                <c:pt idx="1">
                  <c:v>0</c:v>
                </c:pt>
                <c:pt idx="2">
                  <c:v>0</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61</Pages>
  <Words>23511</Words>
  <Characters>25501</Characters>
  <Lines>72</Lines>
  <Paragraphs>20</Paragraphs>
  <TotalTime>60</TotalTime>
  <ScaleCrop>false</ScaleCrop>
  <LinksUpToDate>false</LinksUpToDate>
  <CharactersWithSpaces>38526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2024-08-06T07:12:00Z</dcterms:created>
  <dc:creator>曹颖</dc:creator>
  <cp:lastModifiedBy>user</cp:lastModifiedBy>
  <cp:lastPrinted>2024-09-25T01:36:00Z</cp:lastPrinted>
  <dcterms:modified xsi:type="dcterms:W3CDTF">2026-05-06T11:21:31Z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96D79C25595647C79E51E8E30CC5999B_12</vt:lpwstr>
  </property>
</Properties>
</file>