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96475"/>
      <w:bookmarkStart w:id="1" w:name="_Toc15378441"/>
      <w:bookmarkStart w:id="2" w:name="_Toc15377425"/>
      <w:bookmarkStart w:id="3" w:name="_Toc15396597"/>
      <w:bookmarkStart w:id="4" w:name="_Toc15377193"/>
      <w:bookmarkStart w:id="5" w:name="_Toc15306267"/>
      <w:bookmarkStart w:id="84" w:name="_GoBack"/>
      <w:bookmarkEnd w:id="84"/>
    </w:p>
    <w:p>
      <w:pPr>
        <w:pStyle w:val="6"/>
        <w:ind w:firstLine="0"/>
      </w:pPr>
    </w:p>
    <w:bookmarkEnd w:id="0"/>
    <w:bookmarkEnd w:id="1"/>
    <w:bookmarkEnd w:id="2"/>
    <w:bookmarkEnd w:id="3"/>
    <w:bookmarkEnd w:id="4"/>
    <w:bookmarkEnd w:id="5"/>
    <w:p>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r>
        <w:rPr>
          <w:rFonts w:hint="eastAsia" w:ascii="方正小标宋简体" w:eastAsia="方正小标宋简体" w:cs="方正小标宋简体"/>
          <w:sz w:val="48"/>
          <w:szCs w:val="48"/>
          <w:lang w:eastAsia="zh-CN"/>
        </w:rPr>
        <w:t>2024</w:t>
      </w:r>
      <w:r>
        <w:rPr>
          <w:rFonts w:hint="eastAsia" w:ascii="方正小标宋简体" w:eastAsia="方正小标宋简体" w:cs="方正小标宋简体"/>
          <w:sz w:val="48"/>
          <w:szCs w:val="48"/>
        </w:rPr>
        <w:t>年度</w:t>
      </w:r>
    </w:p>
    <w:p>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w:t>
      </w:r>
      <w:r>
        <w:rPr>
          <w:rFonts w:hint="eastAsia" w:ascii="方正小标宋简体" w:eastAsia="方正小标宋简体" w:cs="方正小标宋简体"/>
          <w:sz w:val="48"/>
          <w:szCs w:val="48"/>
          <w:lang w:eastAsia="zh-CN"/>
        </w:rPr>
        <w:t>黑虎镇</w:t>
      </w:r>
      <w:r>
        <w:rPr>
          <w:rFonts w:hint="eastAsia" w:ascii="方正小标宋简体" w:eastAsia="方正小标宋简体" w:cs="方正小标宋简体"/>
          <w:sz w:val="48"/>
          <w:szCs w:val="48"/>
        </w:rPr>
        <w:t>部门决算</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tabs>
          <w:tab w:val="left" w:pos="3600"/>
        </w:tabs>
      </w:pPr>
      <w:r>
        <w:tab/>
      </w:r>
    </w:p>
    <w:p>
      <w:pPr>
        <w:pStyle w:val="6"/>
      </w:pPr>
    </w:p>
    <w:p>
      <w:pPr>
        <w:pStyle w:val="6"/>
      </w:pPr>
    </w:p>
    <w:p>
      <w:pPr>
        <w:pStyle w:val="6"/>
      </w:pPr>
    </w:p>
    <w:p>
      <w:pPr>
        <w:pStyle w:val="6"/>
      </w:pPr>
    </w:p>
    <w:p>
      <w:pPr>
        <w:pStyle w:val="6"/>
        <w:jc w:val="center"/>
        <w:rPr>
          <w:rFonts w:hint="default" w:eastAsia="宋体"/>
          <w:b/>
          <w:bCs/>
          <w:sz w:val="44"/>
          <w:szCs w:val="44"/>
          <w:lang w:val="en-US" w:eastAsia="zh-CN"/>
        </w:rPr>
      </w:pPr>
    </w:p>
    <w:p>
      <w:pPr>
        <w:pStyle w:val="6"/>
      </w:pPr>
    </w:p>
    <w:p>
      <w:pPr>
        <w:pStyle w:val="6"/>
      </w:pPr>
    </w:p>
    <w:p>
      <w:pPr>
        <w:pStyle w:val="6"/>
      </w:pPr>
    </w:p>
    <w:p>
      <w:pPr>
        <w:pStyle w:val="6"/>
      </w:pPr>
    </w:p>
    <w:p>
      <w:pPr>
        <w:autoSpaceDE w:val="0"/>
        <w:autoSpaceDN w:val="0"/>
        <w:adjustRightInd w:val="0"/>
        <w:ind w:left="420" w:leftChars="200"/>
        <w:jc w:val="left"/>
        <w:rPr>
          <w:rFonts w:ascii="宋体"/>
          <w:sz w:val="32"/>
          <w:szCs w:val="32"/>
        </w:rPr>
      </w:pPr>
    </w:p>
    <w:p>
      <w:pPr>
        <w:widowControl/>
        <w:jc w:val="center"/>
        <w:rPr>
          <w:rFonts w:hint="eastAsia" w:ascii="黑体" w:eastAsia="黑体"/>
          <w:color w:val="000000"/>
          <w:sz w:val="48"/>
          <w:szCs w:val="48"/>
        </w:rPr>
      </w:pPr>
      <w:r>
        <w:rPr>
          <w:rFonts w:ascii="方正小标宋简体" w:eastAsia="方正小标宋简体"/>
          <w:color w:val="000000"/>
          <w:sz w:val="36"/>
          <w:szCs w:val="36"/>
        </w:rPr>
        <w:br w:type="page"/>
      </w:r>
      <w:r>
        <w:rPr>
          <w:rFonts w:hint="eastAsia" w:ascii="黑体" w:eastAsia="黑体"/>
          <w:color w:val="000000"/>
          <w:sz w:val="48"/>
          <w:szCs w:val="48"/>
        </w:rPr>
        <w:t>目录</w:t>
      </w:r>
      <w:bookmarkStart w:id="6" w:name="_Toc15377196"/>
    </w:p>
    <w:p>
      <w:pPr>
        <w:pStyle w:val="15"/>
        <w:rPr>
          <w:rFonts w:hint="eastAsia"/>
        </w:rPr>
      </w:pPr>
    </w:p>
    <w:p>
      <w:pPr>
        <w:pStyle w:val="14"/>
        <w:suppressAutoHyphens/>
        <w:bidi w:val="0"/>
      </w:pPr>
      <w:r>
        <w:rPr>
          <w:rFonts w:hint="eastAsia" w:hAnsi="仿宋"/>
          <w:color w:val="auto"/>
          <w:highlight w:val="none"/>
          <w:lang w:eastAsia="zh-CN"/>
        </w:rPr>
        <w:t>公开时间：</w:t>
      </w:r>
      <w:r>
        <w:rPr>
          <w:rFonts w:hint="eastAsia" w:hAnsi="仿宋"/>
          <w:color w:val="auto"/>
          <w:highlight w:val="none"/>
        </w:rPr>
        <w:t>2025年9月25日</w:t>
      </w:r>
    </w:p>
    <w:p>
      <w:pPr>
        <w:pStyle w:val="14"/>
        <w:tabs>
          <w:tab w:val="right" w:leader="dot" w:pos="8306"/>
          <w:tab w:val="clear" w:pos="829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rPr>
          <w:caps w:val="0"/>
          <w:smallCaps/>
          <w:szCs w:val="20"/>
        </w:rPr>
        <w:fldChar w:fldCharType="begin"/>
      </w:r>
      <w:r>
        <w:rPr>
          <w:caps w:val="0"/>
          <w:smallCaps/>
          <w:szCs w:val="20"/>
        </w:rPr>
        <w:instrText xml:space="preserve"> HYPERLINK \l _Toc12625 </w:instrText>
      </w:r>
      <w:r>
        <w:rPr>
          <w:caps w:val="0"/>
          <w:smallCaps/>
          <w:szCs w:val="20"/>
        </w:rPr>
        <w:fldChar w:fldCharType="separate"/>
      </w:r>
      <w:r>
        <w:rPr>
          <w:rFonts w:hint="eastAsia" w:ascii="黑体" w:hAnsi="Times New Roman" w:eastAsia="黑体" w:cs="黑体"/>
          <w:bCs w:val="0"/>
        </w:rPr>
        <w:t>第一部分 部门概况</w:t>
      </w:r>
      <w:r>
        <w:tab/>
      </w:r>
      <w:r>
        <w:fldChar w:fldCharType="begin"/>
      </w:r>
      <w:r>
        <w:instrText xml:space="preserve"> PAGEREF _Toc12625 \h </w:instrText>
      </w:r>
      <w:r>
        <w:fldChar w:fldCharType="separate"/>
      </w:r>
      <w:r>
        <w:t>3</w:t>
      </w:r>
      <w:r>
        <w:fldChar w:fldCharType="end"/>
      </w:r>
      <w:r>
        <w:rPr>
          <w:caps w:val="0"/>
          <w:smallCaps/>
          <w:szCs w:val="20"/>
        </w:rPr>
        <w:fldChar w:fldCharType="end"/>
      </w:r>
    </w:p>
    <w:p>
      <w:pPr>
        <w:pStyle w:val="16"/>
        <w:tabs>
          <w:tab w:val="right" w:leader="dot" w:pos="8306"/>
          <w:tab w:val="clear" w:pos="8296"/>
        </w:tabs>
        <w:ind w:left="0" w:leftChars="0" w:firstLine="420" w:firstLineChars="200"/>
      </w:pPr>
      <w:r>
        <w:rPr>
          <w:caps w:val="0"/>
          <w:smallCaps/>
          <w:szCs w:val="20"/>
        </w:rPr>
        <w:fldChar w:fldCharType="begin"/>
      </w:r>
      <w:r>
        <w:rPr>
          <w:caps w:val="0"/>
          <w:smallCaps/>
          <w:szCs w:val="20"/>
        </w:rPr>
        <w:instrText xml:space="preserve"> HYPERLINK \l _Toc29532 </w:instrText>
      </w:r>
      <w:r>
        <w:rPr>
          <w:caps w:val="0"/>
          <w:smallCaps/>
          <w:szCs w:val="20"/>
        </w:rPr>
        <w:fldChar w:fldCharType="separate"/>
      </w:r>
      <w:r>
        <w:rPr>
          <w:rFonts w:hint="eastAsia" w:ascii="黑体" w:eastAsia="黑体" w:cs="Times New Roman"/>
          <w:bCs w:val="0"/>
        </w:rPr>
        <w:t>一、部门职责</w:t>
      </w:r>
      <w:r>
        <w:tab/>
      </w:r>
      <w:r>
        <w:fldChar w:fldCharType="begin"/>
      </w:r>
      <w:r>
        <w:instrText xml:space="preserve"> PAGEREF _Toc29532 \h </w:instrText>
      </w:r>
      <w:r>
        <w:fldChar w:fldCharType="separate"/>
      </w:r>
      <w:r>
        <w:t>3</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_Toc11616 </w:instrText>
      </w:r>
      <w:r>
        <w:rPr>
          <w:caps w:val="0"/>
          <w:smallCaps/>
          <w:szCs w:val="20"/>
        </w:rPr>
        <w:fldChar w:fldCharType="separate"/>
      </w:r>
      <w:r>
        <w:rPr>
          <w:rFonts w:hint="eastAsia" w:ascii="黑体" w:eastAsia="黑体" w:cs="Times New Roman"/>
          <w:bCs w:val="0"/>
        </w:rPr>
        <w:t>二、机构设置</w:t>
      </w:r>
      <w:r>
        <w:tab/>
      </w:r>
      <w:r>
        <w:fldChar w:fldCharType="begin"/>
      </w:r>
      <w:r>
        <w:instrText xml:space="preserve"> PAGEREF _Toc11616 \h </w:instrText>
      </w:r>
      <w:r>
        <w:fldChar w:fldCharType="separate"/>
      </w:r>
      <w:r>
        <w:t>3</w:t>
      </w:r>
      <w:r>
        <w:fldChar w:fldCharType="end"/>
      </w:r>
      <w:r>
        <w:rPr>
          <w:caps w:val="0"/>
          <w:smallCaps/>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textAlignment w:val="auto"/>
      </w:pPr>
      <w:r>
        <w:rPr>
          <w:caps w:val="0"/>
          <w:smallCaps/>
          <w:szCs w:val="20"/>
        </w:rPr>
        <w:fldChar w:fldCharType="begin"/>
      </w:r>
      <w:r>
        <w:rPr>
          <w:caps w:val="0"/>
          <w:smallCaps/>
          <w:szCs w:val="20"/>
        </w:rPr>
        <w:instrText xml:space="preserve"> HYPERLINK \l _Toc28568 </w:instrText>
      </w:r>
      <w:r>
        <w:rPr>
          <w:caps w:val="0"/>
          <w:smallCaps/>
          <w:szCs w:val="20"/>
        </w:rPr>
        <w:fldChar w:fldCharType="separate"/>
      </w:r>
      <w:r>
        <w:rPr>
          <w:rFonts w:hint="eastAsia" w:ascii="黑体" w:eastAsia="黑体" w:cs="黑体"/>
          <w:highlight w:val="none"/>
        </w:rPr>
        <w:t>第二部分</w:t>
      </w:r>
      <w:r>
        <w:rPr>
          <w:rFonts w:ascii="黑体" w:eastAsia="黑体" w:cs="黑体"/>
          <w:highlight w:val="none"/>
        </w:rPr>
        <w:t xml:space="preserve"> </w:t>
      </w:r>
      <w:r>
        <w:rPr>
          <w:rFonts w:hint="eastAsia" w:ascii="黑体" w:eastAsia="黑体" w:cs="黑体"/>
          <w:highlight w:val="none"/>
          <w:lang w:eastAsia="zh-CN"/>
        </w:rPr>
        <w:t>2024</w:t>
      </w:r>
      <w:r>
        <w:rPr>
          <w:rFonts w:ascii="黑体" w:eastAsia="黑体" w:cs="黑体"/>
          <w:highlight w:val="none"/>
        </w:rPr>
        <w:t>年度部门决算情况说明</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_Toc28568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caps w:val="0"/>
          <w:smallCaps/>
          <w:szCs w:val="20"/>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textAlignment w:val="auto"/>
      </w:pPr>
      <w:r>
        <w:rPr>
          <w:rFonts w:hint="eastAsia"/>
          <w:caps w:val="0"/>
          <w:smallCaps/>
          <w:szCs w:val="20"/>
          <w:lang w:val="en-US" w:eastAsia="zh-CN"/>
        </w:rPr>
        <w:t xml:space="preserve">    </w:t>
      </w:r>
      <w:r>
        <w:rPr>
          <w:caps w:val="0"/>
          <w:smallCaps/>
          <w:szCs w:val="20"/>
        </w:rPr>
        <w:fldChar w:fldCharType="begin"/>
      </w:r>
      <w:r>
        <w:rPr>
          <w:caps w:val="0"/>
          <w:smallCaps/>
          <w:szCs w:val="20"/>
        </w:rPr>
        <w:instrText xml:space="preserve"> HYPERLINK \l _Toc17942 </w:instrText>
      </w:r>
      <w:r>
        <w:rPr>
          <w:caps w:val="0"/>
          <w:smallCaps/>
          <w:szCs w:val="20"/>
        </w:rPr>
        <w:fldChar w:fldCharType="separate"/>
      </w:r>
      <w:r>
        <w:rPr>
          <w:rFonts w:hint="eastAsia" w:ascii="黑体" w:hAnsi="Times New Roman" w:eastAsia="黑体" w:cs="Times New Roman"/>
          <w:bCs w:val="0"/>
          <w:kern w:val="2"/>
          <w:sz w:val="21"/>
          <w:szCs w:val="24"/>
          <w:highlight w:val="none"/>
          <w:lang w:val="en-US" w:eastAsia="zh-CN" w:bidi="ar-SA"/>
        </w:rPr>
        <w:t>一、收入支出决算总体情况说</w:t>
      </w:r>
      <w:r>
        <w:rPr>
          <w:rFonts w:hint="default" w:ascii="Times New Roman" w:hAnsi="Times New Roman" w:cs="Times New Roman"/>
          <w:b w:val="0"/>
          <w:bCs w:val="0"/>
          <w:sz w:val="24"/>
          <w:szCs w:val="24"/>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_Toc17942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r>
        <w:rPr>
          <w:caps w:val="0"/>
          <w:smallCaps/>
          <w:szCs w:val="20"/>
        </w:rPr>
        <w:fldChar w:fldCharType="end"/>
      </w:r>
    </w:p>
    <w:p>
      <w:pPr>
        <w:pStyle w:val="16"/>
        <w:tabs>
          <w:tab w:val="right" w:leader="dot" w:pos="8306"/>
          <w:tab w:val="clear" w:pos="8296"/>
        </w:tabs>
        <w:ind w:left="0" w:leftChars="0" w:firstLine="420" w:firstLineChars="200"/>
      </w:pPr>
      <w:r>
        <w:rPr>
          <w:caps w:val="0"/>
          <w:smallCaps/>
          <w:szCs w:val="20"/>
        </w:rPr>
        <w:fldChar w:fldCharType="begin"/>
      </w:r>
      <w:r>
        <w:rPr>
          <w:caps w:val="0"/>
          <w:smallCaps/>
          <w:szCs w:val="20"/>
        </w:rPr>
        <w:instrText xml:space="preserve"> HYPERLINK \l _Toc24918 </w:instrText>
      </w:r>
      <w:r>
        <w:rPr>
          <w:caps w:val="0"/>
          <w:smallCaps/>
          <w:szCs w:val="20"/>
        </w:rPr>
        <w:fldChar w:fldCharType="separate"/>
      </w:r>
      <w:r>
        <w:rPr>
          <w:rFonts w:hint="eastAsia" w:ascii="黑体" w:eastAsia="黑体" w:cs="Times New Roman"/>
          <w:bCs w:val="0"/>
          <w:highlight w:val="none"/>
        </w:rPr>
        <w:t>二、收入决算情况说明</w:t>
      </w:r>
      <w:r>
        <w:tab/>
      </w:r>
      <w:r>
        <w:fldChar w:fldCharType="begin"/>
      </w:r>
      <w:r>
        <w:instrText xml:space="preserve"> PAGEREF _Toc24918 \h </w:instrText>
      </w:r>
      <w:r>
        <w:fldChar w:fldCharType="separate"/>
      </w:r>
      <w:r>
        <w:t>4</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_Toc4318 </w:instrText>
      </w:r>
      <w:r>
        <w:rPr>
          <w:caps w:val="0"/>
          <w:smallCaps/>
          <w:szCs w:val="20"/>
        </w:rPr>
        <w:fldChar w:fldCharType="separate"/>
      </w:r>
      <w:r>
        <w:rPr>
          <w:rFonts w:hint="eastAsia" w:ascii="黑体" w:eastAsia="黑体" w:cs="Times New Roman"/>
          <w:bCs w:val="0"/>
          <w:highlight w:val="none"/>
        </w:rPr>
        <w:t>三、支出决算情况说明</w:t>
      </w:r>
      <w:r>
        <w:tab/>
      </w:r>
      <w:r>
        <w:fldChar w:fldCharType="begin"/>
      </w:r>
      <w:r>
        <w:instrText xml:space="preserve"> PAGEREF _Toc4318 \h </w:instrText>
      </w:r>
      <w:r>
        <w:fldChar w:fldCharType="separate"/>
      </w:r>
      <w:r>
        <w:t>5</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_Toc9763 </w:instrText>
      </w:r>
      <w:r>
        <w:rPr>
          <w:caps w:val="0"/>
          <w:smallCaps/>
          <w:szCs w:val="20"/>
        </w:rPr>
        <w:fldChar w:fldCharType="separate"/>
      </w:r>
      <w:r>
        <w:rPr>
          <w:rFonts w:hint="eastAsia" w:ascii="黑体" w:eastAsia="黑体" w:cs="Times New Roman"/>
          <w:bCs w:val="0"/>
          <w:highlight w:val="none"/>
        </w:rPr>
        <w:t>四、财政拨款收入支出决算总体情况说明</w:t>
      </w:r>
      <w:r>
        <w:tab/>
      </w:r>
      <w:r>
        <w:fldChar w:fldCharType="begin"/>
      </w:r>
      <w:r>
        <w:instrText xml:space="preserve"> PAGEREF _Toc9763 \h </w:instrText>
      </w:r>
      <w:r>
        <w:fldChar w:fldCharType="separate"/>
      </w:r>
      <w:r>
        <w:t>5</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_Toc17322 </w:instrText>
      </w:r>
      <w:r>
        <w:rPr>
          <w:caps w:val="0"/>
          <w:smallCaps/>
          <w:szCs w:val="20"/>
        </w:rPr>
        <w:fldChar w:fldCharType="separate"/>
      </w:r>
      <w:r>
        <w:rPr>
          <w:rFonts w:hint="eastAsia" w:ascii="黑体" w:eastAsia="黑体" w:cs="Times New Roman"/>
          <w:bCs w:val="0"/>
          <w:highlight w:val="none"/>
        </w:rPr>
        <w:t>五、一般公共预算财政拨款支出决算情况说明</w:t>
      </w:r>
      <w:r>
        <w:tab/>
      </w:r>
      <w:r>
        <w:fldChar w:fldCharType="begin"/>
      </w:r>
      <w:r>
        <w:instrText xml:space="preserve"> PAGEREF _Toc17322 \h </w:instrText>
      </w:r>
      <w:r>
        <w:fldChar w:fldCharType="separate"/>
      </w:r>
      <w:r>
        <w:t>6</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_Toc14398 </w:instrText>
      </w:r>
      <w:r>
        <w:rPr>
          <w:caps w:val="0"/>
          <w:smallCaps/>
          <w:szCs w:val="20"/>
        </w:rPr>
        <w:fldChar w:fldCharType="separate"/>
      </w:r>
      <w:r>
        <w:rPr>
          <w:rFonts w:hint="eastAsia" w:ascii="黑体" w:eastAsia="黑体" w:cs="Times New Roman"/>
          <w:bCs w:val="0"/>
          <w:highlight w:val="none"/>
        </w:rPr>
        <w:t>六、一般公共预算财政拨款基本支出决算情况说明</w:t>
      </w:r>
      <w:r>
        <w:tab/>
      </w:r>
      <w:r>
        <w:fldChar w:fldCharType="begin"/>
      </w:r>
      <w:r>
        <w:instrText xml:space="preserve"> PAGEREF _Toc14398 \h </w:instrText>
      </w:r>
      <w:r>
        <w:fldChar w:fldCharType="separate"/>
      </w:r>
      <w:r>
        <w:t>10</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_Toc886 </w:instrText>
      </w:r>
      <w:r>
        <w:rPr>
          <w:caps w:val="0"/>
          <w:smallCaps/>
          <w:szCs w:val="20"/>
        </w:rPr>
        <w:fldChar w:fldCharType="separate"/>
      </w:r>
      <w:r>
        <w:rPr>
          <w:rFonts w:hint="eastAsia" w:ascii="黑体" w:eastAsia="黑体" w:cs="Times New Roman"/>
          <w:bCs w:val="0"/>
          <w:highlight w:val="none"/>
        </w:rPr>
        <w:t>七、“三公”经费财政拨款支出决算情况说明</w:t>
      </w:r>
      <w:r>
        <w:tab/>
      </w:r>
      <w:r>
        <w:fldChar w:fldCharType="begin"/>
      </w:r>
      <w:r>
        <w:instrText xml:space="preserve"> PAGEREF _Toc886 \h </w:instrText>
      </w:r>
      <w:r>
        <w:fldChar w:fldCharType="separate"/>
      </w:r>
      <w:r>
        <w:t>11</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_Toc13730 </w:instrText>
      </w:r>
      <w:r>
        <w:rPr>
          <w:caps w:val="0"/>
          <w:smallCaps/>
          <w:szCs w:val="20"/>
        </w:rPr>
        <w:fldChar w:fldCharType="separate"/>
      </w:r>
      <w:r>
        <w:rPr>
          <w:rFonts w:hint="eastAsia" w:ascii="黑体" w:eastAsia="黑体" w:cs="Times New Roman"/>
          <w:bCs w:val="0"/>
          <w:highlight w:val="none"/>
        </w:rPr>
        <w:t>八、政府性基金预算支出决算情况说明</w:t>
      </w:r>
      <w:r>
        <w:tab/>
      </w:r>
      <w:r>
        <w:fldChar w:fldCharType="begin"/>
      </w:r>
      <w:r>
        <w:instrText xml:space="preserve"> PAGEREF _Toc13730 \h </w:instrText>
      </w:r>
      <w:r>
        <w:fldChar w:fldCharType="separate"/>
      </w:r>
      <w:r>
        <w:t>12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_Toc30609 </w:instrText>
      </w:r>
      <w:r>
        <w:rPr>
          <w:caps w:val="0"/>
          <w:smallCaps/>
          <w:szCs w:val="20"/>
        </w:rPr>
        <w:fldChar w:fldCharType="separate"/>
      </w:r>
      <w:r>
        <w:rPr>
          <w:rFonts w:hint="eastAsia" w:ascii="黑体" w:eastAsia="黑体" w:cs="Times New Roman"/>
          <w:bCs w:val="0"/>
          <w:highlight w:val="none"/>
        </w:rPr>
        <w:t>九、国有资本经营预算支出决算情况说明</w:t>
      </w:r>
      <w:r>
        <w:tab/>
      </w:r>
      <w:r>
        <w:fldChar w:fldCharType="begin"/>
      </w:r>
      <w:r>
        <w:instrText xml:space="preserve"> PAGEREF _Toc30609 \h </w:instrText>
      </w:r>
      <w:r>
        <w:fldChar w:fldCharType="separate"/>
      </w:r>
      <w:r>
        <w:t>12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_Toc11418 </w:instrText>
      </w:r>
      <w:r>
        <w:rPr>
          <w:caps w:val="0"/>
          <w:smallCaps/>
          <w:szCs w:val="20"/>
        </w:rPr>
        <w:fldChar w:fldCharType="separate"/>
      </w:r>
      <w:r>
        <w:rPr>
          <w:rFonts w:hint="eastAsia" w:ascii="黑体" w:eastAsia="黑体" w:cs="Times New Roman"/>
          <w:bCs w:val="0"/>
          <w:highlight w:val="none"/>
        </w:rPr>
        <w:t>十、其他重要事项的情况说明</w:t>
      </w:r>
      <w:r>
        <w:tab/>
      </w:r>
      <w:r>
        <w:fldChar w:fldCharType="begin"/>
      </w:r>
      <w:r>
        <w:instrText xml:space="preserve"> PAGEREF _Toc11418 \h </w:instrText>
      </w:r>
      <w:r>
        <w:fldChar w:fldCharType="separate"/>
      </w:r>
      <w:r>
        <w:t>12</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_Toc20590 </w:instrText>
      </w:r>
      <w:r>
        <w:rPr>
          <w:caps w:val="0"/>
          <w:smallCaps/>
          <w:szCs w:val="20"/>
        </w:rP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_Toc20590 \h </w:instrText>
      </w:r>
      <w:r>
        <w:fldChar w:fldCharType="separate"/>
      </w:r>
      <w:r>
        <w:t>14</w:t>
      </w:r>
      <w:r>
        <w:fldChar w:fldCharType="end"/>
      </w:r>
      <w:r>
        <w:rPr>
          <w:caps w:val="0"/>
          <w:smallCaps/>
          <w:szCs w:val="20"/>
        </w:rPr>
        <w:fldChar w:fldCharType="end"/>
      </w:r>
    </w:p>
    <w:p>
      <w:pPr>
        <w:pStyle w:val="14"/>
        <w:tabs>
          <w:tab w:val="right" w:leader="dot" w:pos="8306"/>
          <w:tab w:val="clear" w:pos="8296"/>
        </w:tabs>
        <w:rPr>
          <w:rFonts w:hint="eastAsia" w:eastAsia="仿宋"/>
          <w:lang w:val="en-US" w:eastAsia="zh-CN"/>
        </w:rPr>
      </w:pPr>
      <w:r>
        <w:rPr>
          <w:caps w:val="0"/>
          <w:smallCaps/>
          <w:szCs w:val="20"/>
        </w:rPr>
        <w:fldChar w:fldCharType="begin"/>
      </w:r>
      <w:r>
        <w:rPr>
          <w:caps w:val="0"/>
          <w:smallCaps/>
          <w:szCs w:val="20"/>
        </w:rPr>
        <w:instrText xml:space="preserve"> HYPERLINK \l _Toc16858 </w:instrText>
      </w:r>
      <w:r>
        <w:rPr>
          <w:caps w:val="0"/>
          <w:smallCaps/>
          <w:szCs w:val="20"/>
        </w:rPr>
        <w:fldChar w:fldCharType="separate"/>
      </w:r>
      <w:r>
        <w:rPr>
          <w:rFonts w:hint="eastAsia" w:ascii="黑体" w:eastAsia="黑体" w:cs="黑体"/>
          <w:highlight w:val="none"/>
        </w:rPr>
        <w:t>第四部分 附件</w:t>
      </w:r>
      <w:r>
        <w:tab/>
      </w:r>
      <w:r>
        <w:rPr>
          <w:rFonts w:hint="eastAsia"/>
          <w:lang w:val="en-US" w:eastAsia="zh-CN"/>
        </w:rPr>
        <w:t>1</w:t>
      </w:r>
      <w:r>
        <w:rPr>
          <w:caps w:val="0"/>
          <w:smallCaps/>
          <w:szCs w:val="20"/>
        </w:rPr>
        <w:fldChar w:fldCharType="end"/>
      </w:r>
      <w:r>
        <w:rPr>
          <w:rFonts w:hint="eastAsia"/>
          <w:caps w:val="0"/>
          <w:smallCaps/>
          <w:szCs w:val="20"/>
          <w:lang w:val="en-US" w:eastAsia="zh-CN"/>
        </w:rPr>
        <w:t>8</w:t>
      </w:r>
    </w:p>
    <w:p>
      <w:pPr>
        <w:pStyle w:val="14"/>
        <w:tabs>
          <w:tab w:val="right" w:leader="dot" w:pos="8306"/>
          <w:tab w:val="clear" w:pos="8296"/>
        </w:tabs>
      </w:pPr>
      <w:r>
        <w:rPr>
          <w:caps w:val="0"/>
          <w:smallCaps/>
          <w:szCs w:val="20"/>
        </w:rPr>
        <w:fldChar w:fldCharType="begin"/>
      </w:r>
      <w:r>
        <w:rPr>
          <w:caps w:val="0"/>
          <w:smallCaps/>
          <w:szCs w:val="20"/>
        </w:rPr>
        <w:instrText xml:space="preserve"> HYPERLINK \l _Toc9681 </w:instrText>
      </w:r>
      <w:r>
        <w:rPr>
          <w:caps w:val="0"/>
          <w:smallCaps/>
          <w:szCs w:val="20"/>
        </w:rPr>
        <w:fldChar w:fldCharType="separate"/>
      </w:r>
      <w:r>
        <w:rPr>
          <w:rFonts w:hint="eastAsia" w:ascii="黑体" w:eastAsia="黑体" w:cs="黑体"/>
          <w:bCs w:val="0"/>
        </w:rPr>
        <w:t>第五部分 附表</w:t>
      </w:r>
      <w:r>
        <w:tab/>
      </w:r>
      <w:r>
        <w:fldChar w:fldCharType="begin"/>
      </w:r>
      <w:r>
        <w:instrText xml:space="preserve"> PAGEREF _Toc9681 \h </w:instrText>
      </w:r>
      <w:r>
        <w:fldChar w:fldCharType="separate"/>
      </w:r>
      <w:r>
        <w:t>50</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_Toc9322 </w:instrText>
      </w:r>
      <w:r>
        <w:rPr>
          <w:caps w:val="0"/>
          <w:smallCaps/>
          <w:szCs w:val="20"/>
        </w:rPr>
        <w:fldChar w:fldCharType="separate"/>
      </w:r>
      <w:r>
        <w:rPr>
          <w:rFonts w:hint="eastAsia" w:ascii="黑体" w:eastAsia="黑体" w:cs="Times New Roman"/>
          <w:bCs w:val="0"/>
        </w:rPr>
        <w:t>一、收入支出决算总表</w:t>
      </w:r>
      <w:r>
        <w:tab/>
      </w:r>
      <w:r>
        <w:fldChar w:fldCharType="begin"/>
      </w:r>
      <w:r>
        <w:instrText xml:space="preserve"> PAGEREF _Toc9322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_Toc28564 </w:instrText>
      </w:r>
      <w:r>
        <w:rPr>
          <w:caps w:val="0"/>
          <w:smallCaps/>
          <w:szCs w:val="20"/>
        </w:rPr>
        <w:fldChar w:fldCharType="separate"/>
      </w:r>
      <w:r>
        <w:rPr>
          <w:rFonts w:hint="eastAsia" w:ascii="黑体" w:eastAsia="黑体" w:cs="Times New Roman"/>
          <w:bCs w:val="0"/>
        </w:rPr>
        <w:t>二、收入决算表</w:t>
      </w:r>
      <w:r>
        <w:tab/>
      </w:r>
      <w:r>
        <w:fldChar w:fldCharType="begin"/>
      </w:r>
      <w:r>
        <w:instrText xml:space="preserve"> PAGEREF _Toc28564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_Toc9707 </w:instrText>
      </w:r>
      <w:r>
        <w:rPr>
          <w:caps w:val="0"/>
          <w:smallCaps/>
          <w:szCs w:val="20"/>
        </w:rPr>
        <w:fldChar w:fldCharType="separate"/>
      </w:r>
      <w:r>
        <w:rPr>
          <w:rFonts w:hint="eastAsia" w:ascii="黑体" w:eastAsia="黑体" w:cs="Times New Roman"/>
          <w:bCs w:val="0"/>
        </w:rPr>
        <w:t>三、支出决算表</w:t>
      </w:r>
      <w:r>
        <w:tab/>
      </w:r>
      <w:r>
        <w:fldChar w:fldCharType="begin"/>
      </w:r>
      <w:r>
        <w:instrText xml:space="preserve"> PAGEREF _Toc9707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_Toc13652 </w:instrText>
      </w:r>
      <w:r>
        <w:rPr>
          <w:caps w:val="0"/>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_Toc13652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_Toc16893 </w:instrText>
      </w:r>
      <w:r>
        <w:rPr>
          <w:caps w:val="0"/>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_Toc16893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_Toc13511 </w:instrText>
      </w:r>
      <w:r>
        <w:rPr>
          <w:caps w:val="0"/>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_Toc13511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_Toc30154 </w:instrText>
      </w:r>
      <w:r>
        <w:rPr>
          <w:caps w:val="0"/>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_Toc30154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_Toc31629 </w:instrText>
      </w:r>
      <w:r>
        <w:rPr>
          <w:caps w:val="0"/>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_Toc31629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_Toc4361 </w:instrText>
      </w:r>
      <w:r>
        <w:rPr>
          <w:caps w:val="0"/>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_Toc4361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_Toc6328 </w:instrText>
      </w:r>
      <w:r>
        <w:rPr>
          <w:caps w:val="0"/>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_Toc6328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_Toc13298 </w:instrText>
      </w:r>
      <w:r>
        <w:rPr>
          <w:caps w:val="0"/>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_Toc13298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_Toc27487 </w:instrText>
      </w:r>
      <w:r>
        <w:rPr>
          <w:caps w:val="0"/>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_Toc27487 \h </w:instrText>
      </w:r>
      <w:r>
        <w:fldChar w:fldCharType="separate"/>
      </w:r>
      <w:r>
        <w:t>72</w:t>
      </w:r>
      <w:r>
        <w:fldChar w:fldCharType="end"/>
      </w:r>
      <w:r>
        <w:rPr>
          <w:caps w:val="0"/>
          <w:smallCaps/>
          <w:szCs w:val="20"/>
        </w:rPr>
        <w:fldChar w:fldCharType="end"/>
      </w:r>
    </w:p>
    <w:p>
      <w:pPr>
        <w:pStyle w:val="16"/>
        <w:tabs>
          <w:tab w:val="right" w:leader="dot" w:pos="8306"/>
          <w:tab w:val="clear" w:pos="8296"/>
        </w:tabs>
      </w:pPr>
      <w:r>
        <w:rPr>
          <w:caps w:val="0"/>
          <w:smallCaps/>
          <w:szCs w:val="20"/>
        </w:rPr>
        <w:fldChar w:fldCharType="begin"/>
      </w:r>
      <w:r>
        <w:rPr>
          <w:caps w:val="0"/>
          <w:smallCaps/>
          <w:szCs w:val="20"/>
        </w:rPr>
        <w:instrText xml:space="preserve"> HYPERLINK \l _Toc2555 </w:instrText>
      </w:r>
      <w:r>
        <w:rPr>
          <w:caps w:val="0"/>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_Toc2555 \h </w:instrText>
      </w:r>
      <w:r>
        <w:fldChar w:fldCharType="separate"/>
      </w:r>
      <w:r>
        <w:t>72</w:t>
      </w:r>
      <w:r>
        <w:fldChar w:fldCharType="end"/>
      </w:r>
      <w:r>
        <w:rPr>
          <w:caps w:val="0"/>
          <w:smallCaps/>
          <w:szCs w:val="20"/>
        </w:rPr>
        <w:fldChar w:fldCharType="end"/>
      </w:r>
    </w:p>
    <w:p>
      <w:pPr>
        <w:pStyle w:val="6"/>
        <w:rPr>
          <w:caps w:val="0"/>
          <w:smallCaps/>
          <w:szCs w:val="20"/>
        </w:rPr>
      </w:pPr>
      <w:r>
        <w:rPr>
          <w:caps w:val="0"/>
          <w:smallCaps/>
          <w:szCs w:val="20"/>
        </w:rPr>
        <w:fldChar w:fldCharType="end"/>
      </w:r>
    </w:p>
    <w:p>
      <w:pPr>
        <w:pStyle w:val="6"/>
        <w:rPr>
          <w:caps w:val="0"/>
          <w:smallCaps/>
          <w:szCs w:val="20"/>
        </w:rPr>
      </w:pPr>
    </w:p>
    <w:p>
      <w:pPr>
        <w:jc w:val="center"/>
        <w:rPr>
          <w:rFonts w:ascii="黑体" w:eastAsia="黑体" w:cs="黑体"/>
          <w:b w:val="0"/>
          <w:bCs w:val="0"/>
        </w:rPr>
      </w:pPr>
      <w:bookmarkStart w:id="7" w:name="_Toc12625"/>
      <w:bookmarkStart w:id="8" w:name="_Toc111208495"/>
      <w:r>
        <w:rPr>
          <w:rStyle w:val="25"/>
          <w:rFonts w:hint="eastAsia" w:ascii="黑体" w:hAnsi="Times New Roman" w:eastAsia="黑体" w:cs="黑体"/>
          <w:b/>
          <w:bCs w:val="0"/>
        </w:rPr>
        <w:t>第一部分 部门概况</w:t>
      </w:r>
      <w:bookmarkEnd w:id="6"/>
      <w:bookmarkEnd w:id="7"/>
      <w:bookmarkEnd w:id="8"/>
    </w:p>
    <w:p>
      <w:pPr>
        <w:pStyle w:val="4"/>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pPr>
      <w:bookmarkStart w:id="9" w:name="_Toc111208496"/>
      <w:bookmarkStart w:id="10" w:name="_Toc15377197"/>
      <w:bookmarkStart w:id="11" w:name="_Toc29532"/>
      <w:r>
        <w:rPr>
          <w:rFonts w:hint="eastAsia" w:ascii="黑体" w:eastAsia="黑体" w:cs="Times New Roman"/>
          <w:bCs w:val="0"/>
          <w:color w:val="000000"/>
        </w:rPr>
        <w:t>一、</w:t>
      </w:r>
      <w:bookmarkEnd w:id="9"/>
      <w:bookmarkEnd w:id="10"/>
      <w:bookmarkStart w:id="12" w:name="_Toc15378445"/>
      <w:bookmarkStart w:id="13" w:name="_Toc15377198"/>
      <w:r>
        <w:rPr>
          <w:rFonts w:hint="eastAsia" w:ascii="黑体" w:eastAsia="黑体" w:cs="Times New Roman"/>
          <w:bCs w:val="0"/>
          <w:color w:val="000000"/>
        </w:rPr>
        <w:t>部门职责</w:t>
      </w:r>
      <w:bookmarkEnd w:id="11"/>
    </w:p>
    <w:bookmarkEnd w:id="12"/>
    <w:bookmarkEnd w:id="13"/>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eastAsia="zh-CN"/>
        </w:rPr>
      </w:pPr>
      <w:bookmarkStart w:id="14" w:name="_Toc15377200"/>
      <w:bookmarkStart w:id="15" w:name="_Toc111208497"/>
      <w:r>
        <w:rPr>
          <w:rFonts w:hint="eastAsia" w:ascii="仿宋_GB2312" w:hAnsi="仿宋_GB2312" w:eastAsia="仿宋_GB2312" w:cs="仿宋_GB2312"/>
          <w:sz w:val="32"/>
          <w:szCs w:val="32"/>
          <w:lang w:val="en-US" w:eastAsia="zh-CN"/>
        </w:rPr>
        <w:t>1.</w:t>
      </w:r>
      <w:r>
        <w:rPr>
          <w:rFonts w:hint="eastAsia" w:ascii="仿宋_GB2312" w:hAnsi="Times New Roman" w:eastAsia="仿宋_GB2312" w:cs="仿宋_GB2312"/>
          <w:sz w:val="32"/>
          <w:szCs w:val="32"/>
        </w:rPr>
        <w:t>制定并组织实施村镇建设规划，部署重点工程建设，地方道路建设及公共设施，水利设施的管理，负责土地、林木、水等自然资源和生态环境的保护，做好护林防火</w:t>
      </w:r>
      <w:r>
        <w:rPr>
          <w:rFonts w:hint="eastAsia" w:ascii="仿宋_GB2312" w:hAnsi="Times New Roman" w:eastAsia="仿宋_GB2312" w:cs="仿宋_GB2312"/>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2.负责本行政区域内的民政、计划生育、文化教育、卫生、体育等社会公益事业的综合性工作，维护一切经济单位和个人的正当经济权益，取缔非法经济活动，调解和处理民事纠纷，打击刑事犯罪维护社会稳定。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 优化公共服务</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 xml:space="preserve">推进服务型政府建设，组织实施并优化教育、卫生健康、文化、民政、社会保障、退役军人事务等各项公共服务。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4.抓好精神文明建设，丰富群众文化生活，提倡移风易俗，反对封建迷信，破除陈规陋习，树立社会主义新风尚。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Times New Roman" w:eastAsia="仿宋_GB2312" w:cs="仿宋_GB2312"/>
          <w:sz w:val="32"/>
          <w:szCs w:val="32"/>
        </w:rPr>
        <w:t>5.完成上级政府交办的其它事项。</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黑体" w:eastAsia="黑体" w:cs="Times New Roman"/>
          <w:bCs w:val="0"/>
          <w:color w:val="000000"/>
        </w:rPr>
      </w:pPr>
      <w:bookmarkStart w:id="16" w:name="_Toc11616"/>
      <w:r>
        <w:rPr>
          <w:rFonts w:hint="eastAsia" w:ascii="黑体" w:eastAsia="黑体" w:cs="Times New Roman"/>
          <w:bCs w:val="0"/>
          <w:color w:val="000000"/>
        </w:rPr>
        <w:t>二、机构设置</w:t>
      </w:r>
      <w:bookmarkEnd w:id="14"/>
      <w:bookmarkEnd w:id="15"/>
      <w:bookmarkEnd w:id="16"/>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bookmarkStart w:id="17" w:name="_Toc15377204"/>
      <w:r>
        <w:rPr>
          <w:rFonts w:hint="eastAsia" w:ascii="仿宋_GB2312" w:hAnsi="Times New Roman" w:eastAsia="仿宋_GB2312" w:cs="仿宋_GB2312"/>
          <w:sz w:val="32"/>
          <w:szCs w:val="32"/>
        </w:rPr>
        <w:t>茂县</w:t>
      </w:r>
      <w:r>
        <w:rPr>
          <w:rFonts w:hint="eastAsia" w:ascii="仿宋_GB2312" w:hAnsi="Times New Roman" w:eastAsia="仿宋_GB2312" w:cs="仿宋_GB2312"/>
          <w:sz w:val="32"/>
          <w:szCs w:val="32"/>
          <w:lang w:eastAsia="zh-CN"/>
        </w:rPr>
        <w:t>黑虎镇人民政府</w:t>
      </w:r>
      <w:r>
        <w:rPr>
          <w:rFonts w:hint="eastAsia" w:ascii="仿宋_GB2312" w:hAnsi="Times New Roman" w:eastAsia="仿宋_GB2312" w:cs="仿宋_GB2312"/>
          <w:sz w:val="32"/>
          <w:szCs w:val="32"/>
        </w:rPr>
        <w:t>下属二级</w:t>
      </w:r>
      <w:r>
        <w:rPr>
          <w:rFonts w:hint="eastAsia" w:ascii="仿宋_GB2312" w:eastAsia="仿宋_GB2312" w:cs="仿宋_GB2312"/>
          <w:sz w:val="32"/>
          <w:szCs w:val="32"/>
          <w:lang w:val="en-US" w:eastAsia="zh-CN"/>
        </w:rPr>
        <w:t>预算</w:t>
      </w:r>
      <w:r>
        <w:rPr>
          <w:rFonts w:hint="eastAsia" w:ascii="仿宋_GB2312" w:hAnsi="Times New Roman" w:eastAsia="仿宋_GB2312" w:cs="仿宋_GB2312"/>
          <w:sz w:val="32"/>
          <w:szCs w:val="32"/>
        </w:rPr>
        <w:t>单位</w:t>
      </w:r>
      <w:r>
        <w:rPr>
          <w:rFonts w:hint="eastAsia" w:ascii="仿宋_GB2312" w:eastAsia="仿宋_GB2312" w:cs="仿宋_GB2312"/>
          <w:sz w:val="32"/>
          <w:szCs w:val="32"/>
          <w:lang w:val="en-US" w:eastAsia="zh-CN"/>
        </w:rPr>
        <w:t>2</w:t>
      </w:r>
      <w:r>
        <w:rPr>
          <w:rFonts w:hint="eastAsia" w:ascii="仿宋_GB2312" w:hAnsi="Times New Roman" w:eastAsia="仿宋_GB2312" w:cs="仿宋_GB2312"/>
          <w:sz w:val="32"/>
          <w:szCs w:val="32"/>
        </w:rPr>
        <w:t>个</w:t>
      </w:r>
      <w:r>
        <w:rPr>
          <w:rFonts w:hint="eastAsia" w:ascii="Times New Roman" w:hAnsi="Times New Roman" w:eastAsia="仿宋_GB2312" w:cs="仿宋_GB2312"/>
          <w:color w:val="auto"/>
          <w:sz w:val="32"/>
          <w:szCs w:val="32"/>
          <w:highlight w:val="none"/>
        </w:rPr>
        <w:t>，其中行政单位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pPr>
        <w:pStyle w:val="2"/>
        <w:ind w:left="0" w:leftChars="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纳入黑虎镇人民政府2024年度部门决算编制范围的二级预算单位包括：</w:t>
      </w:r>
    </w:p>
    <w:p>
      <w:pPr>
        <w:pStyle w:val="2"/>
        <w:numPr>
          <w:ilvl w:val="0"/>
          <w:numId w:val="0"/>
        </w:numPr>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1.黑虎镇便民服务中心</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76" w:lineRule="exact"/>
        <w:ind w:firstLine="441" w:firstLineChars="100"/>
        <w:jc w:val="center"/>
        <w:textAlignment w:val="auto"/>
        <w:rPr>
          <w:rFonts w:hint="eastAsia" w:ascii="方正小标宋简体" w:hAnsi="方正小标宋简体" w:eastAsia="方正小标宋简体" w:cs="方正小标宋简体"/>
          <w:bCs w:val="0"/>
          <w:color w:val="000000"/>
          <w:highlight w:val="none"/>
        </w:rPr>
      </w:pPr>
      <w:bookmarkStart w:id="18" w:name="_Toc111208498"/>
      <w:bookmarkStart w:id="19" w:name="_Toc28568"/>
      <w:r>
        <w:rPr>
          <w:rFonts w:hint="eastAsia" w:ascii="方正小标宋简体" w:hAnsi="方正小标宋简体" w:eastAsia="方正小标宋简体" w:cs="方正小标宋简体"/>
          <w:highlight w:val="none"/>
          <w:lang w:eastAsia="zh-CN"/>
        </w:rPr>
        <w:t>2024</w:t>
      </w:r>
      <w:r>
        <w:rPr>
          <w:rFonts w:hint="eastAsia" w:ascii="方正小标宋简体" w:hAnsi="方正小标宋简体" w:eastAsia="方正小标宋简体" w:cs="方正小标宋简体"/>
          <w:highlight w:val="none"/>
          <w:u w:color="auto"/>
        </w:rPr>
        <w:t>年度部门决算情况说明</w:t>
      </w:r>
      <w:bookmarkEnd w:id="17"/>
      <w:bookmarkEnd w:id="18"/>
      <w:bookmarkEnd w:id="19"/>
      <w:bookmarkStart w:id="20" w:name="_Toc15377205"/>
      <w:bookmarkStart w:id="21" w:name="_Toc17942"/>
      <w:bookmarkStart w:id="22" w:name="_Toc111208499"/>
    </w:p>
    <w:p>
      <w:pPr>
        <w:pStyle w:val="4"/>
        <w:keepNext/>
        <w:keepLines/>
        <w:pageBreakBefore w:val="0"/>
        <w:widowControl w:val="0"/>
        <w:kinsoku/>
        <w:wordWrap/>
        <w:overflowPunct/>
        <w:topLinePunct w:val="0"/>
        <w:autoSpaceDE/>
        <w:autoSpaceDN/>
        <w:bidi w:val="0"/>
        <w:adjustRightInd/>
        <w:snapToGrid/>
        <w:spacing w:before="0" w:after="0" w:line="576" w:lineRule="exact"/>
        <w:ind w:firstLine="642" w:firstLineChars="200"/>
        <w:textAlignment w:val="auto"/>
        <w:rPr>
          <w:rFonts w:hint="eastAsia" w:ascii="黑体" w:eastAsia="黑体" w:cs="Times New Roman"/>
          <w:bCs w:val="0"/>
          <w:color w:val="000000"/>
        </w:rPr>
      </w:pPr>
      <w:r>
        <w:rPr>
          <w:rFonts w:hint="eastAsia" w:ascii="黑体" w:eastAsia="黑体" w:cs="Times New Roman"/>
          <w:bCs w:val="0"/>
          <w:color w:val="000000"/>
        </w:rPr>
        <w:t>一、收入支出决算总体情况说</w:t>
      </w:r>
      <w:bookmarkEnd w:id="20"/>
      <w:r>
        <w:rPr>
          <w:rFonts w:hint="eastAsia" w:ascii="黑体" w:eastAsia="黑体" w:cs="Times New Roman"/>
          <w:bCs w:val="0"/>
          <w:color w:val="000000"/>
        </w:rPr>
        <w:t>明</w:t>
      </w:r>
      <w:bookmarkEnd w:id="21"/>
      <w:bookmarkEnd w:id="22"/>
    </w:p>
    <w:p>
      <w:pPr>
        <w:pStyle w:val="3"/>
        <w:keepNext/>
        <w:keepLines/>
        <w:pageBreakBefore w:val="0"/>
        <w:widowControl w:val="0"/>
        <w:kinsoku/>
        <w:wordWrap/>
        <w:overflowPunct/>
        <w:topLinePunct w:val="0"/>
        <w:autoSpaceDE/>
        <w:autoSpaceDN/>
        <w:bidi w:val="0"/>
        <w:adjustRightInd/>
        <w:snapToGrid/>
        <w:spacing w:before="0" w:after="0" w:afterAutospacing="0" w:line="576" w:lineRule="exact"/>
        <w:ind w:firstLine="640" w:firstLineChars="200"/>
        <w:jc w:val="both"/>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b w:val="0"/>
          <w:bCs w:val="0"/>
          <w:sz w:val="32"/>
          <w:szCs w:val="32"/>
          <w:lang w:val="en-US" w:eastAsia="zh-CN"/>
        </w:rPr>
        <w:t>2024年度收、支总计</w:t>
      </w:r>
      <w:r>
        <w:rPr>
          <w:rFonts w:hint="eastAsia" w:ascii="仿宋_GB2312" w:eastAsia="仿宋_GB2312" w:cs="仿宋_GB2312"/>
          <w:b w:val="0"/>
          <w:bCs w:val="0"/>
          <w:sz w:val="32"/>
          <w:szCs w:val="32"/>
          <w:lang w:val="en-US" w:eastAsia="zh-CN"/>
        </w:rPr>
        <w:t>各为</w:t>
      </w:r>
      <w:r>
        <w:rPr>
          <w:rFonts w:hint="eastAsia" w:ascii="仿宋_GB2312" w:hAnsi="Times New Roman" w:eastAsia="仿宋_GB2312" w:cs="仿宋_GB2312"/>
          <w:b w:val="0"/>
          <w:bCs w:val="0"/>
          <w:sz w:val="32"/>
          <w:szCs w:val="32"/>
          <w:lang w:val="en-US" w:eastAsia="zh-CN"/>
        </w:rPr>
        <w:t>1278.44万元。与2023年相比，收、支总计各增加141.61万元，增加12.46%。主要变动原因是：人员增加。</w:t>
      </w:r>
    </w:p>
    <w:p>
      <w:pPr>
        <w:pStyle w:val="6"/>
        <w:rPr>
          <w:highlight w:val="yellow"/>
        </w:rPr>
      </w:pPr>
      <w:r>
        <w:rPr>
          <w:rFonts w:hint="eastAsia" w:eastAsia="仿宋"/>
          <w:highlight w:val="none"/>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3" w:name="_Toc111208500"/>
      <w:bookmarkStart w:id="24" w:name="_Toc15377206"/>
      <w:bookmarkStart w:id="25" w:name="_Toc24918"/>
      <w:r>
        <w:rPr>
          <w:rFonts w:hint="eastAsia" w:ascii="黑体" w:eastAsia="黑体" w:cs="Times New Roman"/>
          <w:bCs w:val="0"/>
          <w:color w:val="000000"/>
          <w:highlight w:val="none"/>
        </w:rPr>
        <w:t>二、收入决算情况说明</w:t>
      </w:r>
      <w:bookmarkEnd w:id="23"/>
      <w:bookmarkEnd w:id="24"/>
      <w:bookmarkEnd w:id="25"/>
    </w:p>
    <w:p>
      <w:pPr>
        <w:spacing w:beforeAutospacing="0" w:line="600" w:lineRule="exact"/>
        <w:ind w:firstLine="640" w:firstLineChars="200"/>
        <w:rPr>
          <w:rFonts w:hint="default" w:ascii="仿宋" w:eastAsia="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年收入合计</w:t>
      </w:r>
      <w:r>
        <w:rPr>
          <w:rFonts w:hint="eastAsia" w:ascii="仿宋_GB2312" w:hAnsi="仿宋_GB2312" w:eastAsia="仿宋_GB2312" w:cs="仿宋_GB2312"/>
          <w:color w:val="000000"/>
          <w:sz w:val="32"/>
          <w:highlight w:val="none"/>
          <w:u w:color="auto"/>
          <w:lang w:val="en-US" w:eastAsia="zh-CN"/>
        </w:rPr>
        <w:t>1278.44</w:t>
      </w:r>
      <w:r>
        <w:rPr>
          <w:rFonts w:hint="eastAsia" w:ascii="仿宋_GB2312" w:hAnsi="仿宋_GB2312" w:eastAsia="仿宋_GB2312" w:cs="仿宋_GB2312"/>
          <w:color w:val="000000"/>
          <w:sz w:val="32"/>
          <w:highlight w:val="none"/>
          <w:u w:color="auto"/>
        </w:rPr>
        <w:t>万元，其中：一般公共预算财政拨款收入</w:t>
      </w:r>
      <w:r>
        <w:rPr>
          <w:rFonts w:hint="eastAsia" w:ascii="仿宋_GB2312" w:hAnsi="仿宋_GB2312" w:eastAsia="仿宋_GB2312" w:cs="仿宋_GB2312"/>
          <w:color w:val="000000"/>
          <w:sz w:val="32"/>
          <w:highlight w:val="none"/>
          <w:u w:color="auto"/>
          <w:lang w:val="en-US" w:eastAsia="zh-CN"/>
        </w:rPr>
        <w:t>1278.44</w:t>
      </w:r>
      <w:r>
        <w:rPr>
          <w:rFonts w:hint="eastAsia" w:ascii="仿宋_GB2312" w:hAnsi="仿宋_GB2312" w:eastAsia="仿宋_GB2312" w:cs="仿宋_GB2312"/>
          <w:color w:val="000000"/>
          <w:sz w:val="32"/>
          <w:highlight w:val="none"/>
          <w:u w:color="auto"/>
        </w:rPr>
        <w:t>万元，占100%</w:t>
      </w:r>
      <w:r>
        <w:rPr>
          <w:rFonts w:hint="eastAsia" w:ascii="仿宋_GB2312" w:hAnsi="仿宋_GB2312" w:eastAsia="仿宋_GB2312" w:cs="仿宋_GB2312"/>
          <w:color w:val="000000"/>
          <w:sz w:val="32"/>
          <w:highlight w:val="none"/>
          <w:u w:color="auto"/>
          <w:lang w:eastAsia="zh-CN"/>
        </w:rPr>
        <w:t>，政府性基金预算财政拨款收入</w:t>
      </w:r>
      <w:r>
        <w:rPr>
          <w:rFonts w:hint="eastAsia" w:ascii="仿宋_GB2312" w:hAnsi="仿宋_GB2312" w:eastAsia="仿宋_GB2312" w:cs="仿宋_GB2312"/>
          <w:color w:val="000000"/>
          <w:sz w:val="32"/>
          <w:highlight w:val="none"/>
          <w:u w:color="auto"/>
          <w:lang w:val="en-US" w:eastAsia="zh-CN"/>
        </w:rPr>
        <w:t>0.00万元，占0%。</w:t>
      </w:r>
    </w:p>
    <w:p>
      <w:pPr>
        <w:pStyle w:val="2"/>
        <w:jc w:val="center"/>
        <w:rPr>
          <w:highlight w:val="yellow"/>
        </w:rPr>
      </w:pPr>
      <w:r>
        <w:rPr>
          <w:rFonts w:hint="eastAsia" w:ascii="仿宋_GB2312" w:eastAsia="仿宋_GB2312"/>
          <w:color w:val="FF0000"/>
          <w:sz w:val="32"/>
          <w:szCs w:val="32"/>
          <w:highlight w:val="none"/>
        </w:rPr>
        <w:drawing>
          <wp:inline distT="0" distB="0" distL="114300" distR="114300">
            <wp:extent cx="5332730" cy="34004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26" w:name="_Toc4318"/>
      <w:bookmarkStart w:id="27" w:name="_Toc15377207"/>
      <w:bookmarkStart w:id="28" w:name="_Toc111208501"/>
      <w:r>
        <w:rPr>
          <w:rFonts w:hint="eastAsia" w:ascii="黑体" w:eastAsia="黑体" w:cs="Times New Roman"/>
          <w:bCs w:val="0"/>
          <w:color w:val="000000"/>
          <w:highlight w:val="none"/>
        </w:rPr>
        <w:t>三、支出决算情况说明</w:t>
      </w:r>
      <w:bookmarkEnd w:id="26"/>
      <w:bookmarkEnd w:id="27"/>
      <w:bookmarkEnd w:id="28"/>
    </w:p>
    <w:p>
      <w:pPr>
        <w:pStyle w:val="6"/>
        <w:spacing w:beforeAutospacing="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szCs w:val="32"/>
          <w:highlight w:val="none"/>
        </w:rPr>
        <w:t>年支出合计</w:t>
      </w:r>
      <w:r>
        <w:rPr>
          <w:rFonts w:hint="eastAsia" w:ascii="仿宋_GB2312" w:hAnsi="仿宋_GB2312" w:eastAsia="仿宋_GB2312" w:cs="仿宋_GB2312"/>
          <w:color w:val="000000"/>
          <w:sz w:val="32"/>
          <w:szCs w:val="32"/>
          <w:highlight w:val="none"/>
          <w:lang w:val="en-US" w:eastAsia="zh-CN"/>
        </w:rPr>
        <w:t>1278.44</w:t>
      </w:r>
      <w:r>
        <w:rPr>
          <w:rFonts w:hint="eastAsia" w:ascii="仿宋_GB2312" w:hAnsi="仿宋_GB2312" w:eastAsia="仿宋_GB2312" w:cs="仿宋_GB2312"/>
          <w:color w:val="000000"/>
          <w:sz w:val="32"/>
          <w:szCs w:val="32"/>
          <w:highlight w:val="none"/>
        </w:rPr>
        <w:t>万元，其中：基本支出</w:t>
      </w:r>
      <w:r>
        <w:rPr>
          <w:rFonts w:hint="eastAsia" w:ascii="仿宋_GB2312" w:hAnsi="仿宋_GB2312" w:eastAsia="仿宋_GB2312" w:cs="仿宋_GB2312"/>
          <w:color w:val="000000"/>
          <w:sz w:val="32"/>
          <w:szCs w:val="32"/>
          <w:highlight w:val="none"/>
          <w:lang w:val="en-US" w:eastAsia="zh-CN"/>
        </w:rPr>
        <w:t>789.01</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61.71</w:t>
      </w:r>
      <w:r>
        <w:rPr>
          <w:rFonts w:hint="eastAsia" w:ascii="仿宋_GB2312" w:hAnsi="仿宋_GB2312" w:eastAsia="仿宋_GB2312" w:cs="仿宋_GB2312"/>
          <w:color w:val="000000"/>
          <w:sz w:val="32"/>
          <w:szCs w:val="32"/>
          <w:highlight w:val="none"/>
        </w:rPr>
        <w:t>%；项目支出</w:t>
      </w:r>
      <w:r>
        <w:rPr>
          <w:rFonts w:hint="eastAsia" w:ascii="仿宋_GB2312" w:hAnsi="仿宋_GB2312" w:eastAsia="仿宋_GB2312" w:cs="仿宋_GB2312"/>
          <w:color w:val="000000"/>
          <w:sz w:val="32"/>
          <w:szCs w:val="32"/>
          <w:highlight w:val="none"/>
          <w:lang w:val="en-US" w:eastAsia="zh-CN"/>
        </w:rPr>
        <w:t>489.43</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szCs w:val="32"/>
          <w:highlight w:val="none"/>
          <w:lang w:val="en-US" w:eastAsia="zh-CN"/>
        </w:rPr>
        <w:t>38.28</w:t>
      </w:r>
      <w:r>
        <w:rPr>
          <w:rFonts w:hint="eastAsia" w:ascii="仿宋_GB2312" w:hAnsi="仿宋_GB2312" w:eastAsia="仿宋_GB2312" w:cs="仿宋_GB2312"/>
          <w:color w:val="000000"/>
          <w:sz w:val="32"/>
          <w:szCs w:val="32"/>
          <w:highlight w:val="none"/>
        </w:rPr>
        <w:t>%。</w:t>
      </w:r>
    </w:p>
    <w:p>
      <w:pPr>
        <w:jc w:val="center"/>
        <w:rPr>
          <w:rFonts w:ascii="仿宋_GB2312" w:eastAsia="仿宋_GB2312"/>
          <w:color w:val="FF0000"/>
          <w:sz w:val="32"/>
          <w:szCs w:val="32"/>
          <w:highlight w:val="yellow"/>
        </w:rPr>
      </w:pPr>
      <w:r>
        <w:rPr>
          <w:rFonts w:hint="eastAsia" w:ascii="仿宋" w:hAnsi="仿宋" w:eastAsia="仿宋"/>
          <w:sz w:val="32"/>
          <w:szCs w:val="32"/>
          <w:highlight w:val="none"/>
          <w:shd w:val="pct10" w:color="auto" w:fill="FFFFFF"/>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rPr>
          <w:highlight w:val="yellow"/>
        </w:rPr>
      </w:pP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hint="eastAsia" w:ascii="黑体" w:eastAsia="黑体" w:cs="Times New Roman"/>
          <w:bCs w:val="0"/>
          <w:color w:val="000000"/>
          <w:highlight w:val="none"/>
        </w:rPr>
      </w:pPr>
      <w:bookmarkStart w:id="29" w:name="_Toc9763"/>
      <w:bookmarkStart w:id="30" w:name="_Toc111208502"/>
      <w:bookmarkStart w:id="31" w:name="_Toc15377208"/>
      <w:r>
        <w:rPr>
          <w:rFonts w:hint="eastAsia" w:ascii="黑体" w:eastAsia="黑体" w:cs="Times New Roman"/>
          <w:bCs w:val="0"/>
          <w:color w:val="000000"/>
          <w:highlight w:val="none"/>
        </w:rPr>
        <w:t>四、财政拨款收入支出决算总体情况说明</w:t>
      </w:r>
      <w:bookmarkEnd w:id="29"/>
      <w:bookmarkEnd w:id="30"/>
      <w:bookmarkEnd w:id="31"/>
    </w:p>
    <w:p>
      <w:pPr>
        <w:spacing w:beforeAutospacing="0"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年财政拨款收、支总计</w:t>
      </w:r>
      <w:r>
        <w:rPr>
          <w:rFonts w:hint="eastAsia" w:ascii="仿宋_GB2312" w:hAnsi="仿宋_GB2312" w:eastAsia="仿宋_GB2312" w:cs="仿宋_GB2312"/>
          <w:color w:val="000000"/>
          <w:sz w:val="32"/>
          <w:highlight w:val="none"/>
          <w:u w:color="auto"/>
          <w:lang w:val="en-US" w:eastAsia="zh-CN"/>
        </w:rPr>
        <w:t>各为1278.44</w:t>
      </w:r>
      <w:r>
        <w:rPr>
          <w:rFonts w:hint="eastAsia" w:ascii="仿宋_GB2312" w:hAnsi="仿宋_GB2312" w:eastAsia="仿宋_GB2312" w:cs="仿宋_GB2312"/>
          <w:color w:val="000000"/>
          <w:sz w:val="32"/>
          <w:highlight w:val="none"/>
          <w:u w:color="auto"/>
        </w:rPr>
        <w:t>万元。与</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年相比，财政拨款收、支总计</w:t>
      </w:r>
      <w:r>
        <w:rPr>
          <w:rFonts w:hint="eastAsia" w:ascii="仿宋_GB2312" w:hAnsi="仿宋_GB2312" w:eastAsia="仿宋_GB2312" w:cs="仿宋_GB2312"/>
          <w:color w:val="000000"/>
          <w:sz w:val="32"/>
          <w:highlight w:val="none"/>
          <w:u w:color="auto"/>
          <w:lang w:eastAsia="zh-CN"/>
        </w:rPr>
        <w:t>各</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141.61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12.46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：人员增加。</w:t>
      </w:r>
    </w:p>
    <w:p>
      <w:pPr>
        <w:pStyle w:val="6"/>
        <w:ind w:firstLine="0"/>
        <w:rPr>
          <w:highlight w:val="none"/>
        </w:rPr>
      </w:pPr>
    </w:p>
    <w:p>
      <w:pPr>
        <w:pStyle w:val="6"/>
        <w:jc w:val="left"/>
        <w:rPr>
          <w:highlight w:val="none"/>
        </w:rPr>
      </w:pPr>
      <w:r>
        <w:rPr>
          <w:rFonts w:hint="eastAsia" w:eastAsia="仿宋"/>
          <w:highlight w:val="none"/>
          <w:lang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jc w:val="center"/>
        <w:rPr>
          <w:highlight w:val="yellow"/>
        </w:rPr>
      </w:pP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hint="eastAsia" w:ascii="黑体" w:eastAsia="黑体" w:cs="Times New Roman"/>
          <w:bCs w:val="0"/>
          <w:color w:val="000000"/>
          <w:highlight w:val="none"/>
        </w:rPr>
      </w:pPr>
      <w:bookmarkStart w:id="32" w:name="_Toc15377209"/>
      <w:bookmarkStart w:id="33" w:name="_Toc17322"/>
      <w:bookmarkStart w:id="34" w:name="_Toc111208503"/>
      <w:r>
        <w:rPr>
          <w:rFonts w:hint="eastAsia" w:ascii="黑体" w:eastAsia="黑体" w:cs="Times New Roman"/>
          <w:bCs w:val="0"/>
          <w:color w:val="000000"/>
          <w:highlight w:val="none"/>
        </w:rPr>
        <w:t>五、一般公共预算财政拨款支出决算情况说</w:t>
      </w:r>
      <w:bookmarkEnd w:id="32"/>
      <w:r>
        <w:rPr>
          <w:rFonts w:hint="eastAsia" w:ascii="黑体" w:eastAsia="黑体" w:cs="Times New Roman"/>
          <w:bCs w:val="0"/>
          <w:color w:val="000000"/>
          <w:highlight w:val="none"/>
        </w:rPr>
        <w:t>明</w:t>
      </w:r>
      <w:bookmarkEnd w:id="33"/>
      <w:bookmarkEnd w:id="34"/>
    </w:p>
    <w:p>
      <w:pPr>
        <w:spacing w:beforeAutospacing="0"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35" w:name="_Toc15377210"/>
      <w:r>
        <w:rPr>
          <w:rFonts w:hint="eastAsia" w:ascii="仿宋_GB2312" w:hAnsi="仿宋_GB2312" w:eastAsia="仿宋_GB2312" w:cs="仿宋_GB2312"/>
          <w:b/>
          <w:color w:val="000000"/>
          <w:sz w:val="32"/>
          <w:szCs w:val="32"/>
          <w:highlight w:val="none"/>
        </w:rPr>
        <w:t>（一）一般公共预算财政拨款支出决算总体情况</w:t>
      </w:r>
      <w:bookmarkEnd w:id="35"/>
    </w:p>
    <w:p>
      <w:pPr>
        <w:spacing w:line="600" w:lineRule="exact"/>
        <w:ind w:firstLine="640" w:firstLineChars="200"/>
        <w:rPr>
          <w:rFonts w:hint="eastAsia" w:ascii="仿宋_GB2312" w:hAnsi="仿宋_GB2312" w:eastAsia="仿宋_GB2312" w:cs="仿宋_GB2312"/>
          <w:b/>
          <w:color w:val="000000"/>
          <w:sz w:val="32"/>
          <w:szCs w:val="32"/>
          <w:highlight w:val="none"/>
        </w:rPr>
      </w:pPr>
      <w:bookmarkStart w:id="36" w:name="_Toc15377211"/>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年一般公共预算财政拨款支出</w:t>
      </w:r>
      <w:r>
        <w:rPr>
          <w:rFonts w:hint="eastAsia" w:ascii="仿宋_GB2312" w:hAnsi="仿宋_GB2312" w:eastAsia="仿宋_GB2312" w:cs="仿宋_GB2312"/>
          <w:color w:val="000000"/>
          <w:sz w:val="32"/>
          <w:highlight w:val="none"/>
          <w:u w:color="auto"/>
          <w:lang w:val="en-US" w:eastAsia="zh-CN"/>
        </w:rPr>
        <w:t>1278.44</w:t>
      </w:r>
      <w:r>
        <w:rPr>
          <w:rFonts w:hint="eastAsia" w:ascii="仿宋_GB2312" w:hAnsi="仿宋_GB2312" w:eastAsia="仿宋_GB2312" w:cs="仿宋_GB2312"/>
          <w:color w:val="000000"/>
          <w:sz w:val="32"/>
          <w:szCs w:val="32"/>
          <w:highlight w:val="none"/>
        </w:rPr>
        <w:t>万元，占本年支出合计的</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%。与</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相比，一般公共预算财政拨款</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156.61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lang w:val="en-US" w:eastAsia="zh-CN"/>
        </w:rPr>
        <w:t>13.96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highlight w:val="none"/>
          <w:u w:color="auto"/>
        </w:rPr>
        <w:t>。主要变动原因是</w:t>
      </w:r>
      <w:r>
        <w:rPr>
          <w:rFonts w:hint="eastAsia" w:ascii="仿宋_GB2312" w:hAnsi="仿宋_GB2312" w:eastAsia="仿宋_GB2312" w:cs="仿宋_GB2312"/>
          <w:color w:val="000000"/>
          <w:sz w:val="32"/>
          <w:highlight w:val="none"/>
          <w:u w:color="auto"/>
          <w:lang w:eastAsia="zh-CN"/>
        </w:rPr>
        <w:t>：人员增加。</w:t>
      </w:r>
    </w:p>
    <w:p>
      <w:pPr>
        <w:pStyle w:val="6"/>
        <w:ind w:firstLine="0"/>
        <w:rPr>
          <w:rFonts w:ascii="仿宋_GB2312" w:eastAsia="仿宋_GB2312"/>
          <w:b/>
          <w:color w:val="000000"/>
          <w:sz w:val="32"/>
          <w:szCs w:val="32"/>
          <w:highlight w:val="none"/>
        </w:rPr>
      </w:pPr>
      <w:r>
        <w:rPr>
          <w:rFonts w:hint="eastAsia" w:eastAsia="仿宋"/>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ind w:firstLine="0"/>
        <w:rPr>
          <w:rFonts w:ascii="仿宋_GB2312" w:eastAsia="仿宋_GB2312"/>
          <w:b/>
          <w:color w:val="000000"/>
          <w:sz w:val="32"/>
          <w:szCs w:val="32"/>
          <w:highlight w:val="none"/>
        </w:rPr>
      </w:pP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（二）一般公共预算财政拨款支出决算结构情况</w:t>
      </w:r>
      <w:bookmarkEnd w:id="36"/>
    </w:p>
    <w:p>
      <w:pPr>
        <w:spacing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年一般公共预算财政拨款支出</w:t>
      </w:r>
      <w:r>
        <w:rPr>
          <w:rFonts w:hint="eastAsia" w:ascii="仿宋_GB2312" w:hAnsi="仿宋_GB2312" w:eastAsia="仿宋_GB2312" w:cs="仿宋_GB2312"/>
          <w:color w:val="000000"/>
          <w:sz w:val="32"/>
          <w:highlight w:val="none"/>
          <w:u w:color="auto"/>
          <w:lang w:val="en-US" w:eastAsia="zh-CN"/>
        </w:rPr>
        <w:t>1278.44</w:t>
      </w:r>
      <w:r>
        <w:rPr>
          <w:rFonts w:hint="eastAsia" w:ascii="仿宋_GB2312" w:hAnsi="仿宋_GB2312" w:eastAsia="仿宋_GB2312" w:cs="仿宋_GB2312"/>
          <w:color w:val="000000"/>
          <w:sz w:val="32"/>
          <w:szCs w:val="32"/>
          <w:highlight w:val="none"/>
        </w:rPr>
        <w:t>万元，主要用于以下方面:</w:t>
      </w:r>
      <w:r>
        <w:rPr>
          <w:rFonts w:hint="eastAsia" w:ascii="仿宋_GB2312" w:hAnsi="仿宋_GB2312" w:eastAsia="仿宋_GB2312" w:cs="仿宋_GB2312"/>
          <w:color w:val="000000"/>
          <w:sz w:val="32"/>
          <w:highlight w:val="none"/>
          <w:u w:color="auto"/>
        </w:rPr>
        <w:t>一般公共服务支出</w:t>
      </w:r>
      <w:r>
        <w:rPr>
          <w:rFonts w:hint="eastAsia" w:ascii="仿宋_GB2312" w:hAnsi="仿宋_GB2312" w:eastAsia="仿宋_GB2312" w:cs="仿宋_GB2312"/>
          <w:color w:val="000000"/>
          <w:sz w:val="32"/>
          <w:highlight w:val="none"/>
          <w:u w:color="auto"/>
          <w:lang w:val="en-US" w:eastAsia="zh-CN"/>
        </w:rPr>
        <w:t>417.10</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32.63</w:t>
      </w:r>
      <w:r>
        <w:rPr>
          <w:rFonts w:hint="eastAsia" w:ascii="仿宋_GB2312" w:hAnsi="仿宋_GB2312" w:eastAsia="仿宋_GB2312" w:cs="仿宋_GB2312"/>
          <w:color w:val="000000"/>
          <w:sz w:val="32"/>
          <w:highlight w:val="none"/>
          <w:u w:color="auto"/>
        </w:rPr>
        <w:t>%；</w:t>
      </w:r>
      <w:r>
        <w:rPr>
          <w:rFonts w:hint="eastAsia" w:ascii="仿宋_GB2312" w:hAnsi="仿宋_GB2312" w:eastAsia="仿宋_GB2312" w:cs="仿宋_GB2312"/>
          <w:color w:val="auto"/>
          <w:kern w:val="2"/>
          <w:sz w:val="32"/>
          <w:szCs w:val="32"/>
          <w:highlight w:val="none"/>
          <w:lang w:val="en-US" w:eastAsia="zh-CN" w:bidi="ar-SA"/>
        </w:rPr>
        <w:t>文化旅游体育与传媒支出290.92万元，占22.76%；</w:t>
      </w:r>
      <w:r>
        <w:rPr>
          <w:rFonts w:hint="eastAsia" w:ascii="仿宋_GB2312" w:hAnsi="仿宋_GB2312" w:eastAsia="仿宋_GB2312" w:cs="仿宋_GB2312"/>
          <w:color w:val="000000"/>
          <w:sz w:val="32"/>
          <w:highlight w:val="none"/>
          <w:u w:color="auto"/>
        </w:rPr>
        <w:t>社会保障和就业支出</w:t>
      </w:r>
      <w:r>
        <w:rPr>
          <w:rFonts w:hint="eastAsia" w:ascii="仿宋_GB2312" w:hAnsi="仿宋_GB2312" w:eastAsia="仿宋_GB2312" w:cs="仿宋_GB2312"/>
          <w:color w:val="000000"/>
          <w:sz w:val="32"/>
          <w:highlight w:val="none"/>
          <w:u w:color="auto"/>
          <w:lang w:val="en-US" w:eastAsia="zh-CN"/>
        </w:rPr>
        <w:t>107.25</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8.39</w:t>
      </w:r>
      <w:r>
        <w:rPr>
          <w:rFonts w:hint="eastAsia" w:ascii="仿宋_GB2312" w:hAnsi="仿宋_GB2312" w:eastAsia="仿宋_GB2312" w:cs="仿宋_GB2312"/>
          <w:color w:val="000000"/>
          <w:sz w:val="32"/>
          <w:highlight w:val="none"/>
          <w:u w:color="auto"/>
        </w:rPr>
        <w:t>%；卫生健康支出</w:t>
      </w:r>
      <w:r>
        <w:rPr>
          <w:rFonts w:hint="eastAsia" w:ascii="仿宋_GB2312" w:hAnsi="仿宋_GB2312" w:eastAsia="仿宋_GB2312" w:cs="仿宋_GB2312"/>
          <w:color w:val="000000"/>
          <w:sz w:val="32"/>
          <w:highlight w:val="none"/>
          <w:u w:color="auto"/>
          <w:lang w:val="en-US" w:eastAsia="zh-CN"/>
        </w:rPr>
        <w:t>45.48</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3.56</w:t>
      </w:r>
      <w:r>
        <w:rPr>
          <w:rFonts w:hint="eastAsia" w:ascii="仿宋_GB2312" w:hAnsi="仿宋_GB2312" w:eastAsia="仿宋_GB2312" w:cs="仿宋_GB2312"/>
          <w:color w:val="000000"/>
          <w:sz w:val="32"/>
          <w:highlight w:val="none"/>
          <w:u w:color="auto"/>
        </w:rPr>
        <w:t>%；农林水支出</w:t>
      </w:r>
      <w:r>
        <w:rPr>
          <w:rFonts w:hint="eastAsia" w:ascii="仿宋_GB2312" w:hAnsi="仿宋_GB2312" w:eastAsia="仿宋_GB2312" w:cs="仿宋_GB2312"/>
          <w:color w:val="000000"/>
          <w:sz w:val="32"/>
          <w:highlight w:val="none"/>
          <w:u w:color="auto"/>
          <w:lang w:val="en-US" w:eastAsia="zh-CN"/>
        </w:rPr>
        <w:t>342.75</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26.81</w:t>
      </w:r>
      <w:r>
        <w:rPr>
          <w:rFonts w:hint="eastAsia" w:ascii="仿宋_GB2312" w:hAnsi="仿宋_GB2312" w:eastAsia="仿宋_GB2312" w:cs="仿宋_GB2312"/>
          <w:color w:val="000000"/>
          <w:sz w:val="32"/>
          <w:highlight w:val="none"/>
          <w:u w:color="auto"/>
        </w:rPr>
        <w:t>%；住房保障支出</w:t>
      </w:r>
      <w:r>
        <w:rPr>
          <w:rFonts w:hint="eastAsia" w:ascii="仿宋_GB2312" w:hAnsi="仿宋_GB2312" w:eastAsia="仿宋_GB2312" w:cs="仿宋_GB2312"/>
          <w:color w:val="000000"/>
          <w:sz w:val="32"/>
          <w:highlight w:val="none"/>
          <w:u w:color="auto"/>
          <w:lang w:val="en-US" w:eastAsia="zh-CN"/>
        </w:rPr>
        <w:t>59.94</w:t>
      </w:r>
      <w:r>
        <w:rPr>
          <w:rFonts w:hint="eastAsia" w:ascii="仿宋_GB2312" w:hAnsi="仿宋_GB2312" w:eastAsia="仿宋_GB2312" w:cs="仿宋_GB2312"/>
          <w:color w:val="000000"/>
          <w:sz w:val="32"/>
          <w:highlight w:val="none"/>
          <w:u w:color="auto"/>
        </w:rPr>
        <w:t>万元，占</w:t>
      </w:r>
      <w:r>
        <w:rPr>
          <w:rFonts w:hint="eastAsia" w:ascii="仿宋_GB2312" w:hAnsi="仿宋_GB2312" w:eastAsia="仿宋_GB2312" w:cs="仿宋_GB2312"/>
          <w:color w:val="000000"/>
          <w:sz w:val="32"/>
          <w:highlight w:val="none"/>
          <w:u w:color="auto"/>
          <w:lang w:val="en-US" w:eastAsia="zh-CN"/>
        </w:rPr>
        <w:t>4.69</w:t>
      </w:r>
      <w:r>
        <w:rPr>
          <w:rFonts w:hint="eastAsia" w:ascii="仿宋_GB2312" w:hAnsi="仿宋_GB2312" w:eastAsia="仿宋_GB2312" w:cs="仿宋_GB2312"/>
          <w:color w:val="000000"/>
          <w:sz w:val="32"/>
          <w:highlight w:val="none"/>
          <w:u w:color="auto"/>
        </w:rPr>
        <w:t>%</w:t>
      </w:r>
      <w:r>
        <w:rPr>
          <w:rFonts w:hint="eastAsia" w:ascii="仿宋_GB2312" w:hAnsi="仿宋_GB2312" w:eastAsia="仿宋_GB2312" w:cs="仿宋_GB2312"/>
          <w:color w:val="000000"/>
          <w:sz w:val="32"/>
          <w:highlight w:val="none"/>
          <w:u w:color="auto"/>
          <w:lang w:val="en-US" w:eastAsia="zh-CN"/>
        </w:rPr>
        <w:t>;灾害防治及应急管理支出15.00万元，占1.17%</w:t>
      </w:r>
      <w:r>
        <w:rPr>
          <w:rFonts w:hint="eastAsia" w:ascii="仿宋_GB2312" w:hAnsi="仿宋_GB2312" w:eastAsia="仿宋_GB2312" w:cs="仿宋_GB2312"/>
          <w:color w:val="000000"/>
          <w:sz w:val="32"/>
          <w:highlight w:val="none"/>
          <w:u w:color="auto"/>
        </w:rPr>
        <w:t>。</w:t>
      </w:r>
    </w:p>
    <w:p>
      <w:pPr>
        <w:pStyle w:val="6"/>
        <w:rPr>
          <w:highlight w:val="yellow"/>
        </w:rPr>
      </w:pPr>
      <w:bookmarkStart w:id="37" w:name="_Toc15377212"/>
      <w:r>
        <w:rPr>
          <w:rFonts w:hint="eastAsia" w:ascii="仿宋" w:hAnsi="仿宋" w:eastAsia="仿宋"/>
          <w:sz w:val="32"/>
          <w:szCs w:val="32"/>
          <w:highlight w:val="none"/>
          <w:lang w:eastAsia="zh-CN"/>
        </w:rPr>
        <w:drawing>
          <wp:inline distT="0" distB="0" distL="114300" distR="114300">
            <wp:extent cx="4709795" cy="2916555"/>
            <wp:effectExtent l="4445" t="4445" r="10160" b="1270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（三）一般公共预算财政拨款支出决算具体情况</w:t>
      </w:r>
      <w:bookmarkEnd w:id="37"/>
    </w:p>
    <w:p>
      <w:pPr>
        <w:spacing w:line="600" w:lineRule="exact"/>
        <w:ind w:firstLine="640"/>
        <w:rPr>
          <w:rFonts w:hint="eastAsia" w:ascii="仿宋_GB2312" w:hAnsi="仿宋_GB2312" w:eastAsia="仿宋_GB2312" w:cs="仿宋_GB2312"/>
          <w:color w:val="000000"/>
          <w:sz w:val="32"/>
          <w:szCs w:val="32"/>
          <w:highlight w:val="none"/>
        </w:rPr>
      </w:pPr>
      <w:bookmarkStart w:id="38" w:name="_Toc15378460"/>
      <w:bookmarkStart w:id="39" w:name="_Toc15377444"/>
      <w:bookmarkStart w:id="40" w:name="_Toc15377213"/>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年一般公共预算支出决算数为</w:t>
      </w:r>
      <w:r>
        <w:rPr>
          <w:rFonts w:hint="eastAsia" w:ascii="仿宋_GB2312" w:hAnsi="仿宋_GB2312" w:eastAsia="仿宋_GB2312" w:cs="仿宋_GB2312"/>
          <w:color w:val="000000"/>
          <w:sz w:val="32"/>
          <w:highlight w:val="none"/>
          <w:u w:color="auto"/>
          <w:lang w:val="en-US" w:eastAsia="zh-CN"/>
        </w:rPr>
        <w:t>1278.44</w:t>
      </w:r>
      <w:r>
        <w:rPr>
          <w:rFonts w:hint="eastAsia" w:ascii="仿宋_GB2312" w:hAnsi="仿宋_GB2312" w:eastAsia="仿宋_GB2312" w:cs="仿宋_GB2312"/>
          <w:color w:val="000000"/>
          <w:sz w:val="32"/>
          <w:szCs w:val="32"/>
          <w:highlight w:val="none"/>
        </w:rPr>
        <w:t>万</w:t>
      </w:r>
      <w:r>
        <w:rPr>
          <w:rFonts w:hint="eastAsia" w:ascii="仿宋_GB2312" w:hAnsi="仿宋_GB2312" w:eastAsia="仿宋_GB2312" w:cs="仿宋_GB2312"/>
          <w:color w:val="000000"/>
          <w:sz w:val="32"/>
          <w:szCs w:val="32"/>
          <w:highlight w:val="none"/>
          <w:lang w:eastAsia="zh-CN"/>
        </w:rPr>
        <w:t>元</w:t>
      </w:r>
      <w:r>
        <w:rPr>
          <w:rFonts w:hint="eastAsia" w:ascii="仿宋_GB2312" w:hAnsi="仿宋_GB2312" w:eastAsia="仿宋_GB2312" w:cs="仿宋_GB2312"/>
          <w:color w:val="000000"/>
          <w:sz w:val="32"/>
          <w:szCs w:val="32"/>
          <w:highlight w:val="none"/>
        </w:rPr>
        <w:t>，完成预算100%。其中：</w:t>
      </w:r>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一般公共服务支出（201）人大事务</w:t>
      </w:r>
      <w:r>
        <w:rPr>
          <w:rFonts w:hint="eastAsia" w:ascii="仿宋_GB2312" w:hAnsi="仿宋_GB2312" w:eastAsia="仿宋_GB2312" w:cs="仿宋_GB2312"/>
          <w:color w:val="000000"/>
          <w:sz w:val="32"/>
          <w:szCs w:val="32"/>
          <w:highlight w:val="none"/>
          <w:lang w:val="en-US" w:eastAsia="zh-CN"/>
        </w:rPr>
        <w:t>(01)代表工作(08)</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9.40万元，</w:t>
      </w:r>
      <w:r>
        <w:rPr>
          <w:rFonts w:hint="eastAsia" w:ascii="仿宋_GB2312" w:hAnsi="仿宋_GB2312" w:eastAsia="仿宋_GB2312" w:cs="仿宋_GB2312"/>
          <w:color w:val="000000"/>
          <w:sz w:val="32"/>
          <w:szCs w:val="32"/>
          <w:highlight w:val="none"/>
        </w:rPr>
        <w:t>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一般公共服务支出（201）政府办公厅（室）及相关机构事务（03）行政运行（01）支出决算</w:t>
      </w:r>
      <w:r>
        <w:rPr>
          <w:rFonts w:hint="eastAsia" w:ascii="仿宋_GB2312" w:hAnsi="仿宋_GB2312" w:eastAsia="仿宋_GB2312" w:cs="仿宋_GB2312"/>
          <w:color w:val="000000"/>
          <w:sz w:val="32"/>
          <w:szCs w:val="32"/>
          <w:highlight w:val="none"/>
          <w:lang w:val="en-US" w:eastAsia="zh-CN"/>
        </w:rPr>
        <w:t>391.71</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一般公共服务支出（201）政府办公厅（室）及相关机构事务（03）其他政府办公厅（室）及相关机构事务支出（99）支出决算</w:t>
      </w:r>
      <w:r>
        <w:rPr>
          <w:rFonts w:hint="eastAsia" w:ascii="仿宋_GB2312" w:hAnsi="仿宋_GB2312" w:eastAsia="仿宋_GB2312" w:cs="仿宋_GB2312"/>
          <w:color w:val="000000"/>
          <w:sz w:val="32"/>
          <w:szCs w:val="32"/>
          <w:highlight w:val="none"/>
          <w:lang w:val="en-US" w:eastAsia="zh-CN"/>
        </w:rPr>
        <w:t>15.99</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文化旅游体育与传媒支出（</w:t>
      </w:r>
      <w:r>
        <w:rPr>
          <w:rFonts w:hint="eastAsia" w:ascii="仿宋_GB2312" w:hAnsi="仿宋_GB2312" w:eastAsia="仿宋_GB2312" w:cs="仿宋_GB2312"/>
          <w:color w:val="000000"/>
          <w:sz w:val="32"/>
          <w:szCs w:val="32"/>
          <w:highlight w:val="none"/>
          <w:lang w:val="en-US" w:eastAsia="zh-CN"/>
        </w:rPr>
        <w:t>207</w:t>
      </w:r>
      <w:r>
        <w:rPr>
          <w:rFonts w:hint="eastAsia" w:ascii="仿宋_GB2312" w:hAnsi="仿宋_GB2312" w:eastAsia="仿宋_GB2312" w:cs="仿宋_GB2312"/>
          <w:color w:val="000000"/>
          <w:sz w:val="32"/>
          <w:szCs w:val="32"/>
          <w:highlight w:val="none"/>
        </w:rPr>
        <w:t>）其他文化旅游体育与传媒支出（</w:t>
      </w:r>
      <w:r>
        <w:rPr>
          <w:rFonts w:hint="eastAsia" w:ascii="仿宋_GB2312" w:hAnsi="仿宋_GB2312" w:eastAsia="仿宋_GB2312" w:cs="仿宋_GB2312"/>
          <w:color w:val="000000"/>
          <w:sz w:val="32"/>
          <w:szCs w:val="32"/>
          <w:highlight w:val="none"/>
          <w:lang w:val="en-US" w:eastAsia="zh-CN"/>
        </w:rPr>
        <w:t>99</w:t>
      </w:r>
      <w:r>
        <w:rPr>
          <w:rFonts w:hint="eastAsia" w:ascii="仿宋_GB2312" w:hAnsi="仿宋_GB2312" w:eastAsia="仿宋_GB2312" w:cs="仿宋_GB2312"/>
          <w:color w:val="000000"/>
          <w:sz w:val="32"/>
          <w:szCs w:val="32"/>
          <w:highlight w:val="none"/>
        </w:rPr>
        <w:t>）其他文化旅游体育与传媒支出（</w:t>
      </w:r>
      <w:r>
        <w:rPr>
          <w:rFonts w:hint="eastAsia" w:ascii="仿宋_GB2312" w:hAnsi="仿宋_GB2312" w:eastAsia="仿宋_GB2312" w:cs="仿宋_GB2312"/>
          <w:color w:val="000000"/>
          <w:sz w:val="32"/>
          <w:szCs w:val="32"/>
          <w:highlight w:val="none"/>
          <w:lang w:val="en-US" w:eastAsia="zh-CN"/>
        </w:rPr>
        <w:t>99</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290.92</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社会保障和就业支出（208）行政事业单位养老支出（05）机关事业单位基本养老保险缴费支出（0</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69.37</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社会保障和就业支出（208）行政事业单位养老支出（</w:t>
      </w:r>
      <w:r>
        <w:rPr>
          <w:rFonts w:hint="eastAsia" w:ascii="仿宋_GB2312" w:hAnsi="仿宋_GB2312" w:eastAsia="仿宋_GB2312" w:cs="仿宋_GB2312"/>
          <w:color w:val="000000"/>
          <w:sz w:val="32"/>
          <w:szCs w:val="32"/>
          <w:highlight w:val="none"/>
          <w:lang w:val="en-US" w:eastAsia="zh-CN"/>
        </w:rPr>
        <w:t>05</w:t>
      </w:r>
      <w:r>
        <w:rPr>
          <w:rFonts w:hint="eastAsia" w:ascii="仿宋_GB2312" w:hAnsi="仿宋_GB2312" w:eastAsia="仿宋_GB2312" w:cs="仿宋_GB2312"/>
          <w:color w:val="000000"/>
          <w:sz w:val="32"/>
          <w:szCs w:val="32"/>
          <w:highlight w:val="none"/>
        </w:rPr>
        <w:t>）机关事业单位职业年金缴费支出（0</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34.68</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lang w:val="en-US" w:eastAsia="zh-CN" w:bidi="ar-SA"/>
        </w:rPr>
        <w:t>7.</w:t>
      </w:r>
      <w:r>
        <w:rPr>
          <w:rFonts w:hint="eastAsia" w:ascii="仿宋_GB2312" w:hAnsi="仿宋_GB2312" w:eastAsia="仿宋_GB2312" w:cs="仿宋_GB2312"/>
          <w:color w:val="000000"/>
          <w:sz w:val="32"/>
          <w:szCs w:val="32"/>
          <w:highlight w:val="none"/>
          <w:lang w:val="en-US" w:eastAsia="zh-CN"/>
        </w:rPr>
        <w:t>社会保障和就业支出（208）就业补助（07）重公益性岗位补贴</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）支出决算</w:t>
      </w:r>
      <w:r>
        <w:rPr>
          <w:rFonts w:hint="eastAsia" w:ascii="仿宋_GB2312" w:hAnsi="仿宋_GB2312" w:eastAsia="仿宋_GB2312" w:cs="仿宋_GB2312"/>
          <w:color w:val="000000"/>
          <w:sz w:val="32"/>
          <w:szCs w:val="32"/>
          <w:highlight w:val="none"/>
          <w:lang w:val="en-US" w:eastAsia="zh-CN"/>
        </w:rPr>
        <w:t>3.20</w:t>
      </w:r>
      <w:r>
        <w:rPr>
          <w:rFonts w:hint="eastAsia" w:ascii="仿宋_GB2312" w:hAnsi="仿宋_GB2312" w:eastAsia="仿宋_GB2312" w:cs="仿宋_GB2312"/>
          <w:color w:val="000000"/>
          <w:sz w:val="32"/>
          <w:szCs w:val="32"/>
          <w:highlight w:val="none"/>
        </w:rPr>
        <w:t>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8.卫生健康支出（210）行政事业单位医疗（11）行政单位医疗（01）支出决算30.33万元，完成预算100%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9.卫生健康支出（210）行政事业单位医疗（11）事业单位医疗（02）支出决算15.15万元，完成预算100%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10.农林水支出（213）农业农村(01)事业运行(04)支出决算187.83万元，完成预算100%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11.农林水支出（213）巩固脱贫攻坚成果衔接乡村振兴(05)农村基础设施建设（04）支出决算21.90万元，完成预算100%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bidi="ar-SA"/>
        </w:rPr>
        <w:t>12.农林水支出（213）巩固脱贫攻坚成果衔接乡村振兴（05）社会发展（06）支出决算10.00万元，完成预算100%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13.农林水支出（213）巩固脱贫攻坚成果衔接乡村振兴（05）其他巩固脱贫攻坚成果衔接乡村振兴支出（99）支出决算3.89万元，完成预算100%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14.农林水支出（213）农村综合改革（07）对村民委员会和村党支部的补助（05）支出决算119.13万元，完成预算100%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15.住房保障支出（221）住房改革支出（02）住房公积金（01）支出决算59.94万元，完成预算100%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16.灾害防治及应急管理支出（224）自然灾害救灾及恢复重建支出（07）其他自然灾害救灾及恢复重建支出（99）支出决算15.00万元，完成预算100%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决算数与预算数持平。</w:t>
      </w: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hint="eastAsia" w:ascii="黑体" w:eastAsia="黑体" w:cs="Times New Roman"/>
          <w:bCs w:val="0"/>
          <w:color w:val="000000"/>
          <w:highlight w:val="none"/>
        </w:rPr>
      </w:pPr>
      <w:bookmarkStart w:id="41" w:name="_Toc15377214"/>
      <w:bookmarkStart w:id="42" w:name="_Toc111208504"/>
      <w:bookmarkStart w:id="43" w:name="_Toc14398"/>
      <w:r>
        <w:rPr>
          <w:rFonts w:hint="eastAsia" w:ascii="黑体" w:eastAsia="黑体" w:cs="Times New Roman"/>
          <w:bCs w:val="0"/>
          <w:color w:val="000000"/>
          <w:highlight w:val="none"/>
        </w:rPr>
        <w:t>六、一般公共预算财政拨款基本支出决算情况说</w:t>
      </w:r>
      <w:bookmarkEnd w:id="41"/>
      <w:r>
        <w:rPr>
          <w:rFonts w:hint="eastAsia" w:ascii="黑体" w:eastAsia="黑体" w:cs="Times New Roman"/>
          <w:bCs w:val="0"/>
          <w:color w:val="000000"/>
          <w:highlight w:val="none"/>
        </w:rPr>
        <w:t>明</w:t>
      </w:r>
      <w:bookmarkEnd w:id="42"/>
      <w:bookmarkEnd w:id="43"/>
    </w:p>
    <w:p>
      <w:pPr>
        <w:spacing w:beforeAutospacing="0"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highlight w:val="none"/>
          <w:u w:color="auto"/>
        </w:rPr>
        <w:t>年一般公共预算财政拨款基本支出</w:t>
      </w:r>
      <w:r>
        <w:rPr>
          <w:rFonts w:hint="eastAsia" w:ascii="仿宋_GB2312" w:hAnsi="仿宋_GB2312" w:eastAsia="仿宋_GB2312" w:cs="仿宋_GB2312"/>
          <w:color w:val="auto"/>
          <w:sz w:val="32"/>
          <w:highlight w:val="none"/>
          <w:u w:color="auto"/>
          <w:lang w:val="en-US" w:eastAsia="zh-CN"/>
        </w:rPr>
        <w:t>789.01</w:t>
      </w:r>
      <w:r>
        <w:rPr>
          <w:rFonts w:hint="eastAsia" w:ascii="仿宋_GB2312" w:hAnsi="仿宋_GB2312" w:eastAsia="仿宋_GB2312" w:cs="仿宋_GB2312"/>
          <w:color w:val="auto"/>
          <w:sz w:val="32"/>
          <w:szCs w:val="32"/>
          <w:highlight w:val="none"/>
        </w:rPr>
        <w:t>万元，其中：</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highlight w:val="none"/>
          <w:u w:color="auto"/>
          <w:lang w:val="en-US" w:eastAsia="zh-CN"/>
        </w:rPr>
        <w:t>756.87</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highlight w:val="none"/>
          <w:u w:color="auto"/>
        </w:rPr>
        <w:t>基本工资</w:t>
      </w:r>
      <w:r>
        <w:rPr>
          <w:rFonts w:hint="eastAsia" w:ascii="仿宋_GB2312" w:hAnsi="仿宋_GB2312" w:eastAsia="仿宋_GB2312" w:cs="仿宋_GB2312"/>
          <w:color w:val="auto"/>
          <w:sz w:val="32"/>
          <w:highlight w:val="none"/>
          <w:u w:color="auto"/>
          <w:lang w:val="en-US" w:eastAsia="zh-CN"/>
        </w:rPr>
        <w:t>151.44</w:t>
      </w:r>
      <w:r>
        <w:rPr>
          <w:rFonts w:hint="eastAsia" w:ascii="仿宋_GB2312" w:hAnsi="仿宋_GB2312" w:eastAsia="仿宋_GB2312" w:cs="仿宋_GB2312"/>
          <w:color w:val="auto"/>
          <w:sz w:val="32"/>
          <w:highlight w:val="none"/>
          <w:u w:color="auto"/>
        </w:rPr>
        <w:t>万元、津贴补贴</w:t>
      </w:r>
      <w:r>
        <w:rPr>
          <w:rFonts w:hint="eastAsia" w:ascii="仿宋_GB2312" w:hAnsi="仿宋_GB2312" w:eastAsia="仿宋_GB2312" w:cs="仿宋_GB2312"/>
          <w:color w:val="auto"/>
          <w:sz w:val="32"/>
          <w:highlight w:val="none"/>
          <w:u w:color="auto"/>
          <w:lang w:val="en-US" w:eastAsia="zh-CN"/>
        </w:rPr>
        <w:t>137.96</w:t>
      </w:r>
      <w:r>
        <w:rPr>
          <w:rFonts w:hint="eastAsia" w:ascii="仿宋_GB2312" w:hAnsi="仿宋_GB2312" w:eastAsia="仿宋_GB2312" w:cs="仿宋_GB2312"/>
          <w:color w:val="auto"/>
          <w:sz w:val="32"/>
          <w:highlight w:val="none"/>
          <w:u w:color="auto"/>
        </w:rPr>
        <w:t>万元、</w:t>
      </w:r>
      <w:r>
        <w:rPr>
          <w:rFonts w:hint="eastAsia" w:ascii="仿宋_GB2312" w:hAnsi="仿宋_GB2312" w:eastAsia="仿宋_GB2312" w:cs="仿宋_GB2312"/>
          <w:color w:val="000000"/>
          <w:sz w:val="32"/>
          <w:highlight w:val="none"/>
          <w:u w:color="auto"/>
        </w:rPr>
        <w:t>奖金</w:t>
      </w:r>
      <w:r>
        <w:rPr>
          <w:rFonts w:hint="eastAsia" w:ascii="仿宋_GB2312" w:hAnsi="仿宋_GB2312" w:eastAsia="仿宋_GB2312" w:cs="仿宋_GB2312"/>
          <w:color w:val="000000"/>
          <w:sz w:val="32"/>
          <w:highlight w:val="none"/>
          <w:u w:color="auto"/>
          <w:lang w:val="en-US" w:eastAsia="zh-CN"/>
        </w:rPr>
        <w:t>130.63</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、绩效工资</w:t>
      </w:r>
      <w:r>
        <w:rPr>
          <w:rFonts w:hint="eastAsia" w:ascii="仿宋_GB2312" w:hAnsi="仿宋_GB2312" w:eastAsia="仿宋_GB2312" w:cs="仿宋_GB2312"/>
          <w:color w:val="000000"/>
          <w:sz w:val="32"/>
          <w:highlight w:val="none"/>
          <w:u w:color="auto"/>
          <w:lang w:val="en-US" w:eastAsia="zh-CN"/>
        </w:rPr>
        <w:t>105.03万元</w:t>
      </w:r>
      <w:r>
        <w:rPr>
          <w:rFonts w:hint="eastAsia" w:ascii="仿宋_GB2312" w:hAnsi="仿宋_GB2312" w:eastAsia="仿宋_GB2312" w:cs="仿宋_GB2312"/>
          <w:color w:val="000000"/>
          <w:sz w:val="32"/>
          <w:highlight w:val="none"/>
          <w:u w:color="auto"/>
        </w:rPr>
        <w:t>、机关事业单位基本养老保险缴费</w:t>
      </w:r>
      <w:r>
        <w:rPr>
          <w:rFonts w:hint="eastAsia" w:ascii="仿宋_GB2312" w:hAnsi="仿宋_GB2312" w:eastAsia="仿宋_GB2312" w:cs="仿宋_GB2312"/>
          <w:color w:val="000000"/>
          <w:sz w:val="32"/>
          <w:highlight w:val="none"/>
          <w:u w:color="auto"/>
          <w:lang w:val="en-US" w:eastAsia="zh-CN"/>
        </w:rPr>
        <w:t>69.37</w:t>
      </w:r>
      <w:r>
        <w:rPr>
          <w:rFonts w:hint="eastAsia" w:ascii="仿宋_GB2312" w:hAnsi="仿宋_GB2312" w:eastAsia="仿宋_GB2312" w:cs="仿宋_GB2312"/>
          <w:color w:val="000000"/>
          <w:sz w:val="32"/>
          <w:highlight w:val="none"/>
          <w:u w:color="auto"/>
        </w:rPr>
        <w:t>万元、职业年金缴费</w:t>
      </w:r>
      <w:r>
        <w:rPr>
          <w:rFonts w:hint="eastAsia" w:ascii="仿宋_GB2312" w:hAnsi="仿宋_GB2312" w:eastAsia="仿宋_GB2312" w:cs="仿宋_GB2312"/>
          <w:color w:val="000000"/>
          <w:sz w:val="32"/>
          <w:highlight w:val="none"/>
          <w:u w:color="auto"/>
          <w:lang w:val="en-US" w:eastAsia="zh-CN"/>
        </w:rPr>
        <w:t>34.68</w:t>
      </w:r>
      <w:r>
        <w:rPr>
          <w:rFonts w:hint="eastAsia" w:ascii="仿宋_GB2312" w:hAnsi="仿宋_GB2312" w:eastAsia="仿宋_GB2312" w:cs="仿宋_GB2312"/>
          <w:color w:val="000000"/>
          <w:sz w:val="32"/>
          <w:highlight w:val="none"/>
          <w:u w:color="auto"/>
        </w:rPr>
        <w:t>万元、职工基本医疗保险缴费</w:t>
      </w:r>
      <w:r>
        <w:rPr>
          <w:rFonts w:hint="eastAsia" w:ascii="仿宋_GB2312" w:hAnsi="仿宋_GB2312" w:eastAsia="仿宋_GB2312" w:cs="仿宋_GB2312"/>
          <w:color w:val="000000"/>
          <w:sz w:val="32"/>
          <w:highlight w:val="none"/>
          <w:u w:color="auto"/>
          <w:lang w:val="en-US" w:eastAsia="zh-CN"/>
        </w:rPr>
        <w:t>45.48</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w:t>
      </w:r>
      <w:r>
        <w:rPr>
          <w:rFonts w:hint="eastAsia" w:ascii="仿宋_GB2312" w:hAnsi="仿宋_GB2312" w:eastAsia="仿宋_GB2312" w:cs="仿宋_GB2312"/>
          <w:color w:val="000000"/>
          <w:sz w:val="32"/>
          <w:highlight w:val="none"/>
          <w:u w:color="auto"/>
        </w:rPr>
        <w:t>其他社会保障缴费</w:t>
      </w:r>
      <w:r>
        <w:rPr>
          <w:rFonts w:hint="eastAsia" w:ascii="仿宋_GB2312" w:hAnsi="仿宋_GB2312" w:eastAsia="仿宋_GB2312" w:cs="仿宋_GB2312"/>
          <w:color w:val="000000"/>
          <w:sz w:val="32"/>
          <w:highlight w:val="none"/>
          <w:u w:color="auto"/>
          <w:lang w:val="en-US" w:eastAsia="zh-CN"/>
        </w:rPr>
        <w:t>8.43</w:t>
      </w:r>
      <w:r>
        <w:rPr>
          <w:rFonts w:hint="eastAsia" w:ascii="仿宋_GB2312" w:hAnsi="仿宋_GB2312" w:eastAsia="仿宋_GB2312" w:cs="仿宋_GB2312"/>
          <w:color w:val="000000"/>
          <w:sz w:val="32"/>
          <w:highlight w:val="none"/>
          <w:u w:color="auto"/>
        </w:rPr>
        <w:t>万元、住房公积金</w:t>
      </w:r>
      <w:r>
        <w:rPr>
          <w:rFonts w:hint="eastAsia" w:ascii="仿宋_GB2312" w:hAnsi="仿宋_GB2312" w:eastAsia="仿宋_GB2312" w:cs="仿宋_GB2312"/>
          <w:color w:val="000000"/>
          <w:sz w:val="32"/>
          <w:highlight w:val="none"/>
          <w:u w:color="auto"/>
          <w:lang w:val="en-US" w:eastAsia="zh-CN"/>
        </w:rPr>
        <w:t>59.94</w:t>
      </w:r>
      <w:r>
        <w:rPr>
          <w:rFonts w:hint="eastAsia" w:ascii="仿宋_GB2312" w:hAnsi="仿宋_GB2312" w:eastAsia="仿宋_GB2312" w:cs="仿宋_GB2312"/>
          <w:color w:val="000000"/>
          <w:sz w:val="32"/>
          <w:highlight w:val="none"/>
          <w:u w:color="auto"/>
        </w:rPr>
        <w:t>万元、医疗费</w:t>
      </w:r>
      <w:r>
        <w:rPr>
          <w:rFonts w:hint="eastAsia" w:ascii="仿宋_GB2312" w:hAnsi="仿宋_GB2312" w:eastAsia="仿宋_GB2312" w:cs="仿宋_GB2312"/>
          <w:color w:val="000000"/>
          <w:sz w:val="32"/>
          <w:highlight w:val="none"/>
          <w:u w:color="auto"/>
          <w:lang w:val="en-US" w:eastAsia="zh-CN"/>
        </w:rPr>
        <w:t>6.17</w:t>
      </w:r>
      <w:r>
        <w:rPr>
          <w:rFonts w:hint="eastAsia" w:ascii="仿宋_GB2312" w:hAnsi="仿宋_GB2312" w:eastAsia="仿宋_GB2312" w:cs="仿宋_GB2312"/>
          <w:color w:val="000000"/>
          <w:sz w:val="32"/>
          <w:highlight w:val="none"/>
          <w:u w:color="auto"/>
        </w:rPr>
        <w:t>万元、生活补助</w:t>
      </w:r>
      <w:r>
        <w:rPr>
          <w:rFonts w:hint="eastAsia" w:ascii="仿宋_GB2312" w:hAnsi="仿宋_GB2312" w:eastAsia="仿宋_GB2312" w:cs="仿宋_GB2312"/>
          <w:color w:val="000000"/>
          <w:sz w:val="32"/>
          <w:highlight w:val="none"/>
          <w:u w:color="auto"/>
          <w:lang w:val="en-US" w:eastAsia="zh-CN"/>
        </w:rPr>
        <w:t>7.74</w:t>
      </w:r>
      <w:r>
        <w:rPr>
          <w:rFonts w:hint="eastAsia" w:ascii="仿宋_GB2312" w:hAnsi="仿宋_GB2312" w:eastAsia="仿宋_GB2312" w:cs="仿宋_GB2312"/>
          <w:color w:val="000000"/>
          <w:sz w:val="32"/>
          <w:highlight w:val="none"/>
          <w:u w:color="auto"/>
        </w:rPr>
        <w:t>万元。</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公用经费</w:t>
      </w:r>
      <w:r>
        <w:rPr>
          <w:rFonts w:hint="eastAsia" w:ascii="仿宋_GB2312" w:hAnsi="仿宋_GB2312" w:eastAsia="仿宋_GB2312" w:cs="仿宋_GB2312"/>
          <w:color w:val="000000"/>
          <w:sz w:val="32"/>
          <w:highlight w:val="none"/>
          <w:u w:color="auto"/>
          <w:lang w:val="en-US" w:eastAsia="zh-CN"/>
        </w:rPr>
        <w:t>32.14</w:t>
      </w:r>
      <w:r>
        <w:rPr>
          <w:rFonts w:hint="eastAsia" w:ascii="仿宋_GB2312" w:hAnsi="仿宋_GB2312" w:eastAsia="仿宋_GB2312" w:cs="仿宋_GB2312"/>
          <w:color w:val="000000"/>
          <w:sz w:val="32"/>
          <w:szCs w:val="32"/>
          <w:highlight w:val="none"/>
        </w:rPr>
        <w:t>万元，主要包括：</w:t>
      </w:r>
      <w:r>
        <w:rPr>
          <w:rFonts w:hint="eastAsia" w:ascii="仿宋_GB2312" w:hAnsi="仿宋_GB2312" w:eastAsia="仿宋_GB2312" w:cs="仿宋_GB2312"/>
          <w:color w:val="000000"/>
          <w:sz w:val="32"/>
          <w:highlight w:val="none"/>
          <w:u w:color="auto"/>
        </w:rPr>
        <w:t>办公费</w:t>
      </w:r>
      <w:r>
        <w:rPr>
          <w:rFonts w:hint="eastAsia" w:ascii="仿宋_GB2312" w:hAnsi="仿宋_GB2312" w:eastAsia="仿宋_GB2312" w:cs="仿宋_GB2312"/>
          <w:color w:val="000000"/>
          <w:sz w:val="32"/>
          <w:highlight w:val="none"/>
          <w:u w:color="auto"/>
          <w:lang w:val="en-US" w:eastAsia="zh-CN"/>
        </w:rPr>
        <w:t>5.75</w:t>
      </w:r>
      <w:r>
        <w:rPr>
          <w:rFonts w:hint="eastAsia" w:ascii="仿宋_GB2312" w:hAnsi="仿宋_GB2312" w:eastAsia="仿宋_GB2312" w:cs="仿宋_GB2312"/>
          <w:color w:val="000000"/>
          <w:sz w:val="32"/>
          <w:highlight w:val="none"/>
          <w:u w:color="auto"/>
        </w:rPr>
        <w:t>万元、电费</w:t>
      </w:r>
      <w:r>
        <w:rPr>
          <w:rFonts w:hint="eastAsia" w:ascii="仿宋_GB2312" w:hAnsi="仿宋_GB2312" w:eastAsia="仿宋_GB2312" w:cs="仿宋_GB2312"/>
          <w:color w:val="000000"/>
          <w:sz w:val="32"/>
          <w:highlight w:val="none"/>
          <w:u w:color="auto"/>
          <w:lang w:val="en-US" w:eastAsia="zh-CN"/>
        </w:rPr>
        <w:t>2.12</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邮</w:t>
      </w:r>
      <w:r>
        <w:rPr>
          <w:rFonts w:hint="eastAsia" w:ascii="仿宋_GB2312" w:hAnsi="仿宋_GB2312" w:eastAsia="仿宋_GB2312" w:cs="仿宋_GB2312"/>
          <w:color w:val="000000"/>
          <w:sz w:val="32"/>
          <w:highlight w:val="none"/>
          <w:u w:color="auto"/>
        </w:rPr>
        <w:t>电费</w:t>
      </w:r>
      <w:r>
        <w:rPr>
          <w:rFonts w:hint="eastAsia" w:ascii="仿宋_GB2312" w:hAnsi="仿宋_GB2312" w:eastAsia="仿宋_GB2312" w:cs="仿宋_GB2312"/>
          <w:color w:val="000000"/>
          <w:sz w:val="32"/>
          <w:highlight w:val="none"/>
          <w:u w:color="auto"/>
          <w:lang w:val="en-US" w:eastAsia="zh-CN"/>
        </w:rPr>
        <w:t>1.79</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highlight w:val="none"/>
          <w:u w:color="auto"/>
          <w:lang w:eastAsia="zh-CN"/>
        </w:rPr>
        <w:t>、</w:t>
      </w:r>
      <w:r>
        <w:rPr>
          <w:rFonts w:hint="eastAsia" w:ascii="仿宋_GB2312" w:hAnsi="仿宋_GB2312" w:eastAsia="仿宋_GB2312" w:cs="仿宋_GB2312"/>
          <w:color w:val="000000"/>
          <w:sz w:val="32"/>
          <w:highlight w:val="none"/>
          <w:u w:color="auto"/>
        </w:rPr>
        <w:t>差旅费</w:t>
      </w:r>
      <w:r>
        <w:rPr>
          <w:rFonts w:hint="eastAsia" w:ascii="仿宋_GB2312" w:hAnsi="仿宋_GB2312" w:eastAsia="仿宋_GB2312" w:cs="仿宋_GB2312"/>
          <w:color w:val="000000"/>
          <w:sz w:val="32"/>
          <w:highlight w:val="none"/>
          <w:u w:color="auto"/>
          <w:lang w:val="en-US" w:eastAsia="zh-CN"/>
        </w:rPr>
        <w:t>15.48</w:t>
      </w:r>
      <w:r>
        <w:rPr>
          <w:rFonts w:hint="eastAsia" w:ascii="仿宋_GB2312" w:hAnsi="仿宋_GB2312" w:eastAsia="仿宋_GB2312" w:cs="仿宋_GB2312"/>
          <w:color w:val="000000"/>
          <w:sz w:val="32"/>
          <w:highlight w:val="none"/>
          <w:u w:color="auto"/>
        </w:rPr>
        <w:t>万元、公务用车运行维护费</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highlight w:val="none"/>
          <w:u w:color="auto"/>
        </w:rPr>
        <w:t>万元</w:t>
      </w:r>
      <w:r>
        <w:rPr>
          <w:rFonts w:hint="eastAsia" w:ascii="仿宋_GB2312" w:hAnsi="仿宋_GB2312" w:eastAsia="仿宋_GB2312" w:cs="仿宋_GB2312"/>
          <w:color w:val="000000"/>
          <w:sz w:val="32"/>
          <w:szCs w:val="32"/>
          <w:highlight w:val="none"/>
        </w:rPr>
        <w:t>。</w:t>
      </w:r>
    </w:p>
    <w:p>
      <w:pPr>
        <w:pStyle w:val="4"/>
        <w:keepNext/>
        <w:keepLines/>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hint="eastAsia" w:ascii="黑体" w:eastAsia="黑体" w:cs="Times New Roman"/>
          <w:bCs w:val="0"/>
          <w:color w:val="000000"/>
          <w:highlight w:val="none"/>
        </w:rPr>
      </w:pPr>
      <w:bookmarkStart w:id="44" w:name="_Toc886"/>
      <w:bookmarkStart w:id="45" w:name="_Toc111208505"/>
      <w:bookmarkStart w:id="46" w:name="_Toc15377215"/>
      <w:r>
        <w:rPr>
          <w:rFonts w:hint="eastAsia" w:ascii="黑体" w:eastAsia="黑体" w:cs="Times New Roman"/>
          <w:bCs w:val="0"/>
          <w:color w:val="000000"/>
          <w:highlight w:val="none"/>
        </w:rPr>
        <w:t>七、“三公”经费财政拨款支出决算情况说明</w:t>
      </w:r>
      <w:bookmarkEnd w:id="44"/>
      <w:bookmarkEnd w:id="45"/>
      <w:bookmarkEnd w:id="46"/>
    </w:p>
    <w:p>
      <w:pPr>
        <w:spacing w:beforeAutospacing="0"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47" w:name="_Toc15377216"/>
      <w:r>
        <w:rPr>
          <w:rFonts w:hint="eastAsia" w:ascii="仿宋_GB2312" w:hAnsi="仿宋_GB2312" w:eastAsia="仿宋_GB2312" w:cs="仿宋_GB2312"/>
          <w:b/>
          <w:color w:val="000000"/>
          <w:sz w:val="32"/>
          <w:szCs w:val="32"/>
          <w:highlight w:val="none"/>
        </w:rPr>
        <w:t>（一）“三公”经费财政拨款支出决算总体情况说明</w:t>
      </w:r>
      <w:bookmarkEnd w:id="47"/>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年“三公”经费财政拨款支出决算为</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w:t>
      </w:r>
      <w:bookmarkStart w:id="48" w:name="_Toc15377217"/>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（二）“三公”经费财政拨款支出决算具体情况说明</w:t>
      </w:r>
      <w:bookmarkEnd w:id="48"/>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年“三公”经费财政拨款支出</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万元，因公出国（境）费支出决算</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万元；公务用车购置及运行维护费支出决算</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万元，占</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%；公务接待费支出决算</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万元。具体情况如下：</w:t>
      </w:r>
    </w:p>
    <w:p>
      <w:pPr>
        <w:pStyle w:val="6"/>
        <w:rPr>
          <w:rFonts w:ascii="仿宋_GB2312" w:eastAsia="仿宋_GB2312"/>
          <w:color w:val="000000"/>
          <w:sz w:val="32"/>
          <w:szCs w:val="32"/>
          <w:highlight w:val="none"/>
        </w:rPr>
      </w:pPr>
      <w:r>
        <w:rPr>
          <w:rFonts w:hint="eastAsia" w:eastAsia="仿宋"/>
          <w:highlight w:val="none"/>
          <w:lang w:eastAsia="zh-CN"/>
        </w:rPr>
        <w:drawing>
          <wp:inline distT="0" distB="0" distL="114300" distR="114300">
            <wp:extent cx="5256530" cy="2988310"/>
            <wp:effectExtent l="5080" t="4445" r="15240" b="17145"/>
            <wp:docPr id="4" name="图表 4" descr="7b0a202020202263686172745265734964223a202232303437353534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1.因公出国（境）经费支出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万元。全年安排因公出国（境）团组</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次，出国（境）</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人。因公出国（境）支出决算比</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年增加</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rPr>
        <w:t xml:space="preserve"> </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2.公务用车购置及运行维护费支出</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highlight w:val="none"/>
          <w:u w:color="auto"/>
        </w:rPr>
        <w:t>10</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%。公务用车购置及运行维护费支出决算比</w:t>
      </w:r>
      <w:r>
        <w:rPr>
          <w:rFonts w:hint="eastAsia" w:ascii="仿宋_GB2312" w:hAnsi="仿宋_GB2312" w:eastAsia="仿宋_GB2312" w:cs="仿宋_GB2312"/>
          <w:color w:val="000000"/>
          <w:sz w:val="32"/>
          <w:highlight w:val="none"/>
          <w:u w:color="auto"/>
          <w:lang w:eastAsia="zh-CN"/>
        </w:rPr>
        <w:t>2023</w:t>
      </w:r>
      <w:r>
        <w:rPr>
          <w:rFonts w:hint="eastAsia" w:ascii="仿宋_GB2312" w:hAnsi="仿宋_GB2312" w:eastAsia="仿宋_GB2312" w:cs="仿宋_GB2312"/>
          <w:color w:val="000000"/>
          <w:sz w:val="32"/>
          <w:highlight w:val="none"/>
          <w:u w:color="auto"/>
        </w:rPr>
        <w:t>年</w:t>
      </w:r>
      <w:r>
        <w:rPr>
          <w:rFonts w:hint="eastAsia" w:ascii="仿宋_GB2312" w:hAnsi="仿宋_GB2312" w:eastAsia="仿宋_GB2312" w:cs="仿宋_GB2312"/>
          <w:color w:val="000000"/>
          <w:sz w:val="32"/>
          <w:highlight w:val="none"/>
          <w:u w:color="auto"/>
          <w:lang w:eastAsia="zh-CN"/>
        </w:rPr>
        <w:t>增加</w:t>
      </w:r>
      <w:r>
        <w:rPr>
          <w:rFonts w:hint="eastAsia" w:ascii="仿宋_GB2312" w:hAnsi="仿宋_GB2312" w:eastAsia="仿宋_GB2312" w:cs="仿宋_GB2312"/>
          <w:color w:val="000000"/>
          <w:sz w:val="32"/>
          <w:highlight w:val="none"/>
          <w:u w:color="auto"/>
          <w:lang w:val="en-US" w:eastAsia="zh-CN"/>
        </w:rPr>
        <w:t>0.00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增加</w:t>
      </w:r>
      <w:r>
        <w:rPr>
          <w:rFonts w:hint="eastAsia" w:ascii="仿宋_GB2312" w:hAnsi="仿宋_GB2312" w:eastAsia="仿宋_GB2312" w:cs="仿宋_GB2312"/>
          <w:color w:val="000000"/>
          <w:sz w:val="32"/>
          <w:highlight w:val="none"/>
          <w:u w:color="auto"/>
          <w:lang w:val="en-US" w:eastAsia="zh-CN"/>
        </w:rPr>
        <w:t>0</w:t>
      </w:r>
      <w:r>
        <w:rPr>
          <w:rFonts w:hint="eastAsia" w:ascii="仿宋_GB2312" w:hAnsi="仿宋_GB2312" w:eastAsia="仿宋_GB2312" w:cs="仿宋_GB2312"/>
          <w:color w:val="000000"/>
          <w:sz w:val="32"/>
          <w:szCs w:val="32"/>
          <w:highlight w:val="none"/>
        </w:rPr>
        <w:t>%。</w:t>
      </w:r>
    </w:p>
    <w:p>
      <w:pPr>
        <w:spacing w:line="60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其中：公务用车购置支出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万元。全年按规定更新购置公务用车0辆，其中：轿车0辆、金额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万元，越野车0辆、金额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万元，载客汽车0辆、金额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highlight w:val="none"/>
          <w:u w:color="auto"/>
        </w:rPr>
        <w:t>万元。截至</w:t>
      </w:r>
      <w:r>
        <w:rPr>
          <w:rFonts w:hint="eastAsia"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，单位共有公务用车</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辆，其中：轿车</w:t>
      </w:r>
      <w:r>
        <w:rPr>
          <w:rFonts w:hint="eastAsia" w:ascii="仿宋_GB2312" w:hAnsi="仿宋_GB2312" w:eastAsia="仿宋_GB2312" w:cs="仿宋_GB2312"/>
          <w:color w:val="000000"/>
          <w:sz w:val="32"/>
          <w:highlight w:val="none"/>
          <w:u w:color="auto"/>
        </w:rPr>
        <w:t>0辆、越野车</w:t>
      </w:r>
      <w:r>
        <w:rPr>
          <w:rFonts w:hint="eastAsia" w:ascii="仿宋_GB2312" w:hAnsi="仿宋_GB2312" w:eastAsia="仿宋_GB2312" w:cs="仿宋_GB2312"/>
          <w:color w:val="000000"/>
          <w:sz w:val="32"/>
          <w:highlight w:val="none"/>
          <w:u w:color="auto"/>
          <w:lang w:val="en-US" w:eastAsia="zh-CN"/>
        </w:rPr>
        <w:t>4</w:t>
      </w:r>
      <w:r>
        <w:rPr>
          <w:rFonts w:hint="eastAsia" w:ascii="仿宋_GB2312" w:hAnsi="仿宋_GB2312" w:eastAsia="仿宋_GB2312" w:cs="仿宋_GB2312"/>
          <w:color w:val="000000"/>
          <w:sz w:val="32"/>
          <w:highlight w:val="none"/>
          <w:u w:color="auto"/>
        </w:rPr>
        <w:t>辆、载客汽车0辆。</w:t>
      </w:r>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公务用车运行维护费支出</w:t>
      </w:r>
      <w:r>
        <w:rPr>
          <w:rFonts w:hint="eastAsia" w:ascii="仿宋_GB2312" w:hAnsi="仿宋_GB2312" w:eastAsia="仿宋_GB2312" w:cs="仿宋_GB2312"/>
          <w:color w:val="000000"/>
          <w:sz w:val="32"/>
          <w:highlight w:val="none"/>
          <w:u w:color="auto"/>
          <w:lang w:val="en-US" w:eastAsia="zh-CN"/>
        </w:rPr>
        <w:t>7.00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u w:color="auto"/>
        </w:rPr>
        <w:t>主要用于</w:t>
      </w:r>
      <w:r>
        <w:rPr>
          <w:rFonts w:hint="eastAsia" w:ascii="仿宋_GB2312" w:hAnsi="仿宋_GB2312" w:eastAsia="仿宋_GB2312" w:cs="仿宋_GB2312"/>
          <w:color w:val="000000"/>
          <w:sz w:val="32"/>
          <w:highlight w:val="none"/>
          <w:u w:color="auto"/>
          <w:lang w:eastAsia="zh-CN"/>
        </w:rPr>
        <w:t>下村等工作所需的公务用车燃料费、维修费、过路过桥费、保险费等支出</w:t>
      </w:r>
      <w:r>
        <w:rPr>
          <w:rFonts w:hint="eastAsia" w:ascii="仿宋_GB2312" w:hAnsi="仿宋_GB2312" w:eastAsia="仿宋_GB2312" w:cs="仿宋_GB2312"/>
          <w:color w:val="000000"/>
          <w:sz w:val="32"/>
          <w:highlight w:val="none"/>
          <w:u w:color="auto"/>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公务接待费</w:t>
      </w:r>
    </w:p>
    <w:p>
      <w:pPr>
        <w:spacing w:line="600" w:lineRule="exact"/>
        <w:ind w:firstLine="64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2024年我镇公务接待费支出0万元。</w:t>
      </w:r>
    </w:p>
    <w:p>
      <w:pPr>
        <w:pStyle w:val="4"/>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49" w:name="_Toc111208506"/>
      <w:bookmarkStart w:id="50" w:name="_Toc13730"/>
      <w:bookmarkStart w:id="51" w:name="_Toc15377218"/>
      <w:r>
        <w:rPr>
          <w:rFonts w:hint="eastAsia" w:ascii="黑体" w:eastAsia="黑体" w:cs="Times New Roman"/>
          <w:bCs w:val="0"/>
          <w:color w:val="000000"/>
          <w:highlight w:val="none"/>
        </w:rPr>
        <w:t>八、政府性基金预算支出决算情况说明</w:t>
      </w:r>
      <w:bookmarkEnd w:id="49"/>
      <w:bookmarkEnd w:id="50"/>
      <w:bookmarkEnd w:id="51"/>
    </w:p>
    <w:p>
      <w:pPr>
        <w:pageBreakBefore w:val="0"/>
        <w:widowControl w:val="0"/>
        <w:kinsoku/>
        <w:wordWrap/>
        <w:overflowPunct/>
        <w:topLinePunct w:val="0"/>
        <w:autoSpaceDE/>
        <w:autoSpaceDN/>
        <w:bidi w:val="0"/>
        <w:adjustRightInd/>
        <w:snapToGrid/>
        <w:spacing w:line="300" w:lineRule="exact"/>
        <w:ind w:firstLine="640"/>
        <w:textAlignment w:val="auto"/>
        <w:rPr>
          <w:rFonts w:ascii="仿宋" w:eastAsia="仿宋"/>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年政府性基金预算拨款支出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bookmarkStart w:id="52" w:name="_Toc15377219"/>
    </w:p>
    <w:p>
      <w:pPr>
        <w:pStyle w:val="4"/>
        <w:pageBreakBefore w:val="0"/>
        <w:widowControl w:val="0"/>
        <w:kinsoku/>
        <w:wordWrap/>
        <w:overflowPunct/>
        <w:topLinePunct w:val="0"/>
        <w:autoSpaceDE/>
        <w:autoSpaceDN/>
        <w:bidi w:val="0"/>
        <w:adjustRightInd/>
        <w:snapToGrid/>
        <w:spacing w:line="300" w:lineRule="exact"/>
        <w:ind w:firstLine="642" w:firstLineChars="200"/>
        <w:textAlignment w:val="auto"/>
        <w:rPr>
          <w:rFonts w:ascii="黑体" w:eastAsia="黑体" w:cs="Times New Roman"/>
          <w:bCs w:val="0"/>
          <w:color w:val="000000"/>
          <w:highlight w:val="none"/>
        </w:rPr>
      </w:pPr>
      <w:bookmarkStart w:id="53" w:name="_Toc111208507"/>
      <w:bookmarkStart w:id="54" w:name="_Toc30609"/>
      <w:r>
        <w:rPr>
          <w:rFonts w:hint="eastAsia" w:ascii="黑体" w:eastAsia="黑体" w:cs="Times New Roman"/>
          <w:bCs w:val="0"/>
          <w:color w:val="000000"/>
          <w:highlight w:val="none"/>
        </w:rPr>
        <w:t>九、国有资本经营预算支出决算情况说明</w:t>
      </w:r>
      <w:bookmarkEnd w:id="52"/>
      <w:bookmarkEnd w:id="53"/>
      <w:bookmarkEnd w:id="54"/>
    </w:p>
    <w:p>
      <w:pPr>
        <w:pageBreakBefore w:val="0"/>
        <w:widowControl w:val="0"/>
        <w:kinsoku/>
        <w:wordWrap/>
        <w:overflowPunct/>
        <w:topLinePunct w:val="0"/>
        <w:autoSpaceDE/>
        <w:autoSpaceDN/>
        <w:bidi w:val="0"/>
        <w:adjustRightInd/>
        <w:snapToGrid/>
        <w:spacing w:line="300" w:lineRule="exact"/>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年国有资本经营预算拨款支出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p>
    <w:p>
      <w:pPr>
        <w:pStyle w:val="4"/>
        <w:pageBreakBefore w:val="0"/>
        <w:widowControl w:val="0"/>
        <w:kinsoku/>
        <w:wordWrap/>
        <w:overflowPunct/>
        <w:topLinePunct w:val="0"/>
        <w:autoSpaceDE/>
        <w:autoSpaceDN/>
        <w:bidi w:val="0"/>
        <w:adjustRightInd/>
        <w:snapToGrid/>
        <w:spacing w:after="0" w:afterAutospacing="0" w:line="300" w:lineRule="exact"/>
        <w:ind w:firstLine="642" w:firstLineChars="200"/>
        <w:textAlignment w:val="auto"/>
        <w:rPr>
          <w:rFonts w:ascii="黑体" w:eastAsia="黑体" w:cs="Times New Roman"/>
          <w:bCs w:val="0"/>
          <w:color w:val="000000"/>
          <w:highlight w:val="none"/>
        </w:rPr>
      </w:pPr>
      <w:bookmarkStart w:id="55" w:name="_Toc11418"/>
      <w:bookmarkStart w:id="56" w:name="_Toc111208508"/>
      <w:bookmarkStart w:id="57" w:name="_Toc15377221"/>
      <w:r>
        <w:rPr>
          <w:rFonts w:hint="eastAsia" w:ascii="黑体" w:eastAsia="黑体" w:cs="Times New Roman"/>
          <w:bCs w:val="0"/>
          <w:color w:val="000000"/>
          <w:highlight w:val="none"/>
        </w:rPr>
        <w:t>十、其他重要事项的情况说明</w:t>
      </w:r>
      <w:bookmarkEnd w:id="55"/>
      <w:bookmarkEnd w:id="56"/>
      <w:bookmarkEnd w:id="57"/>
    </w:p>
    <w:p>
      <w:pPr>
        <w:spacing w:beforeAutospacing="0"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58" w:name="_Toc15377222"/>
      <w:r>
        <w:rPr>
          <w:rFonts w:hint="eastAsia" w:ascii="仿宋_GB2312" w:hAnsi="仿宋_GB2312" w:eastAsia="仿宋_GB2312" w:cs="仿宋_GB2312"/>
          <w:b/>
          <w:color w:val="000000"/>
          <w:sz w:val="32"/>
          <w:szCs w:val="32"/>
          <w:highlight w:val="none"/>
        </w:rPr>
        <w:t>（一）机关运行经费支出情况</w:t>
      </w:r>
      <w:bookmarkEnd w:id="58"/>
    </w:p>
    <w:p>
      <w:pPr>
        <w:spacing w:line="60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sz w:val="32"/>
          <w:highlight w:val="none"/>
          <w:u w:color="auto"/>
          <w14:textFill>
            <w14:solidFill>
              <w14:schemeClr w14:val="tx1"/>
            </w14:solidFill>
          </w14:textFill>
        </w:rPr>
        <w:t>年，机关运行经费支出</w:t>
      </w:r>
      <w:r>
        <w:rPr>
          <w:rFonts w:hint="eastAsia" w:ascii="仿宋_GB2312" w:hAnsi="仿宋_GB2312" w:eastAsia="仿宋_GB2312" w:cs="仿宋_GB2312"/>
          <w:color w:val="000000" w:themeColor="text1"/>
          <w:sz w:val="32"/>
          <w:highlight w:val="none"/>
          <w:u w:color="auto"/>
          <w:lang w:val="en-US" w:eastAsia="zh-CN"/>
          <w14:textFill>
            <w14:solidFill>
              <w14:schemeClr w14:val="tx1"/>
            </w14:solidFill>
          </w14:textFill>
        </w:rPr>
        <w:t>32.14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w:t>
      </w:r>
      <w:r>
        <w:rPr>
          <w:rFonts w:hint="eastAsia" w:ascii="仿宋_GB2312" w:hAnsi="仿宋_GB2312" w:eastAsia="仿宋_GB2312" w:cs="仿宋_GB2312"/>
          <w:color w:val="000000" w:themeColor="text1"/>
          <w:sz w:val="32"/>
          <w:highlight w:val="none"/>
          <w:u w:color="auto"/>
          <w:lang w:eastAsia="zh-CN"/>
          <w14:textFill>
            <w14:solidFill>
              <w14:schemeClr w14:val="tx1"/>
            </w14:solidFill>
          </w14:textFill>
        </w:rPr>
        <w:t>2023</w:t>
      </w:r>
      <w:r>
        <w:rPr>
          <w:rFonts w:hint="eastAsia" w:ascii="仿宋_GB2312" w:hAnsi="仿宋_GB2312" w:eastAsia="仿宋_GB2312" w:cs="仿宋_GB2312"/>
          <w:color w:val="000000" w:themeColor="text1"/>
          <w:sz w:val="32"/>
          <w:highlight w:val="none"/>
          <w:u w:color="auto"/>
          <w14:textFill>
            <w14:solidFill>
              <w14:schemeClr w14:val="tx1"/>
            </w14:solidFill>
          </w14:textFill>
        </w:rPr>
        <w:t>年</w:t>
      </w:r>
      <w:r>
        <w:rPr>
          <w:rFonts w:hint="eastAsia" w:ascii="仿宋_GB2312" w:hAnsi="仿宋_GB2312" w:eastAsia="仿宋_GB2312" w:cs="仿宋_GB2312"/>
          <w:color w:val="000000" w:themeColor="text1"/>
          <w:sz w:val="32"/>
          <w:highlight w:val="none"/>
          <w:u w:color="auto"/>
          <w:lang w:val="en-US" w:eastAsia="zh-CN"/>
          <w14:textFill>
            <w14:solidFill>
              <w14:schemeClr w14:val="tx1"/>
            </w14:solidFill>
          </w14:textFill>
        </w:rPr>
        <w:t>相比</w:t>
      </w:r>
      <w:r>
        <w:rPr>
          <w:rFonts w:hint="eastAsia" w:ascii="仿宋_GB2312" w:hAnsi="仿宋_GB2312" w:eastAsia="仿宋_GB2312" w:cs="仿宋_GB2312"/>
          <w:color w:val="000000" w:themeColor="text1"/>
          <w:sz w:val="32"/>
          <w:highlight w:val="none"/>
          <w:u w:color="auto"/>
          <w14:textFill>
            <w14:solidFill>
              <w14:schemeClr w14:val="tx1"/>
            </w14:solidFill>
          </w14:textFill>
        </w:rPr>
        <w:t>增加</w:t>
      </w:r>
      <w:r>
        <w:rPr>
          <w:rFonts w:hint="eastAsia" w:ascii="仿宋_GB2312" w:hAnsi="仿宋_GB2312" w:eastAsia="仿宋_GB2312" w:cs="仿宋_GB2312"/>
          <w:color w:val="000000" w:themeColor="text1"/>
          <w:sz w:val="32"/>
          <w:highlight w:val="none"/>
          <w:u w:color="auto"/>
          <w:lang w:val="en-US" w:eastAsia="zh-CN"/>
          <w14:textFill>
            <w14:solidFill>
              <w14:schemeClr w14:val="tx1"/>
            </w14:solidFill>
          </w14:textFill>
        </w:rPr>
        <w:t>4.62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highlight w:val="none"/>
          <w:u w:color="auto"/>
          <w14:textFill>
            <w14:solidFill>
              <w14:schemeClr w14:val="tx1"/>
            </w14:solidFill>
          </w14:textFill>
        </w:rPr>
        <w:t>增加</w:t>
      </w:r>
      <w:r>
        <w:rPr>
          <w:rFonts w:hint="eastAsia" w:ascii="仿宋_GB2312" w:hAnsi="仿宋_GB2312" w:eastAsia="仿宋_GB2312" w:cs="仿宋_GB2312"/>
          <w:color w:val="000000" w:themeColor="text1"/>
          <w:sz w:val="32"/>
          <w:highlight w:val="none"/>
          <w:u w:color="auto"/>
          <w:lang w:val="en-US" w:eastAsia="zh-CN"/>
          <w14:textFill>
            <w14:solidFill>
              <w14:schemeClr w14:val="tx1"/>
            </w14:solidFill>
          </w14:textFill>
        </w:rPr>
        <w:t>16.79</w:t>
      </w:r>
      <w:r>
        <w:rPr>
          <w:rFonts w:hint="eastAsia" w:ascii="仿宋_GB2312" w:hAnsi="仿宋_GB2312" w:eastAsia="仿宋_GB2312" w:cs="仿宋_GB2312"/>
          <w:color w:val="000000" w:themeColor="text1"/>
          <w:sz w:val="32"/>
          <w:highlight w:val="none"/>
          <w:u w:color="auto"/>
          <w14:textFill>
            <w14:solidFill>
              <w14:schemeClr w14:val="tx1"/>
            </w14:solidFill>
          </w14:textFill>
        </w:rPr>
        <w:t xml:space="preserve">%。 </w:t>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59" w:name="_Toc15377223"/>
      <w:r>
        <w:rPr>
          <w:rFonts w:hint="eastAsia" w:ascii="仿宋_GB2312" w:hAnsi="仿宋_GB2312" w:eastAsia="仿宋_GB2312" w:cs="仿宋_GB2312"/>
          <w:b/>
          <w:color w:val="000000"/>
          <w:sz w:val="32"/>
          <w:szCs w:val="32"/>
          <w:highlight w:val="none"/>
        </w:rPr>
        <w:t>（二）政府采购支出情况</w:t>
      </w:r>
      <w:bookmarkEnd w:id="59"/>
    </w:p>
    <w:p>
      <w:pPr>
        <w:spacing w:line="600" w:lineRule="exact"/>
        <w:ind w:firstLine="64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2024</w:t>
      </w:r>
      <w:r>
        <w:rPr>
          <w:rFonts w:hint="eastAsia" w:ascii="仿宋_GB2312" w:hAnsi="仿宋_GB2312" w:eastAsia="仿宋_GB2312" w:cs="仿宋_GB2312"/>
          <w:color w:val="000000"/>
          <w:sz w:val="32"/>
          <w:highlight w:val="none"/>
          <w:u w:color="auto"/>
        </w:rPr>
        <w:t>年，政府采购支出总额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万元，其中：政府采购货物支出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万元、政府采购工程支出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万元、政府采购服务支出</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万元。授予中小企业合同金额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万元，其中：授予小微企业合同金额</w:t>
      </w:r>
      <w:r>
        <w:rPr>
          <w:rFonts w:hint="eastAsia" w:ascii="仿宋_GB2312" w:hAnsi="仿宋_GB2312" w:eastAsia="仿宋_GB2312" w:cs="仿宋_GB2312"/>
          <w:color w:val="000000"/>
          <w:sz w:val="32"/>
          <w:highlight w:val="none"/>
          <w:u w:color="auto"/>
          <w:lang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，占比</w:t>
      </w:r>
      <w:r>
        <w:rPr>
          <w:rFonts w:hint="eastAsia" w:ascii="仿宋_GB2312" w:hAnsi="仿宋_GB2312" w:eastAsia="仿宋_GB2312" w:cs="仿宋_GB2312"/>
          <w:color w:val="000000"/>
          <w:sz w:val="32"/>
          <w:szCs w:val="32"/>
          <w:highlight w:val="none"/>
          <w:lang w:val="en-US" w:eastAsia="zh-CN"/>
        </w:rPr>
        <w:t>0%</w:t>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bookmarkStart w:id="60" w:name="_Toc15377224"/>
      <w:r>
        <w:rPr>
          <w:rFonts w:hint="eastAsia" w:ascii="仿宋_GB2312" w:hAnsi="仿宋_GB2312" w:eastAsia="仿宋_GB2312" w:cs="仿宋_GB2312"/>
          <w:b/>
          <w:color w:val="000000"/>
          <w:sz w:val="32"/>
          <w:szCs w:val="32"/>
          <w:highlight w:val="none"/>
        </w:rPr>
        <w:t>（三）国有资产占有使用情况</w:t>
      </w:r>
      <w:bookmarkEnd w:id="60"/>
    </w:p>
    <w:p>
      <w:pPr>
        <w:spacing w:line="60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截至</w:t>
      </w:r>
      <w:r>
        <w:rPr>
          <w:rFonts w:hint="eastAsia" w:ascii="仿宋_GB2312" w:hAnsi="仿宋_GB2312" w:eastAsia="仿宋_GB2312" w:cs="仿宋_GB2312"/>
          <w:color w:val="000000"/>
          <w:sz w:val="32"/>
          <w:highlight w:val="none"/>
          <w:u w:color="auto"/>
          <w:lang w:eastAsia="zh-CN"/>
        </w:rPr>
        <w:t>2024</w:t>
      </w:r>
      <w:r>
        <w:rPr>
          <w:rFonts w:hint="eastAsia" w:ascii="仿宋_GB2312" w:hAnsi="仿宋_GB2312" w:eastAsia="仿宋_GB2312" w:cs="仿宋_GB2312"/>
          <w:color w:val="000000"/>
          <w:sz w:val="32"/>
          <w:highlight w:val="none"/>
          <w:u w:color="auto"/>
        </w:rPr>
        <w:t>年</w:t>
      </w:r>
      <w:r>
        <w:rPr>
          <w:rFonts w:hint="eastAsia" w:ascii="仿宋_GB2312" w:hAnsi="仿宋_GB2312" w:eastAsia="仿宋_GB2312" w:cs="仿宋_GB2312"/>
          <w:color w:val="000000"/>
          <w:sz w:val="32"/>
          <w:szCs w:val="32"/>
          <w:highlight w:val="none"/>
        </w:rPr>
        <w:t>12月31日，共有车辆</w:t>
      </w:r>
      <w:r>
        <w:rPr>
          <w:rFonts w:hint="eastAsia" w:ascii="仿宋_GB2312" w:hAnsi="仿宋_GB2312" w:eastAsia="仿宋_GB2312" w:cs="仿宋_GB2312"/>
          <w:color w:val="000000"/>
          <w:sz w:val="32"/>
          <w:highlight w:val="none"/>
          <w:u w:color="auto"/>
        </w:rPr>
        <w:t>4辆，其中：主要领导干部用车0</w:t>
      </w:r>
      <w:r>
        <w:rPr>
          <w:rFonts w:hint="eastAsia" w:ascii="仿宋_GB2312" w:hAnsi="仿宋_GB2312" w:eastAsia="仿宋_GB2312" w:cs="仿宋_GB2312"/>
          <w:color w:val="000000"/>
          <w:sz w:val="32"/>
          <w:szCs w:val="32"/>
          <w:highlight w:val="none"/>
        </w:rPr>
        <w:t>辆、机要通信用车</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辆、应急保障用车</w:t>
      </w:r>
      <w:r>
        <w:rPr>
          <w:rFonts w:hint="eastAsia" w:ascii="仿宋_GB2312" w:hAnsi="仿宋_GB2312" w:eastAsia="仿宋_GB2312" w:cs="仿宋_GB2312"/>
          <w:color w:val="000000"/>
          <w:sz w:val="32"/>
          <w:highlight w:val="none"/>
          <w:u w:color="auto"/>
        </w:rPr>
        <w:t>4</w:t>
      </w:r>
      <w:r>
        <w:rPr>
          <w:rFonts w:hint="eastAsia" w:ascii="仿宋_GB2312" w:hAnsi="仿宋_GB2312" w:eastAsia="仿宋_GB2312" w:cs="仿宋_GB2312"/>
          <w:color w:val="000000"/>
          <w:sz w:val="32"/>
          <w:szCs w:val="32"/>
          <w:highlight w:val="none"/>
        </w:rPr>
        <w:t>辆、其他用车</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辆。单价50万元以上通用设备</w:t>
      </w:r>
      <w:r>
        <w:rPr>
          <w:rFonts w:hint="eastAsia" w:ascii="仿宋_GB2312" w:hAnsi="仿宋_GB2312" w:eastAsia="仿宋_GB2312" w:cs="仿宋_GB2312"/>
          <w:color w:val="000000"/>
          <w:sz w:val="32"/>
          <w:highlight w:val="none"/>
          <w:u w:color="auto"/>
        </w:rPr>
        <w:t>0</w:t>
      </w:r>
      <w:r>
        <w:rPr>
          <w:rFonts w:hint="eastAsia" w:ascii="仿宋_GB2312" w:hAnsi="仿宋_GB2312" w:eastAsia="仿宋_GB2312" w:cs="仿宋_GB2312"/>
          <w:color w:val="000000"/>
          <w:sz w:val="32"/>
          <w:szCs w:val="32"/>
          <w:highlight w:val="none"/>
        </w:rPr>
        <w:t>台（套），单价100万元以上专用设备</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台（套）。</w:t>
      </w:r>
    </w:p>
    <w:p>
      <w:pPr>
        <w:spacing w:line="600" w:lineRule="exact"/>
        <w:ind w:firstLine="642" w:firstLineChars="200"/>
        <w:outlineLvl w:val="2"/>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（四）预算绩效管理情况</w:t>
      </w:r>
    </w:p>
    <w:p>
      <w:p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根据预算绩效管理要求，本</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2024</w:t>
      </w:r>
      <w:r>
        <w:rPr>
          <w:rFonts w:hint="eastAsia" w:ascii="仿宋_GB2312" w:hAnsi="仿宋_GB2312" w:eastAsia="仿宋_GB2312" w:cs="仿宋_GB2312"/>
          <w:sz w:val="32"/>
          <w:szCs w:val="32"/>
          <w:highlight w:val="none"/>
        </w:rPr>
        <w:t>年度预算编制阶段，组织对</w:t>
      </w:r>
      <w:r>
        <w:rPr>
          <w:rFonts w:hint="eastAsia" w:ascii="仿宋_GB2312" w:hAnsi="仿宋_GB2312" w:eastAsia="仿宋_GB2312" w:cs="仿宋_GB2312"/>
          <w:sz w:val="32"/>
          <w:szCs w:val="32"/>
          <w:highlight w:val="none"/>
          <w:lang w:eastAsia="zh-CN"/>
        </w:rPr>
        <w:t>扶持壮大村集体经济</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lang w:val="en-US" w:eastAsia="zh-CN"/>
        </w:rPr>
        <w:t>强降雨应急抢险</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个项目开展了预算事前绩效评估，对</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个项目开展绩效监控，组织对</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个项目开展绩效自评，绩效自评表详见第四部分附件。</w:t>
      </w:r>
    </w:p>
    <w:p>
      <w:pPr>
        <w:widowControl/>
        <w:jc w:val="left"/>
        <w:rPr>
          <w:rFonts w:hint="eastAsia" w:ascii="仿宋_GB2312" w:hAnsi="仿宋_GB2312" w:eastAsia="仿宋_GB2312" w:cs="仿宋_GB2312"/>
          <w:b/>
          <w:color w:val="000000"/>
          <w:sz w:val="32"/>
          <w:szCs w:val="32"/>
          <w:highlight w:val="yellow"/>
        </w:rPr>
      </w:pPr>
      <w:r>
        <w:rPr>
          <w:rFonts w:hint="eastAsia" w:ascii="仿宋_GB2312" w:hAnsi="仿宋_GB2312" w:eastAsia="仿宋_GB2312" w:cs="仿宋_GB2312"/>
          <w:b/>
          <w:color w:val="000000"/>
          <w:sz w:val="32"/>
          <w:szCs w:val="32"/>
          <w:highlight w:val="yellow"/>
        </w:rPr>
        <w:br w:type="page"/>
      </w:r>
    </w:p>
    <w:p>
      <w:pPr>
        <w:numPr>
          <w:ilvl w:val="0"/>
          <w:numId w:val="2"/>
        </w:numPr>
        <w:spacing w:line="600" w:lineRule="exact"/>
        <w:ind w:firstLine="660" w:firstLineChars="150"/>
        <w:jc w:val="center"/>
        <w:outlineLvl w:val="0"/>
        <w:rPr>
          <w:rStyle w:val="33"/>
          <w:rFonts w:ascii="黑体" w:hAnsi="黑体" w:eastAsia="黑体"/>
          <w:b w:val="0"/>
          <w:highlight w:val="none"/>
        </w:rPr>
      </w:pPr>
      <w:bookmarkStart w:id="61" w:name="_Toc15396613"/>
      <w:bookmarkStart w:id="62" w:name="_Toc20590"/>
      <w:bookmarkStart w:id="63" w:name="_Toc15377225"/>
      <w:bookmarkStart w:id="64" w:name="_Toc111208510"/>
      <w:r>
        <w:rPr>
          <w:rFonts w:hint="eastAsia" w:ascii="黑体" w:hAnsi="黑体" w:eastAsia="黑体"/>
          <w:sz w:val="44"/>
          <w:szCs w:val="44"/>
          <w:highlight w:val="none"/>
        </w:rPr>
        <w:t>名</w:t>
      </w:r>
      <w:r>
        <w:rPr>
          <w:rStyle w:val="33"/>
          <w:rFonts w:hint="eastAsia" w:ascii="黑体" w:hAnsi="黑体" w:eastAsia="黑体"/>
          <w:b w:val="0"/>
          <w:highlight w:val="none"/>
        </w:rPr>
        <w:t>词解释</w:t>
      </w:r>
      <w:bookmarkEnd w:id="61"/>
      <w:bookmarkEnd w:id="62"/>
      <w:bookmarkEnd w:id="63"/>
    </w:p>
    <w:p>
      <w:pPr>
        <w:spacing w:line="600" w:lineRule="exact"/>
        <w:jc w:val="left"/>
        <w:rPr>
          <w:rFonts w:ascii="宋体"/>
          <w:b/>
          <w:sz w:val="44"/>
          <w:szCs w:val="44"/>
          <w:highlight w:val="none"/>
        </w:rPr>
      </w:pP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事业收入：指事业单位开展专业业务活动及辅助活动取得的收入。</w:t>
      </w:r>
    </w:p>
    <w:p>
      <w:pPr>
        <w:pStyle w:val="26"/>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rPr>
        <w:t>其他收入：指单位取得的除上述收入以外的各项收入。</w:t>
      </w:r>
      <w:r>
        <w:rPr>
          <w:rFonts w:ascii="仿宋_GB2312" w:eastAsia="仿宋_GB2312"/>
          <w:sz w:val="32"/>
          <w:szCs w:val="32"/>
          <w:highlight w:val="none"/>
        </w:rPr>
        <w:t xml:space="preserve"> </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使用非财政拨款结余：指事业单位使用以前年度积累的非财政拨款结余弥补当年收支差额的金额。</w:t>
      </w:r>
      <w:r>
        <w:rPr>
          <w:rFonts w:ascii="仿宋_GB2312" w:eastAsia="仿宋_GB2312"/>
          <w:sz w:val="32"/>
          <w:szCs w:val="32"/>
          <w:highlight w:val="none"/>
        </w:rPr>
        <w:t xml:space="preserve"> </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、年末结转和结余：指单位按有关规定结转到下年或以后年度继续使用的资金。</w:t>
      </w:r>
    </w:p>
    <w:p>
      <w:pPr>
        <w:spacing w:line="576" w:lineRule="atLeast"/>
        <w:ind w:firstLine="640" w:firstLineChars="200"/>
        <w:rPr>
          <w:rStyle w:val="22"/>
          <w:rFonts w:ascii="仿宋_GB2312" w:hAnsi="仿宋_GB2312" w:eastAsia="仿宋_GB2312"/>
          <w:b w:val="0"/>
          <w:color w:val="0000FF"/>
          <w:sz w:val="32"/>
          <w:szCs w:val="32"/>
          <w:highlight w:val="none"/>
        </w:rPr>
      </w:pPr>
      <w:r>
        <w:rPr>
          <w:rStyle w:val="22"/>
          <w:rFonts w:ascii="仿宋_GB2312" w:hAnsi="仿宋_GB2312" w:eastAsia="仿宋_GB2312" w:cs="仿宋_GB2312"/>
          <w:b w:val="0"/>
          <w:color w:val="000000"/>
          <w:sz w:val="32"/>
          <w:szCs w:val="32"/>
          <w:highlight w:val="none"/>
        </w:rPr>
        <w:t>9.</w:t>
      </w:r>
      <w:r>
        <w:rPr>
          <w:rStyle w:val="22"/>
          <w:rFonts w:hint="eastAsia" w:ascii="仿宋_GB2312" w:hAnsi="仿宋_GB2312" w:eastAsia="仿宋_GB2312" w:cs="仿宋_GB2312"/>
          <w:b w:val="0"/>
          <w:color w:val="000000"/>
          <w:sz w:val="32"/>
          <w:szCs w:val="32"/>
          <w:highlight w:val="none"/>
        </w:rPr>
        <w:t>一般公共服务（类）人大事务（款）人大会议（项）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eastAsia="仿宋_GB2312" w:cs="仿宋_GB2312"/>
          <w:color w:val="000000"/>
          <w:sz w:val="32"/>
          <w:szCs w:val="32"/>
          <w:highlight w:val="none"/>
        </w:rPr>
        <w:t>单位人大召开人民代表大会等专门会议的支出</w:t>
      </w:r>
      <w:r>
        <w:rPr>
          <w:rStyle w:val="22"/>
          <w:rFonts w:hint="eastAsia" w:ascii="仿宋_GB2312" w:hAnsi="仿宋_GB2312" w:eastAsia="仿宋_GB2312" w:cs="仿宋_GB2312"/>
          <w:b w:val="0"/>
          <w:color w:val="0000FF"/>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10.</w:t>
      </w:r>
      <w:r>
        <w:rPr>
          <w:rStyle w:val="22"/>
          <w:rFonts w:hint="eastAsia" w:ascii="仿宋_GB2312" w:hAnsi="仿宋_GB2312" w:eastAsia="仿宋_GB2312" w:cs="仿宋_GB2312"/>
          <w:b w:val="0"/>
          <w:color w:val="000000"/>
          <w:sz w:val="32"/>
          <w:szCs w:val="32"/>
          <w:highlight w:val="none"/>
        </w:rPr>
        <w:t>一般公共服务（类）政府办公厅（室）及相关机构事务（款）行政运行（项）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指单位（包括实行公务员管理的事业单位）的基本支出。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11.</w:t>
      </w:r>
      <w:r>
        <w:rPr>
          <w:rStyle w:val="22"/>
          <w:rFonts w:hint="eastAsia" w:ascii="仿宋_GB2312" w:hAnsi="仿宋_GB2312" w:eastAsia="仿宋_GB2312" w:cs="仿宋_GB2312"/>
          <w:b w:val="0"/>
          <w:color w:val="000000"/>
          <w:sz w:val="32"/>
          <w:szCs w:val="32"/>
          <w:highlight w:val="none"/>
        </w:rPr>
        <w:t>一般公共服务（类）财政事务（款）事业运行（项）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单位机关及参公管理事业单位用于保障机构正常运行、开展日常工作的基本支出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12.</w:t>
      </w:r>
      <w:r>
        <w:rPr>
          <w:rStyle w:val="22"/>
          <w:rFonts w:hint="eastAsia" w:ascii="仿宋_GB2312" w:hAnsi="仿宋_GB2312" w:eastAsia="仿宋_GB2312" w:cs="仿宋_GB2312"/>
          <w:b w:val="0"/>
          <w:color w:val="000000"/>
          <w:sz w:val="32"/>
          <w:szCs w:val="32"/>
          <w:highlight w:val="none"/>
        </w:rPr>
        <w:t>一般公共服务（类）民族事务（款）其他民族事务支出（项）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指单位除上述项目以外其他用于民族事务方面的支出。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13.</w:t>
      </w:r>
      <w:r>
        <w:rPr>
          <w:rStyle w:val="22"/>
          <w:rFonts w:hint="eastAsia" w:ascii="仿宋_GB2312" w:hAnsi="仿宋_GB2312" w:eastAsia="仿宋_GB2312" w:cs="仿宋_GB2312"/>
          <w:b w:val="0"/>
          <w:color w:val="000000"/>
          <w:sz w:val="32"/>
          <w:szCs w:val="32"/>
          <w:highlight w:val="none"/>
        </w:rPr>
        <w:t>一般公共服务（类）党委办公厅（室）及相关机构事务（款）行政运行（项）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指单位</w:t>
      </w:r>
      <w:r>
        <w:rPr>
          <w:rFonts w:hint="eastAsia" w:ascii="仿宋_GB2312" w:hAnsi="仿宋_GB2312" w:eastAsia="仿宋_GB2312" w:cs="仿宋_GB2312"/>
          <w:color w:val="000000"/>
          <w:kern w:val="0"/>
          <w:sz w:val="32"/>
          <w:szCs w:val="32"/>
          <w:highlight w:val="none"/>
        </w:rPr>
        <w:t>用于保障机构正常运行、开展日常工作的基本支出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14.</w:t>
      </w:r>
      <w:r>
        <w:rPr>
          <w:rStyle w:val="22"/>
          <w:rFonts w:hint="eastAsia" w:ascii="仿宋_GB2312" w:hAnsi="仿宋_GB2312" w:eastAsia="仿宋_GB2312" w:cs="仿宋_GB2312"/>
          <w:b w:val="0"/>
          <w:color w:val="000000"/>
          <w:sz w:val="32"/>
          <w:szCs w:val="32"/>
          <w:highlight w:val="none"/>
        </w:rPr>
        <w:t>国防支出（类）其他国防支出（款）其他国防支出（项）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指单位其他用于国防方面的支出。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ascii="仿宋_GB2312" w:hAnsi="仿宋_GB2312" w:eastAsia="仿宋_GB2312" w:cs="仿宋_GB2312"/>
          <w:b w:val="0"/>
          <w:color w:val="000000"/>
          <w:sz w:val="32"/>
          <w:szCs w:val="32"/>
          <w:highlight w:val="none"/>
        </w:rPr>
        <w:t>1</w:t>
      </w:r>
      <w:r>
        <w:rPr>
          <w:rStyle w:val="22"/>
          <w:rFonts w:hint="eastAsia" w:ascii="仿宋_GB2312" w:hAnsi="仿宋_GB2312" w:eastAsia="仿宋_GB2312" w:cs="仿宋_GB2312"/>
          <w:b w:val="0"/>
          <w:color w:val="000000"/>
          <w:sz w:val="32"/>
          <w:szCs w:val="32"/>
          <w:highlight w:val="none"/>
        </w:rPr>
        <w:t>5</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社会保障和就业（类）行政事业单位离退休（款）机关事业单位基本养老保险缴费支出（项）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单位实施养老保险制度由单位缴纳的养老保险费的支出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16</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社会保障和就业（类）行政事业单位离退休（款）机关事业单位职业年金缴费支出（项）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单位实施养老保险制度由单位缴纳的职业年金的支出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17</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社会保障和就业（类）社会福利（款）老年福利（项）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指对老年人提供福利服务方面的支出。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18</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社会保障和就业（类）社会福利（款）其他社会福利支出（项）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指除上述项目以外其他用于社会福利方面的支出。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19</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医疗卫生与计划生育（类）基层医疗卫生机构（款）镇镇卫生院（项）</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指用于镇镇卫生院支出。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20</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医疗卫生与计划生育（类）行政事业单位医疗（款）行政单位医疗（项）</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行政单位用于缴纳单位基本医疗保险支出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21</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医疗卫生与计划生育（类）行政事业单位医疗（款）事业单位医疗（项）</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事业单位用于缴纳单位基本医疗保险支出</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22</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农林水支出（类）农业（款）事业运行（项）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指用于农业事业单位基本支出，事业单位设施、系统运行与资产维护等方面的支出。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23</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农林水支出（类）农业（款）农业资源保护修复与利用（项）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指用于农业耕地保护、修复与建设，草原草场生态保护、改良、利用及建设，渔业水产及水生生物资源保护与利用等方面的支出。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24</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农林水支出（类）农业（款）其他农业支出（项）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指除上述项目以外其他用于农业方面的支出。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25</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农林水支出（类）扶贫（款）农村基础设施建设（项）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指用于农村贫困地区镇村道路、住房、基本农田、水利设施、人蓄饮水、生态环境保护等生产生活条件改善方面的支出。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26</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农林水支出（类）扶贫（款）其他扶贫支出（项）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指农业综合开发部门的其他支出。</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27</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农林水支出（类）农村综合改革（款）对村委会和村党支部的补助（项）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指对村民委员会和对村党支部的补助支出，以及支持建立县级基本财力保障机制安排的村级组织运转奖补资金。</w:t>
      </w:r>
    </w:p>
    <w:p>
      <w:pPr>
        <w:spacing w:line="576" w:lineRule="atLeast"/>
        <w:ind w:firstLine="640" w:firstLineChars="200"/>
        <w:rPr>
          <w:rStyle w:val="22"/>
          <w:rFonts w:ascii="仿宋_GB2312" w:hAnsi="仿宋_GB2312" w:eastAsia="仿宋_GB2312"/>
          <w:b w:val="0"/>
          <w:color w:val="000000"/>
          <w:sz w:val="32"/>
          <w:szCs w:val="32"/>
          <w:highlight w:val="none"/>
        </w:rPr>
      </w:pPr>
      <w:r>
        <w:rPr>
          <w:rStyle w:val="22"/>
          <w:rFonts w:hint="eastAsia" w:ascii="仿宋_GB2312" w:hAnsi="仿宋_GB2312" w:eastAsia="仿宋_GB2312" w:cs="仿宋_GB2312"/>
          <w:b w:val="0"/>
          <w:color w:val="000000"/>
          <w:sz w:val="32"/>
          <w:szCs w:val="32"/>
          <w:highlight w:val="none"/>
        </w:rPr>
        <w:t>28</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农林水支出（类）其他农林水支出（款）其他农林水支出（项）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指除上述项目以外其他用于农林水方面的支出。</w:t>
      </w:r>
    </w:p>
    <w:p>
      <w:pPr>
        <w:spacing w:line="576" w:lineRule="atLeast"/>
        <w:ind w:firstLine="640" w:firstLineChars="200"/>
        <w:rPr>
          <w:rFonts w:ascii="仿宋_GB2312" w:hAnsi="仿宋_GB2312" w:eastAsia="仿宋_GB2312"/>
          <w:color w:val="000000"/>
          <w:sz w:val="32"/>
          <w:szCs w:val="32"/>
          <w:highlight w:val="none"/>
        </w:rPr>
      </w:pPr>
      <w:r>
        <w:rPr>
          <w:rStyle w:val="22"/>
          <w:rFonts w:hint="eastAsia" w:ascii="仿宋_GB2312" w:hAnsi="仿宋_GB2312" w:eastAsia="仿宋_GB2312" w:cs="仿宋_GB2312"/>
          <w:b w:val="0"/>
          <w:color w:val="000000"/>
          <w:sz w:val="32"/>
          <w:szCs w:val="32"/>
          <w:highlight w:val="none"/>
        </w:rPr>
        <w:t>29</w:t>
      </w:r>
      <w:r>
        <w:rPr>
          <w:rStyle w:val="22"/>
          <w:rFonts w:ascii="仿宋_GB2312" w:hAnsi="仿宋_GB2312" w:eastAsia="仿宋_GB2312" w:cs="仿宋_GB2312"/>
          <w:b w:val="0"/>
          <w:color w:val="000000"/>
          <w:sz w:val="32"/>
          <w:szCs w:val="32"/>
          <w:highlight w:val="none"/>
        </w:rPr>
        <w:t>.</w:t>
      </w:r>
      <w:r>
        <w:rPr>
          <w:rStyle w:val="22"/>
          <w:rFonts w:hint="eastAsia" w:ascii="仿宋_GB2312" w:hAnsi="仿宋_GB2312" w:eastAsia="仿宋_GB2312" w:cs="仿宋_GB2312"/>
          <w:b w:val="0"/>
          <w:color w:val="000000"/>
          <w:sz w:val="32"/>
          <w:szCs w:val="32"/>
          <w:highlight w:val="none"/>
        </w:rPr>
        <w:t>住房保障支出（类）住房改革支出（款）住房公积金（项）</w:t>
      </w:r>
      <w:r>
        <w:rPr>
          <w:rStyle w:val="22"/>
          <w:rFonts w:ascii="仿宋_GB2312" w:hAnsi="仿宋_GB2312" w:eastAsia="仿宋_GB2312" w:cs="仿宋_GB2312"/>
          <w:b w:val="0"/>
          <w:color w:val="000000"/>
          <w:sz w:val="32"/>
          <w:szCs w:val="32"/>
          <w:highlight w:val="none"/>
        </w:rPr>
        <w:t xml:space="preserve">: </w:t>
      </w:r>
      <w:r>
        <w:rPr>
          <w:rStyle w:val="22"/>
          <w:rFonts w:hint="eastAsia" w:ascii="仿宋_GB2312" w:hAnsi="仿宋_GB2312" w:eastAsia="仿宋_GB2312" w:cs="仿宋_GB2312"/>
          <w:b w:val="0"/>
          <w:color w:val="000000"/>
          <w:sz w:val="32"/>
          <w:szCs w:val="32"/>
          <w:highlight w:val="none"/>
        </w:rPr>
        <w:t>指</w:t>
      </w:r>
      <w:r>
        <w:rPr>
          <w:rFonts w:hint="eastAsia" w:ascii="仿宋_GB2312" w:hAnsi="仿宋_GB2312" w:eastAsia="仿宋_GB2312" w:cs="仿宋_GB2312"/>
          <w:color w:val="000000"/>
          <w:kern w:val="0"/>
          <w:sz w:val="32"/>
          <w:szCs w:val="32"/>
          <w:highlight w:val="none"/>
        </w:rPr>
        <w:t>反映行政事业单位按规定为职工缴纳的住房公积金</w:t>
      </w:r>
      <w:r>
        <w:rPr>
          <w:rStyle w:val="22"/>
          <w:rFonts w:hint="eastAsia" w:ascii="仿宋_GB2312" w:hAnsi="仿宋_GB2312" w:eastAsia="仿宋_GB2312" w:cs="仿宋_GB2312"/>
          <w:b w:val="0"/>
          <w:color w:val="000000"/>
          <w:sz w:val="32"/>
          <w:szCs w:val="32"/>
          <w:highlight w:val="none"/>
        </w:rPr>
        <w:t>。</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30</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基本支出：指为保障机构正常运转、完成日常工作任务而发生的人员支出和公用支出。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31</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项目支出：指在基本支出之外为完成特定行政任务和事业发展目标所发生的支出。</w:t>
      </w:r>
    </w:p>
    <w:p>
      <w:pPr>
        <w:spacing w:line="576" w:lineRule="atLeast"/>
        <w:ind w:firstLine="640" w:firstLineChars="200"/>
        <w:rPr>
          <w:rFonts w:ascii="仿宋_GB2312" w:eastAsia="仿宋_GB2312"/>
          <w:color w:val="000000"/>
          <w:sz w:val="32"/>
          <w:szCs w:val="32"/>
          <w:highlight w:val="none"/>
        </w:rPr>
      </w:pPr>
      <w:r>
        <w:rPr>
          <w:rFonts w:hint="eastAsia" w:ascii="仿宋_GB2312" w:eastAsia="仿宋_GB2312" w:cs="仿宋_GB2312"/>
          <w:color w:val="000000"/>
          <w:sz w:val="32"/>
          <w:szCs w:val="32"/>
          <w:highlight w:val="none"/>
        </w:rPr>
        <w:t>32</w:t>
      </w:r>
      <w:r>
        <w:rPr>
          <w:rFonts w:ascii="仿宋_GB2312" w:eastAsia="仿宋_GB2312" w:cs="仿宋_GB2312"/>
          <w:color w:val="000000"/>
          <w:sz w:val="32"/>
          <w:szCs w:val="32"/>
          <w:highlight w:val="none"/>
        </w:rPr>
        <w:t>.</w:t>
      </w:r>
      <w:r>
        <w:rPr>
          <w:rFonts w:hint="eastAsia" w:ascii="仿宋_GB2312" w:eastAsia="仿宋_GB2312" w:cs="仿宋_GB2312"/>
          <w:color w:val="000000"/>
          <w:sz w:val="32"/>
          <w:szCs w:val="32"/>
          <w:highlight w:val="none"/>
        </w:rPr>
        <w:t>经营支出：指事业单位在专业业务活动及其辅助活动之外开展非独立核算经营活动发生的支出。</w:t>
      </w:r>
    </w:p>
    <w:p>
      <w:pPr>
        <w:pStyle w:val="26"/>
        <w:spacing w:line="576" w:lineRule="atLeast"/>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33</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bookmarkEnd w:id="64"/>
    <w:p>
      <w:pPr>
        <w:rPr>
          <w:rFonts w:ascii="仿宋_GB2312" w:eastAsia="仿宋_GB2312"/>
          <w:sz w:val="32"/>
          <w:szCs w:val="32"/>
          <w:highlight w:val="yellow"/>
        </w:rPr>
      </w:pPr>
      <w:r>
        <w:rPr>
          <w:rFonts w:ascii="仿宋_GB2312" w:eastAsia="仿宋_GB2312"/>
          <w:sz w:val="32"/>
          <w:szCs w:val="32"/>
          <w:highlight w:val="yellow"/>
        </w:rPr>
        <w:br w:type="page"/>
      </w:r>
    </w:p>
    <w:p>
      <w:pPr>
        <w:pStyle w:val="3"/>
        <w:jc w:val="center"/>
        <w:rPr>
          <w:rFonts w:eastAsia="宋体"/>
          <w:b/>
          <w:sz w:val="44"/>
          <w:szCs w:val="44"/>
          <w:shd w:val="clear" w:color="auto" w:fill="FFFFFF"/>
        </w:rPr>
      </w:pPr>
      <w:bookmarkStart w:id="65" w:name="_Toc15396614"/>
      <w:r>
        <w:rPr>
          <w:rFonts w:hint="eastAsia" w:ascii="黑体" w:eastAsia="黑体" w:cs="黑体"/>
          <w:highlight w:val="none"/>
        </w:rPr>
        <w:t>第四部分</w:t>
      </w:r>
      <w:r>
        <w:rPr>
          <w:rFonts w:hint="eastAsia" w:ascii="黑体" w:eastAsia="黑体" w:cs="黑体"/>
          <w:highlight w:val="none"/>
          <w:lang w:val="en-US" w:eastAsia="zh-CN"/>
        </w:rPr>
        <w:t xml:space="preserve"> </w:t>
      </w:r>
      <w:r>
        <w:rPr>
          <w:rFonts w:hint="eastAsia" w:ascii="黑体" w:eastAsia="黑体" w:cs="黑体"/>
          <w:highlight w:val="none"/>
        </w:rPr>
        <w:t xml:space="preserve"> 附件</w:t>
      </w:r>
      <w:bookmarkEnd w:id="65"/>
    </w:p>
    <w:p>
      <w:pPr>
        <w:widowControl/>
        <w:spacing w:line="578" w:lineRule="exact"/>
        <w:contextualSpacing/>
        <w:jc w:val="center"/>
        <w:rPr>
          <w:rFonts w:hint="eastAsia" w:ascii="Times New Roman" w:hAnsi="Times New Roman" w:eastAsia="方正小标宋简体" w:cs="Times New Roman"/>
          <w:bCs/>
          <w:sz w:val="44"/>
          <w:szCs w:val="44"/>
          <w:shd w:val="clear" w:color="auto" w:fill="FFFFFF"/>
          <w:lang w:eastAsia="zh-CN"/>
        </w:rPr>
      </w:pPr>
      <w:r>
        <w:rPr>
          <w:rFonts w:hint="eastAsia" w:ascii="Times New Roman" w:hAnsi="Times New Roman" w:eastAsia="方正小标宋简体" w:cs="Times New Roman"/>
          <w:bCs/>
          <w:sz w:val="44"/>
          <w:szCs w:val="44"/>
          <w:shd w:val="clear" w:color="auto" w:fill="FFFFFF"/>
          <w:lang w:eastAsia="zh-CN"/>
        </w:rPr>
        <w:t>茂县黑虎镇人民政府</w:t>
      </w:r>
    </w:p>
    <w:p>
      <w:pPr>
        <w:widowControl/>
        <w:spacing w:line="578" w:lineRule="exact"/>
        <w:contextualSpacing/>
        <w:jc w:val="center"/>
        <w:rPr>
          <w:rFonts w:hint="eastAsia" w:ascii="Times New Roman" w:hAnsi="Times New Roman" w:eastAsia="方正小标宋简体" w:cs="Times New Roman"/>
          <w:bCs/>
          <w:sz w:val="44"/>
          <w:szCs w:val="44"/>
          <w:shd w:val="clear" w:color="auto" w:fill="FFFFFF"/>
          <w:lang w:eastAsia="zh-CN"/>
        </w:rPr>
      </w:pPr>
      <w:r>
        <w:rPr>
          <w:rFonts w:hint="eastAsia" w:ascii="Times New Roman" w:hAnsi="Times New Roman" w:eastAsia="方正小标宋简体" w:cs="Times New Roman"/>
          <w:bCs/>
          <w:sz w:val="44"/>
          <w:szCs w:val="44"/>
          <w:shd w:val="clear" w:color="auto" w:fill="FFFFFF"/>
          <w:lang w:eastAsia="zh-CN"/>
        </w:rPr>
        <w:t>部门预算绩效评价报告</w:t>
      </w:r>
    </w:p>
    <w:p>
      <w:pPr>
        <w:pStyle w:val="2"/>
        <w:rPr>
          <w:rFonts w:hint="eastAsia" w:ascii="黑体" w:hAnsi="黑体" w:eastAsia="黑体" w:cs="黑体"/>
          <w:sz w:val="21"/>
          <w:szCs w:val="21"/>
        </w:rPr>
      </w:pPr>
    </w:p>
    <w:p>
      <w:pPr>
        <w:widowControl/>
        <w:adjustRightInd w:val="0"/>
        <w:snapToGrid w:val="0"/>
        <w:spacing w:line="580" w:lineRule="exact"/>
        <w:ind w:firstLine="642" w:firstLineChars="200"/>
        <w:contextualSpacing/>
        <w:jc w:val="left"/>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lang w:val="zh-CN"/>
        </w:rPr>
        <w:t>一、部门（单位）基本情况</w:t>
      </w:r>
    </w:p>
    <w:p>
      <w:pPr>
        <w:widowControl/>
        <w:adjustRightInd w:val="0"/>
        <w:snapToGrid w:val="0"/>
        <w:spacing w:line="580"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p>
    <w:p>
      <w:pPr>
        <w:spacing w:line="576" w:lineRule="atLeas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黑虎镇人民政府</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lang w:val="zh-CN" w:eastAsia="zh-CN"/>
        </w:rPr>
        <w:t>设</w:t>
      </w:r>
      <w:r>
        <w:rPr>
          <w:rFonts w:hint="eastAsia" w:ascii="仿宋_GB2312" w:hAnsi="仿宋_GB2312" w:eastAsia="仿宋_GB2312" w:cs="仿宋_GB2312"/>
          <w:sz w:val="32"/>
          <w:szCs w:val="32"/>
          <w:lang w:val="en-US" w:eastAsia="zh-CN"/>
        </w:rPr>
        <w:t>行政办公室7个、事业机构4个，分别是</w:t>
      </w:r>
      <w:r>
        <w:rPr>
          <w:rFonts w:hint="eastAsia" w:ascii="仿宋_GB2312" w:hAnsi="仿宋_GB2312" w:eastAsia="仿宋_GB2312" w:cs="仿宋_GB2312"/>
          <w:sz w:val="32"/>
          <w:szCs w:val="32"/>
          <w:lang w:val="zh-CN" w:eastAsia="zh-CN"/>
        </w:rPr>
        <w:t>：党政办公室、党建工作办公室、维护稳定和综合行政执法办公室、经济发展和乡村振兴办公室、社会事务办公室、生态环境和应急管理办公室、财经审查工作办公室，便民服务中心、村镇建设规划服务中心、农业农村服务中心、文化体育广电和旅游综合服务中心。</w:t>
      </w:r>
    </w:p>
    <w:p>
      <w:pPr>
        <w:widowControl/>
        <w:adjustRightInd w:val="0"/>
        <w:snapToGrid w:val="0"/>
        <w:spacing w:line="580"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（二）机构职能</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lang w:eastAsia="zh-CN"/>
        </w:rPr>
        <w:t xml:space="preserve">制定并组织实施村镇建设规划，部署重点工程建设，管理地方道路建设及公共设施，负责自然资源和生态环境的保护，做好护林防火、疫情防控工作。 </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eastAsia="zh-CN"/>
        </w:rPr>
        <w:t xml:space="preserve">负责本行政区域内的民政、计划生育、文化教育、卫生、体育等社会公益事业的综合性工作。 </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eastAsia="zh-CN"/>
        </w:rPr>
        <w:t xml:space="preserve">优化公共服务，推进服务型政府建设。 </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lang w:eastAsia="zh-CN"/>
        </w:rPr>
        <w:t xml:space="preserve">抓好精神文明建设，丰富群众文化生活，破除陈规陋习，树立社会主义新风尚。 </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lang w:eastAsia="zh-CN"/>
        </w:rPr>
        <w:t xml:space="preserve">完成上级政府交办的其它事项。 </w:t>
      </w:r>
    </w:p>
    <w:p>
      <w:pPr>
        <w:spacing w:line="60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（三）人员概况</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zh-CN" w:eastAsia="zh-CN"/>
        </w:rPr>
        <w:t>截</w:t>
      </w:r>
      <w:r>
        <w:rPr>
          <w:rFonts w:hint="eastAsia" w:ascii="仿宋_GB2312" w:hAnsi="仿宋_GB2312" w:eastAsia="仿宋_GB2312" w:cs="仿宋_GB2312"/>
          <w:color w:val="auto"/>
          <w:kern w:val="2"/>
          <w:sz w:val="32"/>
          <w:szCs w:val="32"/>
          <w:lang w:val="en-US" w:eastAsia="zh-CN"/>
        </w:rPr>
        <w:t>至2024年末，</w:t>
      </w:r>
      <w:r>
        <w:rPr>
          <w:rFonts w:hint="eastAsia" w:ascii="仿宋_GB2312" w:hAnsi="仿宋_GB2312" w:eastAsia="仿宋_GB2312" w:cs="仿宋_GB2312"/>
          <w:color w:val="auto"/>
          <w:kern w:val="2"/>
          <w:sz w:val="32"/>
          <w:szCs w:val="32"/>
          <w:lang w:eastAsia="zh-CN"/>
        </w:rPr>
        <w:t>黑虎镇人民政府总编制47名，其中：行政编制25名，行政工勤3名，其他事业编制19名。在职人员总数38人，其中：行政人员22人，行政工勤人员2人，其他事业人员14人。退休人员6人，遗属3人。</w:t>
      </w:r>
    </w:p>
    <w:p>
      <w:pPr>
        <w:adjustRightInd w:val="0"/>
        <w:snapToGrid w:val="0"/>
        <w:spacing w:line="578" w:lineRule="exact"/>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lang w:val="zh-CN"/>
        </w:rPr>
        <w:t>二、部门资金收支情况</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（一）收入情况</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黑虎镇人民政府本年度收入的年初预算数为746</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2</w:t>
      </w:r>
      <w:r>
        <w:rPr>
          <w:rFonts w:hint="eastAsia" w:ascii="仿宋_GB2312" w:hAnsi="仿宋_GB2312" w:eastAsia="仿宋_GB2312" w:cs="仿宋_GB2312"/>
          <w:color w:val="auto"/>
          <w:kern w:val="2"/>
          <w:sz w:val="32"/>
          <w:szCs w:val="32"/>
          <w:lang w:val="en-US" w:eastAsia="zh-CN"/>
        </w:rPr>
        <w:t>9万</w:t>
      </w:r>
      <w:r>
        <w:rPr>
          <w:rFonts w:hint="eastAsia" w:ascii="仿宋_GB2312" w:hAnsi="仿宋_GB2312" w:eastAsia="仿宋_GB2312" w:cs="仿宋_GB2312"/>
          <w:color w:val="auto"/>
          <w:kern w:val="2"/>
          <w:sz w:val="32"/>
          <w:szCs w:val="32"/>
          <w:lang w:eastAsia="zh-CN"/>
        </w:rPr>
        <w:t>元，本单位本年度收入全年预算数为1278</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4</w:t>
      </w:r>
      <w:r>
        <w:rPr>
          <w:rFonts w:hint="eastAsia" w:ascii="仿宋_GB2312" w:hAnsi="仿宋_GB2312" w:eastAsia="仿宋_GB2312" w:cs="仿宋_GB2312"/>
          <w:color w:val="auto"/>
          <w:kern w:val="2"/>
          <w:sz w:val="32"/>
          <w:szCs w:val="32"/>
          <w:lang w:val="en-US" w:eastAsia="zh-CN"/>
        </w:rPr>
        <w:t>4万</w:t>
      </w:r>
      <w:r>
        <w:rPr>
          <w:rFonts w:hint="eastAsia" w:ascii="仿宋_GB2312" w:hAnsi="仿宋_GB2312" w:eastAsia="仿宋_GB2312" w:cs="仿宋_GB2312"/>
          <w:color w:val="auto"/>
          <w:kern w:val="2"/>
          <w:sz w:val="32"/>
          <w:szCs w:val="32"/>
          <w:lang w:eastAsia="zh-CN"/>
        </w:rPr>
        <w:t>元，收入决算数为1278</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4</w:t>
      </w:r>
      <w:r>
        <w:rPr>
          <w:rFonts w:hint="eastAsia" w:ascii="仿宋_GB2312" w:hAnsi="仿宋_GB2312" w:eastAsia="仿宋_GB2312" w:cs="仿宋_GB2312"/>
          <w:color w:val="auto"/>
          <w:kern w:val="2"/>
          <w:sz w:val="32"/>
          <w:szCs w:val="32"/>
          <w:lang w:val="en-US" w:eastAsia="zh-CN"/>
        </w:rPr>
        <w:t>4万</w:t>
      </w:r>
      <w:r>
        <w:rPr>
          <w:rFonts w:hint="eastAsia" w:ascii="仿宋_GB2312" w:hAnsi="仿宋_GB2312" w:eastAsia="仿宋_GB2312" w:cs="仿宋_GB2312"/>
          <w:color w:val="auto"/>
          <w:kern w:val="2"/>
          <w:sz w:val="32"/>
          <w:szCs w:val="32"/>
          <w:lang w:eastAsia="zh-CN"/>
        </w:rPr>
        <w:t>元。</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（二）支出情况</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eastAsia="zh-CN"/>
        </w:rPr>
        <w:t>黑虎镇人民政府本年度支出的年初预算数为746</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2</w:t>
      </w:r>
      <w:r>
        <w:rPr>
          <w:rFonts w:hint="eastAsia" w:ascii="仿宋_GB2312" w:hAnsi="仿宋_GB2312" w:eastAsia="仿宋_GB2312" w:cs="仿宋_GB2312"/>
          <w:color w:val="auto"/>
          <w:kern w:val="2"/>
          <w:sz w:val="32"/>
          <w:szCs w:val="32"/>
          <w:lang w:val="en-US" w:eastAsia="zh-CN"/>
        </w:rPr>
        <w:t>9万</w:t>
      </w:r>
      <w:r>
        <w:rPr>
          <w:rFonts w:hint="eastAsia" w:ascii="仿宋_GB2312" w:hAnsi="仿宋_GB2312" w:eastAsia="仿宋_GB2312" w:cs="仿宋_GB2312"/>
          <w:color w:val="auto"/>
          <w:kern w:val="2"/>
          <w:sz w:val="32"/>
          <w:szCs w:val="32"/>
          <w:lang w:eastAsia="zh-CN"/>
        </w:rPr>
        <w:t>元，本年度支出全年预算数为1278</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4</w:t>
      </w:r>
      <w:r>
        <w:rPr>
          <w:rFonts w:hint="eastAsia" w:ascii="仿宋_GB2312" w:hAnsi="仿宋_GB2312" w:eastAsia="仿宋_GB2312" w:cs="仿宋_GB2312"/>
          <w:color w:val="auto"/>
          <w:kern w:val="2"/>
          <w:sz w:val="32"/>
          <w:szCs w:val="32"/>
          <w:lang w:val="en-US" w:eastAsia="zh-CN"/>
        </w:rPr>
        <w:t>4万</w:t>
      </w:r>
      <w:r>
        <w:rPr>
          <w:rFonts w:hint="eastAsia" w:ascii="仿宋_GB2312" w:hAnsi="仿宋_GB2312" w:eastAsia="仿宋_GB2312" w:cs="仿宋_GB2312"/>
          <w:color w:val="auto"/>
          <w:kern w:val="2"/>
          <w:sz w:val="32"/>
          <w:szCs w:val="32"/>
          <w:lang w:eastAsia="zh-CN"/>
        </w:rPr>
        <w:t>元，支出决算数为1278</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4</w:t>
      </w:r>
      <w:r>
        <w:rPr>
          <w:rFonts w:hint="eastAsia" w:ascii="仿宋_GB2312" w:hAnsi="仿宋_GB2312" w:eastAsia="仿宋_GB2312" w:cs="仿宋_GB2312"/>
          <w:color w:val="auto"/>
          <w:kern w:val="2"/>
          <w:sz w:val="32"/>
          <w:szCs w:val="32"/>
          <w:lang w:val="en-US" w:eastAsia="zh-CN"/>
        </w:rPr>
        <w:t>4万</w:t>
      </w:r>
      <w:r>
        <w:rPr>
          <w:rFonts w:hint="eastAsia" w:ascii="仿宋_GB2312" w:hAnsi="仿宋_GB2312" w:eastAsia="仿宋_GB2312" w:cs="仿宋_GB2312"/>
          <w:color w:val="auto"/>
          <w:kern w:val="2"/>
          <w:sz w:val="32"/>
          <w:szCs w:val="32"/>
          <w:lang w:eastAsia="zh-CN"/>
        </w:rPr>
        <w:t>元。</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（三）结余分配和结转结余情况</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eastAsia="zh-CN"/>
        </w:rPr>
        <w:t>黑虎镇人民政府2024年无结转结余。</w:t>
      </w:r>
    </w:p>
    <w:p>
      <w:pPr>
        <w:spacing w:line="560" w:lineRule="exact"/>
        <w:ind w:firstLine="642" w:firstLineChars="200"/>
        <w:rPr>
          <w:rFonts w:hint="eastAsia" w:ascii="黑体" w:hAnsi="黑体" w:eastAsia="黑体" w:cs="黑体"/>
          <w:b/>
          <w:sz w:val="32"/>
          <w:szCs w:val="32"/>
          <w:lang w:val="zh-CN"/>
        </w:rPr>
      </w:pPr>
      <w:r>
        <w:rPr>
          <w:rFonts w:hint="eastAsia" w:ascii="黑体" w:hAnsi="黑体" w:eastAsia="黑体" w:cs="黑体"/>
          <w:b/>
          <w:sz w:val="32"/>
          <w:szCs w:val="32"/>
          <w:lang w:val="zh-CN"/>
        </w:rPr>
        <w:t>三、部门预算绩效分析</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（一）部门预算总体绩效分析</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1.履职效能</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工作成果方面：项目工作人员能够按时完成任务并达到预期目标；财务人员能够按照项目合同资金支付要求，对验收合格的项目按时足额支付项目资金。工作质量方面，项目工作人员注重细节，保证工作的准确性和可靠性。执行力方面，项目工作人员能够按照项目要求主动、迅速地执行工作。</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val="zh-CN"/>
        </w:rPr>
        <w:t>预算管理</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zh-CN" w:eastAsia="zh-CN"/>
        </w:rPr>
        <w:t>建立以法人代表为主、由财会部门参加的预算编审班子。预算编审班子严格规定各自的工作职责，保证预算编制任务的完成。预算编审班子根据上年度的预算执行情况和本年度经济发展情况，综合考虑各方面的因素，制定我镇本年度的总体目标。</w:t>
      </w:r>
      <w:r>
        <w:rPr>
          <w:rFonts w:hint="eastAsia" w:ascii="仿宋_GB2312" w:hAnsi="仿宋_GB2312" w:eastAsia="仿宋_GB2312" w:cs="仿宋_GB2312"/>
          <w:color w:val="auto"/>
          <w:kern w:val="2"/>
          <w:sz w:val="32"/>
          <w:szCs w:val="32"/>
          <w:lang w:eastAsia="zh-CN"/>
        </w:rPr>
        <w:t>我镇本年度收入全年预算数为1278</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4</w:t>
      </w:r>
      <w:r>
        <w:rPr>
          <w:rFonts w:hint="eastAsia" w:ascii="仿宋_GB2312" w:hAnsi="仿宋_GB2312" w:eastAsia="仿宋_GB2312" w:cs="仿宋_GB2312"/>
          <w:color w:val="auto"/>
          <w:kern w:val="2"/>
          <w:sz w:val="32"/>
          <w:szCs w:val="32"/>
          <w:lang w:val="en-US" w:eastAsia="zh-CN"/>
        </w:rPr>
        <w:t>4万</w:t>
      </w:r>
      <w:r>
        <w:rPr>
          <w:rFonts w:hint="eastAsia" w:ascii="仿宋_GB2312" w:hAnsi="仿宋_GB2312" w:eastAsia="仿宋_GB2312" w:cs="仿宋_GB2312"/>
          <w:color w:val="auto"/>
          <w:kern w:val="2"/>
          <w:sz w:val="32"/>
          <w:szCs w:val="32"/>
          <w:lang w:eastAsia="zh-CN"/>
        </w:rPr>
        <w:t>元，收入决算数为1278</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4</w:t>
      </w:r>
      <w:r>
        <w:rPr>
          <w:rFonts w:hint="eastAsia" w:ascii="仿宋_GB2312" w:hAnsi="仿宋_GB2312" w:eastAsia="仿宋_GB2312" w:cs="仿宋_GB2312"/>
          <w:color w:val="auto"/>
          <w:kern w:val="2"/>
          <w:sz w:val="32"/>
          <w:szCs w:val="32"/>
          <w:lang w:val="en-US" w:eastAsia="zh-CN"/>
        </w:rPr>
        <w:t>4万</w:t>
      </w:r>
      <w:r>
        <w:rPr>
          <w:rFonts w:hint="eastAsia" w:ascii="仿宋_GB2312" w:hAnsi="仿宋_GB2312" w:eastAsia="仿宋_GB2312" w:cs="仿宋_GB2312"/>
          <w:color w:val="auto"/>
          <w:kern w:val="2"/>
          <w:sz w:val="32"/>
          <w:szCs w:val="32"/>
          <w:lang w:eastAsia="zh-CN"/>
        </w:rPr>
        <w:t>元，预算完成度为</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color w:val="auto"/>
          <w:kern w:val="2"/>
          <w:sz w:val="32"/>
          <w:szCs w:val="32"/>
          <w:lang w:eastAsia="zh-CN"/>
        </w:rPr>
        <w:t>%，严格按照上级文件进行预算编制，专款专用。</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zh-CN"/>
        </w:rPr>
        <w:t>财务管理</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color w:val="auto"/>
          <w:kern w:val="2"/>
          <w:sz w:val="32"/>
          <w:szCs w:val="32"/>
          <w:lang w:val="zh-CN" w:eastAsia="zh-CN"/>
        </w:rPr>
        <w:t>在办公室下设财务室，副镇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我镇从资金申请、资金使用、会计核算三个环节加强资金管理。在项目资金申请环节，严格按照国库集中支付流程向县财政局申请财政资金；在资金使用环节，严格按照我镇资金财务审批流程办理款项支付手续，通过一体化系统直接支付。在会计核算环节，对本项目资金实际核算，确保专款专用。通过上述三个环节的管理，极力避免挪用、挤占、截留项目资金的现象，保证财政资金安全有效使用。</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b/>
          <w:sz w:val="32"/>
          <w:szCs w:val="32"/>
          <w:lang w:val="en-US" w:eastAsia="zh-CN"/>
        </w:rPr>
        <w:t xml:space="preserve">                </w:t>
      </w:r>
    </w:p>
    <w:p>
      <w:pPr>
        <w:pStyle w:val="2"/>
        <w:ind w:left="0" w:leftChars="0" w:firstLine="0" w:firstLineChars="0"/>
        <w:rPr>
          <w:rFonts w:hint="default"/>
          <w:lang w:val="en-US" w:eastAsia="zh-CN"/>
        </w:rPr>
      </w:pPr>
      <w:r>
        <w:rPr>
          <w:rFonts w:hint="eastAsia" w:ascii="仿宋_GB2312" w:hAnsi="仿宋_GB2312" w:eastAsia="仿宋_GB2312" w:cs="仿宋_GB2312"/>
          <w:b/>
          <w:sz w:val="32"/>
          <w:szCs w:val="32"/>
          <w:lang w:val="en-US" w:eastAsia="zh-CN"/>
        </w:rPr>
        <w:t xml:space="preserve">    4.资产管理</w:t>
      </w:r>
    </w:p>
    <w:p>
      <w:pPr>
        <w:keepNext w:val="0"/>
        <w:keepLines w:val="0"/>
        <w:pageBreakBefore w:val="0"/>
        <w:kinsoku/>
        <w:wordWrap/>
        <w:overflowPunct/>
        <w:topLinePunct w:val="0"/>
        <w:autoSpaceDE/>
        <w:autoSpaceDN/>
        <w:bidi w:val="0"/>
        <w:adjustRightInd/>
        <w:snapToGrid/>
        <w:spacing w:line="560" w:lineRule="exact"/>
        <w:ind w:firstLine="963" w:firstLineChars="3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（1）资产、负债、净资产情况</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截至202</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lang w:val="zh-CN" w:eastAsia="zh-CN"/>
        </w:rPr>
        <w:t>年12月31日，我单位资产总额</w:t>
      </w:r>
      <w:r>
        <w:rPr>
          <w:rFonts w:hint="eastAsia" w:ascii="仿宋_GB2312" w:hAnsi="仿宋_GB2312" w:eastAsia="仿宋_GB2312" w:cs="仿宋_GB2312"/>
          <w:color w:val="auto"/>
          <w:kern w:val="2"/>
          <w:sz w:val="32"/>
          <w:szCs w:val="32"/>
          <w:lang w:val="en-US" w:eastAsia="zh-CN"/>
        </w:rPr>
        <w:t>142.80</w:t>
      </w:r>
      <w:r>
        <w:rPr>
          <w:rFonts w:hint="eastAsia" w:ascii="仿宋_GB2312" w:hAnsi="仿宋_GB2312" w:eastAsia="仿宋_GB2312" w:cs="仿宋_GB2312"/>
          <w:color w:val="auto"/>
          <w:kern w:val="2"/>
          <w:sz w:val="32"/>
          <w:szCs w:val="32"/>
          <w:lang w:val="zh-CN" w:eastAsia="zh-CN"/>
        </w:rPr>
        <w:t>万元，较上年降低</w:t>
      </w:r>
      <w:r>
        <w:rPr>
          <w:rFonts w:hint="eastAsia" w:ascii="仿宋_GB2312" w:hAnsi="仿宋_GB2312" w:eastAsia="仿宋_GB2312" w:cs="仿宋_GB2312"/>
          <w:color w:val="auto"/>
          <w:kern w:val="2"/>
          <w:sz w:val="32"/>
          <w:szCs w:val="32"/>
          <w:lang w:val="en-US" w:eastAsia="zh-CN"/>
        </w:rPr>
        <w:t>1.25</w:t>
      </w:r>
      <w:r>
        <w:rPr>
          <w:rFonts w:hint="eastAsia" w:ascii="仿宋_GB2312" w:hAnsi="仿宋_GB2312" w:eastAsia="仿宋_GB2312" w:cs="仿宋_GB2312"/>
          <w:color w:val="auto"/>
          <w:kern w:val="2"/>
          <w:sz w:val="32"/>
          <w:szCs w:val="32"/>
          <w:lang w:val="zh-CN" w:eastAsia="zh-CN"/>
        </w:rPr>
        <w:t>%。负债总额</w:t>
      </w:r>
      <w:r>
        <w:rPr>
          <w:rFonts w:hint="eastAsia" w:ascii="仿宋_GB2312" w:hAnsi="仿宋_GB2312" w:eastAsia="仿宋_GB2312" w:cs="仿宋_GB2312"/>
          <w:color w:val="auto"/>
          <w:kern w:val="2"/>
          <w:sz w:val="32"/>
          <w:szCs w:val="32"/>
          <w:lang w:val="en-US" w:eastAsia="zh-CN"/>
        </w:rPr>
        <w:t>88.48</w:t>
      </w:r>
      <w:r>
        <w:rPr>
          <w:rFonts w:hint="eastAsia" w:ascii="仿宋_GB2312" w:hAnsi="仿宋_GB2312" w:eastAsia="仿宋_GB2312" w:cs="仿宋_GB2312"/>
          <w:color w:val="auto"/>
          <w:kern w:val="2"/>
          <w:sz w:val="32"/>
          <w:szCs w:val="32"/>
          <w:lang w:val="zh-CN" w:eastAsia="zh-CN"/>
        </w:rPr>
        <w:t>万元,较上年增长</w:t>
      </w:r>
      <w:r>
        <w:rPr>
          <w:rFonts w:hint="eastAsia" w:ascii="仿宋_GB2312" w:hAnsi="仿宋_GB2312" w:eastAsia="仿宋_GB2312" w:cs="仿宋_GB2312"/>
          <w:color w:val="auto"/>
          <w:kern w:val="2"/>
          <w:sz w:val="32"/>
          <w:szCs w:val="32"/>
          <w:lang w:val="en-US" w:eastAsia="zh-CN"/>
        </w:rPr>
        <w:t>5.59</w:t>
      </w:r>
      <w:r>
        <w:rPr>
          <w:rFonts w:hint="eastAsia" w:ascii="仿宋_GB2312" w:hAnsi="仿宋_GB2312" w:eastAsia="仿宋_GB2312" w:cs="仿宋_GB2312"/>
          <w:color w:val="auto"/>
          <w:kern w:val="2"/>
          <w:sz w:val="32"/>
          <w:szCs w:val="32"/>
          <w:lang w:val="zh-CN" w:eastAsia="zh-CN"/>
        </w:rPr>
        <w:t>%。净资产</w:t>
      </w:r>
      <w:r>
        <w:rPr>
          <w:rFonts w:hint="eastAsia" w:ascii="仿宋_GB2312" w:hAnsi="仿宋_GB2312" w:eastAsia="仿宋_GB2312" w:cs="仿宋_GB2312"/>
          <w:color w:val="auto"/>
          <w:kern w:val="2"/>
          <w:sz w:val="32"/>
          <w:szCs w:val="32"/>
          <w:lang w:val="en-US" w:eastAsia="zh-CN"/>
        </w:rPr>
        <w:t>54.32</w:t>
      </w:r>
      <w:r>
        <w:rPr>
          <w:rFonts w:hint="eastAsia" w:ascii="仿宋_GB2312" w:hAnsi="仿宋_GB2312" w:eastAsia="仿宋_GB2312" w:cs="仿宋_GB2312"/>
          <w:color w:val="auto"/>
          <w:kern w:val="2"/>
          <w:sz w:val="32"/>
          <w:szCs w:val="32"/>
          <w:lang w:val="zh-CN" w:eastAsia="zh-CN"/>
        </w:rPr>
        <w:t>万元,较上年降低</w:t>
      </w:r>
      <w:r>
        <w:rPr>
          <w:rFonts w:hint="eastAsia" w:ascii="仿宋_GB2312" w:hAnsi="仿宋_GB2312" w:eastAsia="仿宋_GB2312" w:cs="仿宋_GB2312"/>
          <w:color w:val="auto"/>
          <w:kern w:val="2"/>
          <w:sz w:val="32"/>
          <w:szCs w:val="32"/>
          <w:lang w:val="en-US" w:eastAsia="zh-CN"/>
        </w:rPr>
        <w:t>10.69</w:t>
      </w:r>
      <w:r>
        <w:rPr>
          <w:rFonts w:hint="eastAsia" w:ascii="仿宋_GB2312" w:hAnsi="仿宋_GB2312" w:eastAsia="仿宋_GB2312" w:cs="仿宋_GB2312"/>
          <w:color w:val="auto"/>
          <w:kern w:val="2"/>
          <w:sz w:val="32"/>
          <w:szCs w:val="32"/>
          <w:lang w:val="zh-CN" w:eastAsia="zh-CN"/>
        </w:rPr>
        <w:t>%。</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（2）资产的配置、使用、处置</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①资产配置情况</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202</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lang w:val="zh-CN" w:eastAsia="zh-CN"/>
        </w:rPr>
        <w:t>年度，我镇</w:t>
      </w:r>
      <w:r>
        <w:rPr>
          <w:rFonts w:hint="eastAsia" w:ascii="仿宋_GB2312" w:hAnsi="仿宋_GB2312" w:eastAsia="仿宋_GB2312" w:cs="仿宋_GB2312"/>
          <w:color w:val="auto"/>
          <w:kern w:val="2"/>
          <w:sz w:val="32"/>
          <w:szCs w:val="32"/>
          <w:lang w:val="en-US" w:eastAsia="zh-CN"/>
        </w:rPr>
        <w:t>未</w:t>
      </w:r>
      <w:r>
        <w:rPr>
          <w:rFonts w:hint="eastAsia" w:ascii="仿宋_GB2312" w:hAnsi="仿宋_GB2312" w:eastAsia="仿宋_GB2312" w:cs="仿宋_GB2312"/>
          <w:color w:val="auto"/>
          <w:kern w:val="2"/>
          <w:sz w:val="32"/>
          <w:szCs w:val="32"/>
          <w:lang w:val="zh-CN" w:eastAsia="zh-CN"/>
        </w:rPr>
        <w:t>配置固定资产。</w:t>
      </w:r>
    </w:p>
    <w:p>
      <w:pPr>
        <w:spacing w:line="560" w:lineRule="exact"/>
        <w:ind w:firstLine="642"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②资产使用情况</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en-US" w:eastAsia="zh-CN"/>
        </w:rPr>
        <w:t>2024年度，我镇无资产使用情况</w:t>
      </w:r>
      <w:r>
        <w:rPr>
          <w:rFonts w:hint="eastAsia" w:ascii="仿宋_GB2312" w:hAnsi="仿宋_GB2312" w:eastAsia="仿宋_GB2312" w:cs="仿宋_GB2312"/>
          <w:color w:val="auto"/>
          <w:kern w:val="2"/>
          <w:sz w:val="32"/>
          <w:szCs w:val="32"/>
          <w:lang w:val="zh-CN" w:eastAsia="zh-CN"/>
        </w:rPr>
        <w:t>。</w:t>
      </w:r>
    </w:p>
    <w:p>
      <w:pPr>
        <w:spacing w:line="560" w:lineRule="exact"/>
        <w:ind w:firstLine="642"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③资产处置情况</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202</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lang w:val="zh-CN" w:eastAsia="zh-CN"/>
        </w:rPr>
        <w:t>年度，我镇无资产盘活</w:t>
      </w:r>
      <w:r>
        <w:rPr>
          <w:rFonts w:hint="eastAsia" w:ascii="仿宋_GB2312" w:hAnsi="仿宋_GB2312" w:eastAsia="仿宋_GB2312" w:cs="仿宋_GB2312"/>
          <w:color w:val="auto"/>
          <w:kern w:val="2"/>
          <w:sz w:val="32"/>
          <w:szCs w:val="32"/>
          <w:lang w:val="en-US" w:eastAsia="zh-CN"/>
        </w:rPr>
        <w:t>及处置</w:t>
      </w:r>
      <w:r>
        <w:rPr>
          <w:rFonts w:hint="eastAsia" w:ascii="仿宋_GB2312" w:hAnsi="仿宋_GB2312" w:eastAsia="仿宋_GB2312" w:cs="仿宋_GB2312"/>
          <w:color w:val="auto"/>
          <w:kern w:val="2"/>
          <w:sz w:val="32"/>
          <w:szCs w:val="32"/>
          <w:lang w:val="zh-CN" w:eastAsia="zh-CN"/>
        </w:rPr>
        <w:t>情况。</w:t>
      </w:r>
    </w:p>
    <w:p>
      <w:pPr>
        <w:spacing w:line="560" w:lineRule="exact"/>
        <w:ind w:firstLine="642"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5.采购管理</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加强程序管理。对纳入政府采购目录范围内的资产采购，必须报政府采购中心进行政府采购；未纳入政府采购目录范围内的资产采购，采用其他形式采购。</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（二）部门预算项目绩效分析</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常年项目绩效分析。该类项目总数</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lang w:val="zh-CN" w:eastAsia="zh-CN"/>
        </w:rPr>
        <w:t>个，涉及预算总金额</w:t>
      </w:r>
      <w:r>
        <w:rPr>
          <w:rFonts w:hint="eastAsia" w:ascii="仿宋_GB2312" w:hAnsi="仿宋_GB2312" w:eastAsia="仿宋_GB2312" w:cs="仿宋_GB2312"/>
          <w:color w:val="auto"/>
          <w:kern w:val="2"/>
          <w:sz w:val="32"/>
          <w:szCs w:val="32"/>
          <w:lang w:val="en-US" w:eastAsia="zh-CN"/>
        </w:rPr>
        <w:t>83.13</w:t>
      </w:r>
      <w:r>
        <w:rPr>
          <w:rFonts w:hint="eastAsia" w:ascii="仿宋_GB2312" w:hAnsi="仿宋_GB2312" w:eastAsia="仿宋_GB2312" w:cs="仿宋_GB2312"/>
          <w:color w:val="auto"/>
          <w:kern w:val="2"/>
          <w:sz w:val="32"/>
          <w:szCs w:val="32"/>
          <w:lang w:val="zh-CN" w:eastAsia="zh-CN"/>
        </w:rPr>
        <w:t>万元，1—12月预算执行总体进度为100 %，其中：预算结余率大于10%的项目共计0个。</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阶段（一次性）项目绩效分析。该类项目总数</w:t>
      </w:r>
      <w:r>
        <w:rPr>
          <w:rFonts w:hint="eastAsia" w:ascii="仿宋_GB2312" w:hAnsi="仿宋_GB2312" w:eastAsia="仿宋_GB2312" w:cs="仿宋_GB2312"/>
          <w:color w:val="auto"/>
          <w:kern w:val="2"/>
          <w:sz w:val="32"/>
          <w:szCs w:val="32"/>
          <w:lang w:val="en-US" w:eastAsia="zh-CN"/>
        </w:rPr>
        <w:t>13</w:t>
      </w:r>
      <w:r>
        <w:rPr>
          <w:rFonts w:hint="eastAsia" w:ascii="仿宋_GB2312" w:hAnsi="仿宋_GB2312" w:eastAsia="仿宋_GB2312" w:cs="仿宋_GB2312"/>
          <w:color w:val="auto"/>
          <w:kern w:val="2"/>
          <w:sz w:val="32"/>
          <w:szCs w:val="32"/>
          <w:lang w:val="zh-CN" w:eastAsia="zh-CN"/>
        </w:rPr>
        <w:t>个，涉及预算总金额</w:t>
      </w:r>
      <w:r>
        <w:rPr>
          <w:rFonts w:hint="eastAsia" w:ascii="仿宋_GB2312" w:hAnsi="仿宋_GB2312" w:eastAsia="仿宋_GB2312" w:cs="仿宋_GB2312"/>
          <w:color w:val="auto"/>
          <w:kern w:val="2"/>
          <w:sz w:val="32"/>
          <w:szCs w:val="32"/>
          <w:lang w:val="en-US" w:eastAsia="zh-CN"/>
        </w:rPr>
        <w:t>407.10</w:t>
      </w:r>
      <w:r>
        <w:rPr>
          <w:rFonts w:hint="eastAsia" w:ascii="仿宋_GB2312" w:hAnsi="仿宋_GB2312" w:eastAsia="仿宋_GB2312" w:cs="仿宋_GB2312"/>
          <w:color w:val="auto"/>
          <w:kern w:val="2"/>
          <w:sz w:val="32"/>
          <w:szCs w:val="32"/>
          <w:lang w:val="zh-CN" w:eastAsia="zh-CN"/>
        </w:rPr>
        <w:t>万元，1—12月预算执行总体进度为100 %，其中：预算结余率大于10%的项目共计0个。</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val="zh-CN"/>
        </w:rPr>
        <w:t>项目决策</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 xml:space="preserve">采购、施工、服务类项目采用政府集采、签订合同（协议）方式实施。按程序确定承接机构，通过制定实施方案、图纸设计、财评、项目立项等程序，项目由黑虎镇组织实施，由具体项目实施单位承办，项目实施完成后，经验收合格，项目资金支付到具体项目实施单位账户。全部项目实施过程中，我镇负责指导和监督。 </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val="zh-CN"/>
        </w:rPr>
        <w:t>项目执行</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结合项目特点，按照相关法律法规、项目管理制度，按程序进行实施。在项目建设管理中严格按照相关管理制度执行有关建设标准及规范，严格执行招投标、政府采购、项目公示制等相关规定，加强项目质量与安全管理，切实发挥资金投资效益。</w:t>
      </w:r>
    </w:p>
    <w:p>
      <w:pPr>
        <w:spacing w:line="560" w:lineRule="exact"/>
        <w:ind w:firstLine="642"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zh-CN" w:eastAsia="zh-CN"/>
        </w:rPr>
        <w:t>目标实现</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en-US" w:eastAsia="zh-CN"/>
        </w:rPr>
        <w:t>202</w:t>
      </w:r>
      <w:r>
        <w:rPr>
          <w:rFonts w:hint="eastAsia" w:ascii="仿宋_GB2312" w:hAnsi="仿宋_GB2312" w:eastAsia="仿宋_GB2312" w:cs="仿宋_GB2312"/>
          <w:color w:val="auto"/>
          <w:kern w:val="2"/>
          <w:sz w:val="32"/>
          <w:szCs w:val="32"/>
          <w:lang w:eastAsia="zh-CN"/>
        </w:rPr>
        <w:t>4</w:t>
      </w:r>
      <w:r>
        <w:rPr>
          <w:rFonts w:hint="eastAsia" w:ascii="仿宋_GB2312" w:hAnsi="仿宋_GB2312" w:eastAsia="仿宋_GB2312" w:cs="仿宋_GB2312"/>
          <w:color w:val="auto"/>
          <w:kern w:val="2"/>
          <w:sz w:val="32"/>
          <w:szCs w:val="32"/>
          <w:lang w:val="en-US" w:eastAsia="zh-CN"/>
        </w:rPr>
        <w:t>年黑虎镇项目工作符合年初绩效总体目标，未偏离原定计划。下一步工作将继续按照总体绩效目标要求，不断完善制度，落实政策，保障群众利益。</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我镇2024年度不涉及国有资本经营预算、社会保险基金预算。</w:t>
      </w:r>
    </w:p>
    <w:p>
      <w:pPr>
        <w:spacing w:line="560" w:lineRule="exact"/>
        <w:ind w:firstLine="642"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（二）绩效结果应用情况</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我镇严格按照项目资金管理办法对资金进行计划申请、划拨、使用，全面推行信息公开、公告、告示制度，确保项目建设资金使用公正透明，项目资金实行单独核算、专项使用，对项目资金的拨付都要求用途合理，手续齐全，极力避免专项资金被挤占、截留、挪用。按照计划，分工明确、仔细，完成计划工作。</w:t>
      </w:r>
    </w:p>
    <w:p>
      <w:pPr>
        <w:spacing w:line="560" w:lineRule="exact"/>
        <w:ind w:firstLine="642" w:firstLineChars="200"/>
        <w:rPr>
          <w:rFonts w:hint="eastAsia" w:ascii="黑体" w:hAnsi="黑体" w:eastAsia="黑体" w:cs="黑体"/>
          <w:b/>
          <w:sz w:val="32"/>
          <w:szCs w:val="32"/>
          <w:lang w:val="zh-CN"/>
        </w:rPr>
      </w:pPr>
      <w:r>
        <w:rPr>
          <w:rFonts w:hint="eastAsia" w:ascii="黑体" w:hAnsi="黑体" w:eastAsia="黑体" w:cs="黑体"/>
          <w:b/>
          <w:sz w:val="32"/>
          <w:szCs w:val="32"/>
          <w:lang w:val="zh-CN"/>
        </w:rPr>
        <w:t>四、评价结论及建议</w:t>
      </w:r>
    </w:p>
    <w:p>
      <w:pPr>
        <w:spacing w:line="560" w:lineRule="exact"/>
        <w:ind w:firstLine="642"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（一）评价结论</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本年度财政资金支出符合国家的政策，与实际需求高度相关；项目资金到位及时，项目实施过程中严格按实际需要实施，具有较好的经济效益和社会效益，项目实施效果较好；项目后期政策、资金、人员的落实，为项目可持续运行提供了较好的保障，具有高度可持续性。项目资金支出充分提升了广大困难群众的幸福感、获得感和安全感，切实解决了群众的服务需求，改善了居住环境。项目整体社会评价反馈良好，通过自评综合得分91.4。</w:t>
      </w:r>
    </w:p>
    <w:p>
      <w:pPr>
        <w:spacing w:line="560" w:lineRule="exact"/>
        <w:ind w:firstLine="642"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（二）存在问题</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注重项目资金的争取，项目建设工作，轻视对项目后续绩效评价工作。</w:t>
      </w:r>
    </w:p>
    <w:p>
      <w:pPr>
        <w:spacing w:line="560" w:lineRule="exact"/>
        <w:ind w:firstLine="642"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（三）改进建议</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eastAsia="黑体"/>
        </w:rPr>
      </w:pPr>
      <w:bookmarkStart w:id="66" w:name="_Hlk110546638"/>
      <w:r>
        <w:rPr>
          <w:rFonts w:hint="eastAsia" w:ascii="仿宋_GB2312" w:hAnsi="仿宋_GB2312" w:eastAsia="仿宋_GB2312" w:cs="仿宋_GB2312"/>
          <w:b w:val="0"/>
          <w:bCs w:val="0"/>
          <w:kern w:val="0"/>
          <w:position w:val="0"/>
          <w:sz w:val="32"/>
          <w:szCs w:val="32"/>
          <w:highlight w:val="none"/>
          <w:lang w:val="en-US" w:eastAsia="zh-CN" w:bidi="ar-SA"/>
        </w:rPr>
        <w:t>加强部门预算绩效评价报告编写工作培训。</w:t>
      </w:r>
      <w:bookmarkEnd w:id="66"/>
    </w:p>
    <w:p>
      <w:pPr>
        <w:spacing w:line="578" w:lineRule="exact"/>
        <w:jc w:val="left"/>
        <w:rPr>
          <w:rFonts w:eastAsia="黑体"/>
        </w:rPr>
      </w:pPr>
    </w:p>
    <w:p>
      <w:pPr>
        <w:spacing w:line="578" w:lineRule="exact"/>
        <w:jc w:val="left"/>
        <w:rPr>
          <w:rFonts w:eastAsia="黑体"/>
        </w:rPr>
      </w:pPr>
      <w:r>
        <w:rPr>
          <w:rFonts w:eastAsia="黑体"/>
        </w:rPr>
        <w:t>附表</w:t>
      </w:r>
      <w:r>
        <w:rPr>
          <w:rFonts w:hint="eastAsia" w:eastAsia="黑体"/>
        </w:rPr>
        <w:t>1</w:t>
      </w:r>
    </w:p>
    <w:p>
      <w:pPr>
        <w:widowControl/>
        <w:spacing w:line="600" w:lineRule="exact"/>
        <w:jc w:val="center"/>
        <w:textAlignment w:val="center"/>
        <w:rPr>
          <w:rFonts w:eastAsia="方正小标宋简体"/>
          <w:color w:val="000000"/>
          <w:kern w:val="0"/>
          <w:sz w:val="44"/>
          <w:szCs w:val="44"/>
          <w:lang w:bidi="ar"/>
        </w:rPr>
      </w:pPr>
      <w:r>
        <w:rPr>
          <w:rFonts w:hint="eastAsia" w:eastAsia="方正小标宋简体"/>
          <w:color w:val="000000"/>
          <w:kern w:val="0"/>
          <w:sz w:val="44"/>
          <w:szCs w:val="44"/>
          <w:lang w:bidi="ar"/>
        </w:rPr>
        <w:t>部门预算绩效自评打分表</w:t>
      </w:r>
    </w:p>
    <w:tbl>
      <w:tblPr>
        <w:tblStyle w:val="19"/>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备注</w:t>
            </w: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履职效能</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预算管理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eastAsia="zh-CN" w:bidi="ar"/>
              </w:rPr>
            </w:pPr>
            <w:r>
              <w:rPr>
                <w:rFonts w:hint="default" w:ascii="宋体" w:hAnsi="宋体" w:eastAsia="宋体" w:cs="宋体"/>
                <w:color w:val="000000"/>
                <w:kern w:val="0"/>
                <w:sz w:val="24"/>
                <w:lang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财务管理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采购管理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项目决策</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项目执行</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目标实现</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扣分项</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bl>
    <w:p>
      <w:pPr>
        <w:pStyle w:val="34"/>
        <w:spacing w:line="20" w:lineRule="exact"/>
      </w:pPr>
    </w:p>
    <w:p>
      <w:pPr>
        <w:rPr>
          <w:rFonts w:eastAsia="黑体"/>
        </w:rPr>
      </w:pPr>
      <w:r>
        <w:rPr>
          <w:rFonts w:eastAsia="黑体"/>
        </w:rPr>
        <w:br w:type="page"/>
      </w:r>
      <w:r>
        <w:rPr>
          <w:rFonts w:eastAsia="黑体"/>
        </w:rPr>
        <w:t>附表</w:t>
      </w:r>
      <w:r>
        <w:rPr>
          <w:rFonts w:hint="eastAsia" w:eastAsia="黑体"/>
        </w:rPr>
        <w:t>2</w:t>
      </w:r>
    </w:p>
    <w:tbl>
      <w:tblPr>
        <w:tblStyle w:val="19"/>
        <w:tblW w:w="10520" w:type="dxa"/>
        <w:jc w:val="center"/>
        <w:tblLayout w:type="fixed"/>
        <w:tblCellMar>
          <w:top w:w="15" w:type="dxa"/>
          <w:left w:w="15" w:type="dxa"/>
          <w:bottom w:w="15" w:type="dxa"/>
          <w:right w:w="15" w:type="dxa"/>
        </w:tblCellMar>
      </w:tblPr>
      <w:tblGrid>
        <w:gridCol w:w="1302"/>
        <w:gridCol w:w="1340"/>
        <w:gridCol w:w="1270"/>
        <w:gridCol w:w="1782"/>
        <w:gridCol w:w="453"/>
        <w:gridCol w:w="1283"/>
        <w:gridCol w:w="1052"/>
        <w:gridCol w:w="920"/>
        <w:gridCol w:w="1118"/>
      </w:tblGrid>
      <w:tr>
        <w:tblPrEx>
          <w:tblCellMar>
            <w:top w:w="15" w:type="dxa"/>
            <w:left w:w="15" w:type="dxa"/>
            <w:bottom w:w="15" w:type="dxa"/>
            <w:right w:w="15" w:type="dxa"/>
          </w:tblCellMar>
        </w:tblPrEx>
        <w:trPr>
          <w:trHeight w:val="1238" w:hRule="exact"/>
          <w:jc w:val="center"/>
        </w:trPr>
        <w:tc>
          <w:tcPr>
            <w:tcW w:w="1052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部门整体绩效目标完成情况自评表</w:t>
            </w:r>
          </w:p>
        </w:tc>
      </w:tr>
      <w:tr>
        <w:tblPrEx>
          <w:tblCellMar>
            <w:top w:w="15" w:type="dxa"/>
            <w:left w:w="15" w:type="dxa"/>
            <w:bottom w:w="15" w:type="dxa"/>
            <w:right w:w="15" w:type="dxa"/>
          </w:tblCellMar>
        </w:tblPrEx>
        <w:trPr>
          <w:trHeight w:val="585" w:hRule="atLeast"/>
          <w:jc w:val="center"/>
        </w:trPr>
        <w:tc>
          <w:tcPr>
            <w:tcW w:w="1052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bidi="ar"/>
              </w:rPr>
              <w:t>4</w:t>
            </w:r>
            <w:r>
              <w:rPr>
                <w:rFonts w:eastAsia="宋体"/>
                <w:color w:val="000000"/>
                <w:kern w:val="0"/>
                <w:sz w:val="28"/>
                <w:szCs w:val="28"/>
                <w:lang w:bidi="ar"/>
              </w:rPr>
              <w:t>年度）</w:t>
            </w:r>
          </w:p>
        </w:tc>
      </w:tr>
      <w:tr>
        <w:tblPrEx>
          <w:tblCellMar>
            <w:top w:w="15" w:type="dxa"/>
            <w:left w:w="15" w:type="dxa"/>
            <w:bottom w:w="15" w:type="dxa"/>
            <w:right w:w="15" w:type="dxa"/>
          </w:tblCellMar>
        </w:tblPrEx>
        <w:trPr>
          <w:trHeight w:val="585" w:hRule="atLeast"/>
          <w:jc w:val="center"/>
        </w:trPr>
        <w:tc>
          <w:tcPr>
            <w:tcW w:w="1052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450" w:hRule="atLeast"/>
          <w:jc w:val="center"/>
        </w:trPr>
        <w:tc>
          <w:tcPr>
            <w:tcW w:w="3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eastAsia="zh-CN" w:bidi="ar"/>
              </w:rPr>
              <w:t>茂县黑虎镇人民政府</w:t>
            </w:r>
          </w:p>
        </w:tc>
      </w:tr>
      <w:tr>
        <w:tblPrEx>
          <w:tblCellMar>
            <w:top w:w="15" w:type="dxa"/>
            <w:left w:w="15" w:type="dxa"/>
            <w:bottom w:w="15" w:type="dxa"/>
            <w:right w:w="15" w:type="dxa"/>
          </w:tblCellMar>
        </w:tblPrEx>
        <w:trPr>
          <w:trHeight w:val="450" w:hRule="atLeast"/>
          <w:jc w:val="center"/>
        </w:trPr>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375"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746.29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746.29</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bidi="ar"/>
              </w:rPr>
              <w:t>0</w:t>
            </w:r>
          </w:p>
        </w:tc>
      </w:tr>
      <w:tr>
        <w:tblPrEx>
          <w:tblCellMar>
            <w:top w:w="15" w:type="dxa"/>
            <w:left w:w="15" w:type="dxa"/>
            <w:bottom w:w="15" w:type="dxa"/>
            <w:right w:w="15" w:type="dxa"/>
          </w:tblCellMar>
        </w:tblPrEx>
        <w:trPr>
          <w:trHeight w:val="1264"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黑虎镇将以习近平新时代中国特色社会主义思想为指引，认真贯彻落实党的二十大精神、习近平总书记来川视察重要指示精神。紧扣县委、县政府下达的目标任务及重要部署，持续深入推进乡村振兴五年行动，守好发展和生态两条底线，奋力推进既定目标迈上新台阶，对标对表高质量发展，展现黑虎镇新作为。</w:t>
            </w:r>
          </w:p>
        </w:tc>
      </w:tr>
      <w:tr>
        <w:tblPrEx>
          <w:tblCellMar>
            <w:top w:w="15" w:type="dxa"/>
            <w:left w:w="15" w:type="dxa"/>
            <w:bottom w:w="15" w:type="dxa"/>
            <w:right w:w="15" w:type="dxa"/>
          </w:tblCellMar>
        </w:tblPrEx>
        <w:trPr>
          <w:trHeight w:val="375" w:hRule="atLeast"/>
          <w:jc w:val="center"/>
        </w:trPr>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1648"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抓好基层党建工作</w:t>
            </w:r>
          </w:p>
        </w:tc>
        <w:tc>
          <w:tcPr>
            <w:tcW w:w="6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全面贯彻党的二十大精神和习近平总书记对四川工作系列重要指示精神，深刻领悟“两个确立”的决定性意义，增强“四个意 识”、坚定“四个自信”、做到“两个维护”，弘扬伟大建党精神，坚定不移全面从严治党，以党的政治建设为统领，</w:t>
            </w:r>
            <w:r>
              <w:rPr>
                <w:rFonts w:ascii="宋体" w:hAnsi="宋体" w:cs="宋体"/>
                <w:i w:val="0"/>
                <w:iCs w:val="0"/>
                <w:color w:val="000000"/>
                <w:kern w:val="0"/>
                <w:sz w:val="18"/>
                <w:szCs w:val="18"/>
                <w:u w:val="none"/>
                <w:lang w:eastAsia="zh-CN" w:bidi="ar"/>
              </w:rPr>
              <w:t>学习贯彻习近平新时代中国特色社会主义思想主题教育</w:t>
            </w:r>
            <w:r>
              <w:rPr>
                <w:rFonts w:ascii="宋体" w:hAnsi="宋体" w:eastAsia="宋体" w:cs="宋体"/>
                <w:i w:val="0"/>
                <w:iCs w:val="0"/>
                <w:color w:val="000000"/>
                <w:kern w:val="0"/>
                <w:sz w:val="18"/>
                <w:szCs w:val="18"/>
                <w:u w:val="none"/>
                <w:lang w:val="en-US" w:eastAsia="zh-CN" w:bidi="ar"/>
              </w:rPr>
              <w:t>，使高质量党建服务更系统、更深入、更具体、更有方向感。</w:t>
            </w:r>
          </w:p>
        </w:tc>
      </w:tr>
      <w:tr>
        <w:tblPrEx>
          <w:tblCellMar>
            <w:top w:w="15" w:type="dxa"/>
            <w:left w:w="15" w:type="dxa"/>
            <w:bottom w:w="15" w:type="dxa"/>
            <w:right w:w="15" w:type="dxa"/>
          </w:tblCellMar>
        </w:tblPrEx>
        <w:trPr>
          <w:trHeight w:val="464"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kern w:val="0"/>
                <w:sz w:val="24"/>
                <w:lang w:bidi="ar"/>
              </w:rPr>
            </w:pPr>
            <w:r>
              <w:rPr>
                <w:rFonts w:ascii="宋体" w:hAnsi="宋体" w:eastAsia="宋体" w:cs="宋体"/>
                <w:i w:val="0"/>
                <w:iCs w:val="0"/>
                <w:color w:val="000000"/>
                <w:kern w:val="0"/>
                <w:sz w:val="18"/>
                <w:szCs w:val="18"/>
                <w:u w:val="none"/>
                <w:lang w:val="en-US" w:eastAsia="zh-CN" w:bidi="ar"/>
              </w:rPr>
              <w:t>森林草原防灭火工作</w:t>
            </w:r>
          </w:p>
        </w:tc>
        <w:tc>
          <w:tcPr>
            <w:tcW w:w="6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kern w:val="0"/>
                <w:sz w:val="24"/>
                <w:lang w:bidi="ar"/>
              </w:rPr>
            </w:pPr>
            <w:r>
              <w:rPr>
                <w:rFonts w:ascii="宋体" w:hAnsi="宋体" w:eastAsia="宋体" w:cs="宋体"/>
                <w:i w:val="0"/>
                <w:iCs w:val="0"/>
                <w:color w:val="000000"/>
                <w:kern w:val="0"/>
                <w:sz w:val="18"/>
                <w:szCs w:val="18"/>
                <w:u w:val="none"/>
                <w:lang w:val="en-US" w:eastAsia="zh-CN" w:bidi="ar"/>
              </w:rPr>
              <w:t>持续深化森林草原防灭火专项整治工作，坚决防范森林草原火灾的发生</w:t>
            </w:r>
          </w:p>
        </w:tc>
      </w:tr>
      <w:tr>
        <w:tblPrEx>
          <w:tblCellMar>
            <w:top w:w="15" w:type="dxa"/>
            <w:left w:w="15" w:type="dxa"/>
            <w:bottom w:w="15" w:type="dxa"/>
            <w:right w:w="15" w:type="dxa"/>
          </w:tblCellMar>
        </w:tblPrEx>
        <w:trPr>
          <w:trHeight w:val="716"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kern w:val="0"/>
                <w:sz w:val="24"/>
                <w:lang w:bidi="ar"/>
              </w:rPr>
            </w:pPr>
            <w:r>
              <w:rPr>
                <w:rFonts w:ascii="宋体" w:hAnsi="宋体" w:eastAsia="宋体" w:cs="宋体"/>
                <w:i w:val="0"/>
                <w:iCs w:val="0"/>
                <w:color w:val="000000"/>
                <w:kern w:val="0"/>
                <w:sz w:val="18"/>
                <w:szCs w:val="18"/>
                <w:u w:val="none"/>
                <w:lang w:val="en-US" w:eastAsia="zh-CN" w:bidi="ar"/>
              </w:rPr>
              <w:t>做好文旅工作</w:t>
            </w:r>
          </w:p>
        </w:tc>
        <w:tc>
          <w:tcPr>
            <w:tcW w:w="6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kern w:val="0"/>
                <w:sz w:val="24"/>
                <w:lang w:bidi="ar"/>
              </w:rPr>
            </w:pPr>
            <w:r>
              <w:rPr>
                <w:rFonts w:ascii="宋体" w:hAnsi="宋体" w:eastAsia="宋体" w:cs="宋体"/>
                <w:i w:val="0"/>
                <w:iCs w:val="0"/>
                <w:color w:val="000000"/>
                <w:kern w:val="0"/>
                <w:sz w:val="18"/>
                <w:szCs w:val="18"/>
                <w:u w:val="none"/>
                <w:lang w:val="en-US" w:eastAsia="zh-CN" w:bidi="ar"/>
              </w:rPr>
              <w:t>走好农文旅融合新路子，依托黑虎丰富的自然资源，加大对外宣传和推介力度，吸引民间资本到黑虎发展民宿产业，打造精品黑虎羌寨旅游胜地</w:t>
            </w:r>
          </w:p>
        </w:tc>
      </w:tr>
      <w:tr>
        <w:tblPrEx>
          <w:tblCellMar>
            <w:top w:w="15" w:type="dxa"/>
            <w:left w:w="15" w:type="dxa"/>
            <w:bottom w:w="15" w:type="dxa"/>
            <w:right w:w="15" w:type="dxa"/>
          </w:tblCellMar>
        </w:tblPrEx>
        <w:trPr>
          <w:trHeight w:val="709"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kern w:val="0"/>
                <w:sz w:val="24"/>
                <w:lang w:bidi="ar"/>
              </w:rPr>
            </w:pPr>
            <w:r>
              <w:rPr>
                <w:rFonts w:ascii="宋体" w:hAnsi="宋体" w:eastAsia="宋体" w:cs="宋体"/>
                <w:i w:val="0"/>
                <w:iCs w:val="0"/>
                <w:color w:val="000000"/>
                <w:kern w:val="0"/>
                <w:sz w:val="18"/>
                <w:szCs w:val="18"/>
                <w:u w:val="none"/>
                <w:lang w:val="en-US" w:eastAsia="zh-CN" w:bidi="ar"/>
              </w:rPr>
              <w:t>做细惠民惠农工作</w:t>
            </w:r>
          </w:p>
        </w:tc>
        <w:tc>
          <w:tcPr>
            <w:tcW w:w="6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kern w:val="0"/>
                <w:sz w:val="24"/>
                <w:lang w:bidi="ar"/>
              </w:rPr>
            </w:pPr>
            <w:r>
              <w:rPr>
                <w:rFonts w:ascii="宋体" w:hAnsi="宋体" w:eastAsia="宋体" w:cs="宋体"/>
                <w:i w:val="0"/>
                <w:iCs w:val="0"/>
                <w:color w:val="000000"/>
                <w:kern w:val="0"/>
                <w:sz w:val="18"/>
                <w:szCs w:val="18"/>
                <w:u w:val="none"/>
                <w:lang w:val="en-US" w:eastAsia="zh-CN" w:bidi="ar"/>
              </w:rPr>
              <w:t>扎实做好，做细惠民惠农工作，紧紧围绕人民群众最关心，最直接，最现实的利益问题，多措并举真抓实干不断促进民生福祉</w:t>
            </w:r>
          </w:p>
        </w:tc>
      </w:tr>
      <w:tr>
        <w:tblPrEx>
          <w:tblCellMar>
            <w:top w:w="15" w:type="dxa"/>
            <w:left w:w="15" w:type="dxa"/>
            <w:bottom w:w="15" w:type="dxa"/>
            <w:right w:w="15" w:type="dxa"/>
          </w:tblCellMar>
        </w:tblPrEx>
        <w:trPr>
          <w:trHeight w:val="90"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kern w:val="0"/>
                <w:sz w:val="24"/>
                <w:lang w:bidi="ar"/>
              </w:rPr>
            </w:pPr>
            <w:r>
              <w:rPr>
                <w:rFonts w:ascii="宋体" w:hAnsi="宋体" w:eastAsia="宋体" w:cs="宋体"/>
                <w:i w:val="0"/>
                <w:iCs w:val="0"/>
                <w:color w:val="000000"/>
                <w:kern w:val="0"/>
                <w:sz w:val="18"/>
                <w:szCs w:val="18"/>
                <w:u w:val="none"/>
                <w:lang w:val="en-US" w:eastAsia="zh-CN" w:bidi="ar"/>
              </w:rPr>
              <w:t>抓好农村基础设施建设</w:t>
            </w:r>
          </w:p>
        </w:tc>
        <w:tc>
          <w:tcPr>
            <w:tcW w:w="6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kern w:val="0"/>
                <w:sz w:val="24"/>
                <w:lang w:bidi="ar"/>
              </w:rPr>
            </w:pPr>
            <w:r>
              <w:rPr>
                <w:rFonts w:ascii="宋体" w:hAnsi="宋体" w:eastAsia="宋体" w:cs="宋体"/>
                <w:i w:val="0"/>
                <w:iCs w:val="0"/>
                <w:color w:val="000000"/>
                <w:kern w:val="0"/>
                <w:sz w:val="18"/>
                <w:szCs w:val="18"/>
                <w:u w:val="none"/>
                <w:lang w:val="en-US" w:eastAsia="zh-CN" w:bidi="ar"/>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tblPrEx>
          <w:tblCellMar>
            <w:top w:w="15" w:type="dxa"/>
            <w:left w:w="15" w:type="dxa"/>
            <w:bottom w:w="15" w:type="dxa"/>
            <w:right w:w="15" w:type="dxa"/>
          </w:tblCellMar>
        </w:tblPrEx>
        <w:trPr>
          <w:trHeight w:val="424"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坚决做好“三防一安全”工作</w:t>
            </w:r>
          </w:p>
        </w:tc>
        <w:tc>
          <w:tcPr>
            <w:tcW w:w="66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坚决做好“三防一安全”工作，保障群众生命财产安全</w:t>
            </w:r>
          </w:p>
        </w:tc>
      </w:tr>
      <w:tr>
        <w:tblPrEx>
          <w:tblCellMar>
            <w:top w:w="15" w:type="dxa"/>
            <w:left w:w="15" w:type="dxa"/>
            <w:bottom w:w="15" w:type="dxa"/>
            <w:right w:w="15" w:type="dxa"/>
          </w:tblCellMar>
        </w:tblPrEx>
        <w:trPr>
          <w:trHeight w:val="1694" w:hRule="atLeast"/>
          <w:jc w:val="center"/>
        </w:trPr>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0"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489"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产出指标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质量指标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各项工作任务完成率</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95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20</w:t>
            </w:r>
          </w:p>
        </w:tc>
        <w:tc>
          <w:tcPr>
            <w:tcW w:w="1118"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p>
        </w:tc>
      </w:tr>
      <w:tr>
        <w:tblPrEx>
          <w:tblCellMar>
            <w:top w:w="15" w:type="dxa"/>
            <w:left w:w="15" w:type="dxa"/>
            <w:bottom w:w="15" w:type="dxa"/>
            <w:right w:w="15" w:type="dxa"/>
          </w:tblCellMar>
        </w:tblPrEx>
        <w:trPr>
          <w:trHeight w:val="651"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时效指标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保证各项工作按时完成率</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96</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r>
      <w:tr>
        <w:tblPrEx>
          <w:tblCellMar>
            <w:top w:w="15" w:type="dxa"/>
            <w:left w:w="15" w:type="dxa"/>
            <w:bottom w:w="15" w:type="dxa"/>
            <w:right w:w="15" w:type="dxa"/>
          </w:tblCellMar>
        </w:tblPrEx>
        <w:trPr>
          <w:trHeight w:val="429"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rPr>
                <w:rFonts w:hint="eastAsia" w:eastAsia="宋体"/>
                <w:color w:val="000000"/>
                <w:sz w:val="24"/>
                <w:lang w:eastAsia="zh-CN"/>
              </w:rPr>
            </w:pPr>
            <w:r>
              <w:rPr>
                <w:rFonts w:hint="eastAsia" w:eastAsia="宋体"/>
                <w:color w:val="000000"/>
                <w:sz w:val="24"/>
                <w:lang w:eastAsia="zh-CN"/>
              </w:rPr>
              <w:t>效益指标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经济效益指标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促进黑虎镇经济发展</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定性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高中低</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r>
      <w:tr>
        <w:tblPrEx>
          <w:tblCellMar>
            <w:top w:w="15" w:type="dxa"/>
            <w:left w:w="15" w:type="dxa"/>
            <w:bottom w:w="15" w:type="dxa"/>
            <w:right w:w="15" w:type="dxa"/>
          </w:tblCellMar>
        </w:tblPrEx>
        <w:trPr>
          <w:trHeight w:val="1701"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0"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社会效益指标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完成职能任务，提高我镇公共服务水平，促进就业，维护社会秩序，营造良好生产生活环境，促进社会和谐稳定</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定性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优良中差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项</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r>
      <w:tr>
        <w:tblPrEx>
          <w:tblCellMar>
            <w:top w:w="15" w:type="dxa"/>
            <w:left w:w="15" w:type="dxa"/>
            <w:bottom w:w="15" w:type="dxa"/>
            <w:right w:w="15" w:type="dxa"/>
          </w:tblCellMar>
        </w:tblPrEx>
        <w:trPr>
          <w:trHeight w:val="911"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0"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生态效益指标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环境卫生及国土合理管理，有效地促进生态发展</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定性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优良中差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项</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r>
      <w:tr>
        <w:tblPrEx>
          <w:tblCellMar>
            <w:top w:w="15" w:type="dxa"/>
            <w:left w:w="15" w:type="dxa"/>
            <w:bottom w:w="15" w:type="dxa"/>
            <w:right w:w="15" w:type="dxa"/>
          </w:tblCellMar>
        </w:tblPrEx>
        <w:trPr>
          <w:trHeight w:val="1268"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可持续影响指标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持续保障我镇正常运行，做好稳定发展服务工作，持续提升人民群众幸福指数</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定性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持续保障</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项</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r>
      <w:tr>
        <w:tblPrEx>
          <w:tblCellMar>
            <w:top w:w="15" w:type="dxa"/>
            <w:left w:w="15" w:type="dxa"/>
            <w:bottom w:w="15" w:type="dxa"/>
            <w:right w:w="15" w:type="dxa"/>
          </w:tblCellMar>
        </w:tblPrEx>
        <w:trPr>
          <w:trHeight w:val="604" w:hRule="atLeast"/>
          <w:jc w:val="center"/>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满意度指标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群众满意度</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97</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r>
    </w:tbl>
    <w:p/>
    <w:p>
      <w:pPr>
        <w:pStyle w:val="8"/>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3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茂县黑虎镇人民政府</w:t>
      </w:r>
    </w:p>
    <w:p>
      <w:pPr>
        <w:pStyle w:val="3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2024年黑虎镇村干部工资及体检费</w:t>
      </w:r>
    </w:p>
    <w:p>
      <w:pPr>
        <w:pStyle w:val="3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32"/>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2"/>
          <w:sz w:val="32"/>
          <w:szCs w:val="32"/>
          <w:lang w:val="en-US" w:eastAsia="zh-CN"/>
        </w:rPr>
        <w:t>黑虎镇人民政府村干部工资及体检费</w:t>
      </w:r>
      <w:r>
        <w:rPr>
          <w:rFonts w:hint="eastAsia" w:ascii="仿宋_GB2312" w:hAnsi="仿宋_GB2312" w:eastAsia="仿宋_GB2312" w:cs="仿宋_GB2312"/>
          <w:color w:val="auto"/>
          <w:kern w:val="2"/>
          <w:sz w:val="32"/>
          <w:szCs w:val="32"/>
          <w:lang w:eastAsia="zh-CN"/>
        </w:rPr>
        <w:t>，主要用于支付村干部</w:t>
      </w:r>
      <w:r>
        <w:rPr>
          <w:rFonts w:hint="eastAsia" w:ascii="仿宋_GB2312" w:hAnsi="仿宋_GB2312" w:eastAsia="仿宋_GB2312" w:cs="仿宋_GB2312"/>
          <w:color w:val="auto"/>
          <w:kern w:val="2"/>
          <w:sz w:val="32"/>
          <w:szCs w:val="32"/>
        </w:rPr>
        <w:t>工资</w:t>
      </w:r>
      <w:r>
        <w:rPr>
          <w:rFonts w:hint="eastAsia" w:ascii="仿宋_GB2312" w:hAnsi="仿宋_GB2312" w:eastAsia="仿宋_GB2312" w:cs="仿宋_GB2312"/>
          <w:color w:val="auto"/>
          <w:kern w:val="2"/>
          <w:sz w:val="32"/>
          <w:szCs w:val="32"/>
          <w:lang w:eastAsia="zh-CN"/>
        </w:rPr>
        <w:t>及体检费，</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年我镇</w:t>
      </w:r>
      <w:r>
        <w:rPr>
          <w:rFonts w:hint="eastAsia" w:ascii="仿宋_GB2312" w:hAnsi="仿宋_GB2312" w:eastAsia="仿宋_GB2312" w:cs="仿宋_GB2312"/>
          <w:kern w:val="2"/>
          <w:sz w:val="32"/>
          <w:szCs w:val="32"/>
          <w:lang w:val="en-US" w:eastAsia="zh-CN"/>
        </w:rPr>
        <w:t>村干部工资及体检费经费</w:t>
      </w:r>
      <w:r>
        <w:rPr>
          <w:rFonts w:hint="eastAsia" w:ascii="仿宋_GB2312" w:hAnsi="仿宋_GB2312" w:eastAsia="仿宋_GB2312" w:cs="仿宋_GB2312"/>
          <w:sz w:val="32"/>
          <w:szCs w:val="32"/>
          <w:lang w:val="zh-CN"/>
        </w:rPr>
        <w:t>来源：财政全额拨款资金总额</w:t>
      </w:r>
      <w:r>
        <w:rPr>
          <w:rFonts w:hint="eastAsia" w:ascii="仿宋_GB2312" w:hAnsi="仿宋_GB2312" w:eastAsia="仿宋_GB2312" w:cs="仿宋_GB2312"/>
          <w:sz w:val="32"/>
          <w:szCs w:val="32"/>
          <w:lang w:val="en-US" w:eastAsia="zh-CN"/>
        </w:rPr>
        <w:t>74.14万元，</w:t>
      </w:r>
      <w:r>
        <w:rPr>
          <w:rFonts w:hint="eastAsia" w:ascii="仿宋_GB2312" w:hAnsi="仿宋_GB2312" w:eastAsia="仿宋_GB2312" w:cs="仿宋_GB2312"/>
          <w:sz w:val="32"/>
          <w:szCs w:val="32"/>
          <w:lang w:val="zh-CN"/>
        </w:rPr>
        <w:t>我镇</w:t>
      </w:r>
      <w:r>
        <w:rPr>
          <w:rFonts w:hint="eastAsia" w:ascii="仿宋_GB2312" w:hAnsi="仿宋_GB2312" w:eastAsia="仿宋_GB2312" w:cs="仿宋_GB2312"/>
          <w:kern w:val="2"/>
          <w:sz w:val="32"/>
          <w:szCs w:val="32"/>
          <w:lang w:val="en-US" w:eastAsia="zh-CN"/>
        </w:rPr>
        <w:t>村干部工资及体检费</w:t>
      </w:r>
      <w:r>
        <w:rPr>
          <w:rFonts w:hint="eastAsia" w:ascii="仿宋_GB2312" w:hAnsi="仿宋_GB2312" w:eastAsia="仿宋_GB2312" w:cs="仿宋_GB2312"/>
          <w:sz w:val="32"/>
          <w:szCs w:val="32"/>
          <w:lang w:val="zh-CN"/>
        </w:rPr>
        <w:t>使用符合资金管理办法等相关规定</w:t>
      </w:r>
    </w:p>
    <w:p>
      <w:pPr>
        <w:keepNext w:val="0"/>
        <w:keepLines w:val="0"/>
        <w:widowControl/>
        <w:numPr>
          <w:ilvl w:val="0"/>
          <w:numId w:val="3"/>
        </w:numPr>
        <w:suppressLineNumbers w:val="0"/>
        <w:ind w:firstLine="642"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实施目的及支持方向</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我镇</w:t>
      </w:r>
      <w:r>
        <w:rPr>
          <w:rFonts w:hint="eastAsia" w:ascii="仿宋_GB2312" w:hAnsi="仿宋_GB2312" w:eastAsia="仿宋_GB2312" w:cs="仿宋_GB2312"/>
          <w:kern w:val="2"/>
          <w:sz w:val="32"/>
          <w:szCs w:val="32"/>
          <w:lang w:val="en-US" w:eastAsia="zh-CN"/>
        </w:rPr>
        <w:t>村干部工资及体检费</w:t>
      </w:r>
      <w:r>
        <w:rPr>
          <w:rFonts w:hint="eastAsia" w:ascii="仿宋_GB2312" w:hAnsi="仿宋_GB2312" w:eastAsia="仿宋_GB2312" w:cs="仿宋_GB2312"/>
          <w:sz w:val="32"/>
          <w:szCs w:val="32"/>
          <w:lang w:val="zh-CN"/>
        </w:rPr>
        <w:t>实施内容：</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年黑虎镇村干部工资合计73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44</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元，村书记3500元/人、4人*3500元*12个月=16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80</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元，村副书记2800元/人、1人*2800元*12个月=3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36</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元，村副主任2800元/人、4人*2800元*12个月=13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44</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元，村会计2450元/人、4人*2450元*12个月=11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76</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元，村监委会主任2450元/人、4人*2450元*12个月=11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76</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元，村妇联主任800元/人、4人*800元*12个月=3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84</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元，小组长800元/人、13人*800元*12个月=12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48</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元。严格执行相关政策，保障村干部工资及时发放，预算编制科学合理，有利于资金的合理安排。202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年黑虎镇村干部体检费，其中男性400元/人、15*400=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60</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元，女性500元/人、2*500=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10</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元，合计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70</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val="zh-CN"/>
        </w:rPr>
        <w:t>元。让村干部定期体检，有个好身体，更好的为群众办实事，谋发展，让群众的生活更加美好。</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年</w:t>
      </w:r>
      <w:r>
        <w:rPr>
          <w:rFonts w:hint="eastAsia" w:ascii="仿宋_GB2312" w:hAnsi="仿宋_GB2312" w:eastAsia="仿宋_GB2312" w:cs="仿宋_GB2312"/>
          <w:kern w:val="0"/>
          <w:sz w:val="32"/>
          <w:szCs w:val="32"/>
          <w:shd w:val="clear" w:color="auto" w:fill="FFFFFF"/>
          <w:lang w:eastAsia="zh-CN"/>
        </w:rPr>
        <w:t>黑虎镇</w:t>
      </w:r>
      <w:r>
        <w:rPr>
          <w:rFonts w:hint="eastAsia" w:ascii="仿宋_GB2312" w:hAnsi="仿宋_GB2312" w:eastAsia="仿宋_GB2312" w:cs="仿宋_GB2312"/>
          <w:kern w:val="2"/>
          <w:sz w:val="32"/>
          <w:szCs w:val="32"/>
          <w:lang w:val="en-US" w:eastAsia="zh-CN"/>
        </w:rPr>
        <w:t>村干部工资及体检费</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74.14</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万元</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其中：</w:t>
      </w:r>
      <w:r>
        <w:rPr>
          <w:rFonts w:hint="eastAsia" w:ascii="仿宋_GB2312" w:hAnsi="仿宋_GB2312" w:eastAsia="仿宋_GB2312" w:cs="仿宋_GB2312"/>
          <w:color w:val="auto"/>
          <w:sz w:val="32"/>
          <w:szCs w:val="32"/>
          <w:lang w:eastAsia="zh-CN"/>
        </w:rPr>
        <w:t>年初预算</w:t>
      </w:r>
      <w:r>
        <w:rPr>
          <w:rFonts w:hint="eastAsia" w:ascii="仿宋_GB2312" w:hAnsi="仿宋_GB2312" w:eastAsia="仿宋_GB2312" w:cs="仿宋_GB2312"/>
          <w:color w:val="auto"/>
          <w:sz w:val="32"/>
          <w:szCs w:val="32"/>
          <w:lang w:val="en-US" w:eastAsia="zh-CN"/>
        </w:rPr>
        <w:t>74.14万元,</w:t>
      </w:r>
      <w:r>
        <w:rPr>
          <w:rFonts w:hint="eastAsia" w:ascii="仿宋_GB2312" w:hAnsi="仿宋_GB2312" w:eastAsia="仿宋_GB2312" w:cs="仿宋_GB2312"/>
          <w:kern w:val="2"/>
          <w:sz w:val="32"/>
          <w:szCs w:val="32"/>
          <w:lang w:val="en-US" w:eastAsia="zh-CN"/>
        </w:rPr>
        <w:t>。</w:t>
      </w:r>
    </w:p>
    <w:p>
      <w:pPr>
        <w:numPr>
          <w:ilvl w:val="0"/>
          <w:numId w:val="0"/>
        </w:num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保障村干部工资及时发放，让村干部定期体检，有个好身体，更好的为群众办实事，谋发展，让群众的生活更加美好。</w:t>
      </w:r>
    </w:p>
    <w:p>
      <w:pPr>
        <w:adjustRightInd w:val="0"/>
        <w:snapToGrid w:val="0"/>
        <w:spacing w:line="578" w:lineRule="exact"/>
        <w:ind w:firstLine="642" w:firstLineChars="200"/>
        <w:rPr>
          <w:rFonts w:hint="eastAsia" w:ascii="黑体" w:hAnsi="黑体" w:eastAsia="黑体" w:cs="黑体"/>
          <w:sz w:val="32"/>
          <w:szCs w:val="32"/>
        </w:rPr>
      </w:pPr>
      <w:r>
        <w:rPr>
          <w:rFonts w:hint="eastAsia" w:ascii="黑体" w:hAnsi="黑体" w:eastAsia="黑体" w:cs="黑体"/>
          <w:b/>
          <w:bCs/>
          <w:sz w:val="32"/>
          <w:szCs w:val="32"/>
        </w:rPr>
        <w:t>二、评价实施</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kern w:val="2"/>
          <w:sz w:val="32"/>
          <w:szCs w:val="32"/>
          <w:lang w:val="en-US" w:eastAsia="zh-CN"/>
        </w:rPr>
        <w:t>村干部工资及体检费</w:t>
      </w:r>
      <w:r>
        <w:rPr>
          <w:rFonts w:hint="eastAsia" w:ascii="仿宋_GB2312" w:hAnsi="仿宋_GB2312" w:eastAsia="仿宋_GB2312" w:cs="仿宋_GB2312"/>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keepNext w:val="0"/>
        <w:keepLines w:val="0"/>
        <w:pageBreakBefore w:val="0"/>
        <w:widowControl w:val="0"/>
        <w:numPr>
          <w:ilvl w:val="0"/>
          <w:numId w:val="4"/>
        </w:numPr>
        <w:kinsoku/>
        <w:wordWrap/>
        <w:overflowPunct/>
        <w:topLinePunct w:val="0"/>
        <w:autoSpaceDE/>
        <w:autoSpaceDN/>
        <w:bidi w:val="0"/>
        <w:spacing w:line="578"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重点评价该项目财政专项资金使用的规范性、安全性和有效性及评价项目的社会效益、经济效益、可持续性。</w:t>
      </w:r>
    </w:p>
    <w:p>
      <w:pPr>
        <w:numPr>
          <w:ilvl w:val="0"/>
          <w:numId w:val="4"/>
        </w:numPr>
        <w:adjustRightInd w:val="0"/>
        <w:snapToGrid w:val="0"/>
        <w:spacing w:line="578" w:lineRule="exact"/>
        <w:ind w:left="0" w:leftChars="0"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评价选点</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en-US" w:eastAsia="zh-CN"/>
        </w:rPr>
        <w:t>村干部工资及体检费</w:t>
      </w:r>
      <w:r>
        <w:rPr>
          <w:rFonts w:hint="eastAsia" w:ascii="仿宋_GB2312" w:hAnsi="仿宋_GB2312" w:eastAsia="仿宋_GB2312" w:cs="仿宋_GB2312"/>
          <w:sz w:val="32"/>
          <w:szCs w:val="32"/>
        </w:rPr>
        <w:t>进行实地评价。</w:t>
      </w:r>
    </w:p>
    <w:p>
      <w:pPr>
        <w:adjustRightInd w:val="0"/>
        <w:snapToGrid w:val="0"/>
        <w:spacing w:line="58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580" w:lineRule="exact"/>
        <w:ind w:firstLine="642"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1.前期工作</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成立项目绩效自评领导小组，安排专人收集整理相关数据档案、拟定实地核查方案。</w:t>
      </w:r>
    </w:p>
    <w:p>
      <w:pPr>
        <w:numPr>
          <w:ilvl w:val="0"/>
          <w:numId w:val="0"/>
        </w:numPr>
        <w:adjustRightInd w:val="0"/>
        <w:snapToGrid w:val="0"/>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实地核查</w:t>
      </w:r>
    </w:p>
    <w:p>
      <w:pPr>
        <w:numPr>
          <w:ilvl w:val="0"/>
          <w:numId w:val="0"/>
        </w:numPr>
        <w:adjustRightInd w:val="0"/>
        <w:snapToGrid w:val="0"/>
        <w:spacing w:line="5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自评工作小组，根据评价指标对</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kern w:val="2"/>
          <w:sz w:val="32"/>
          <w:szCs w:val="32"/>
          <w:lang w:val="en-US" w:eastAsia="zh-CN"/>
        </w:rPr>
        <w:t>村干部工资及体检费</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zh-CN"/>
        </w:rPr>
        <w:t>情况进行调查核实，黑虎镇财经审查办公室对项目资金完善进行自评。</w:t>
      </w:r>
    </w:p>
    <w:p>
      <w:pPr>
        <w:adjustRightInd w:val="0"/>
        <w:snapToGrid w:val="0"/>
        <w:spacing w:line="580" w:lineRule="exact"/>
        <w:ind w:firstLine="642"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3.分析评价</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根据自查结果，对绩效评价指标进行全面的分析形成绩效评价报告。</w:t>
      </w:r>
    </w:p>
    <w:p>
      <w:pPr>
        <w:numPr>
          <w:ilvl w:val="0"/>
          <w:numId w:val="0"/>
        </w:numPr>
        <w:adjustRightInd w:val="0"/>
        <w:snapToGrid w:val="0"/>
        <w:spacing w:line="58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lang w:val="zh-CN"/>
        </w:rPr>
        <w:t>评价组织</w:t>
      </w:r>
    </w:p>
    <w:p>
      <w:pPr>
        <w:numPr>
          <w:ilvl w:val="0"/>
          <w:numId w:val="0"/>
        </w:numPr>
        <w:adjustRightInd w:val="0"/>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zh-CN"/>
        </w:rPr>
        <w:t>项目自评步骤。成立项目绩效自评领导小组，由分管财务副镇长牵头，黑虎镇财经审查办公室、黑虎镇各驻村工作组组成自评小组，通过数据分析、实地核查、分析评价形成绩效评价报告。</w:t>
      </w:r>
    </w:p>
    <w:p>
      <w:pPr>
        <w:adjustRightInd w:val="0"/>
        <w:snapToGrid w:val="0"/>
        <w:spacing w:line="578" w:lineRule="exact"/>
        <w:ind w:firstLine="642" w:firstLineChars="200"/>
        <w:rPr>
          <w:rFonts w:hint="eastAsia" w:ascii="黑体" w:hAnsi="黑体" w:eastAsia="黑体" w:cs="黑体"/>
          <w:b/>
          <w:bCs/>
          <w:lang w:val="zh-CN"/>
        </w:rPr>
      </w:pPr>
      <w:r>
        <w:rPr>
          <w:rFonts w:hint="eastAsia" w:ascii="黑体" w:hAnsi="黑体" w:eastAsia="黑体" w:cs="黑体"/>
          <w:b/>
          <w:bCs/>
          <w:sz w:val="32"/>
          <w:szCs w:val="32"/>
        </w:rPr>
        <w:t>三、绩效分析</w:t>
      </w:r>
      <w:r>
        <w:rPr>
          <w:rFonts w:hint="eastAsia" w:ascii="黑体" w:hAnsi="黑体" w:eastAsia="黑体" w:cs="黑体"/>
          <w:b/>
          <w:bCs/>
          <w:lang w:val="zh-CN"/>
        </w:rPr>
        <w:tab/>
      </w:r>
    </w:p>
    <w:p>
      <w:pPr>
        <w:spacing w:line="578"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（一）</w:t>
      </w:r>
      <w:r>
        <w:rPr>
          <w:rFonts w:hint="eastAsia" w:ascii="仿宋_GB2312" w:hAnsi="仿宋_GB2312" w:eastAsia="仿宋_GB2312" w:cs="仿宋_GB2312"/>
          <w:b/>
          <w:bCs/>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adjustRightInd w:val="0"/>
        <w:snapToGrid w:val="0"/>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1.项目决策</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eastAsia="zh-CN"/>
        </w:rPr>
        <w:t>黑虎镇</w:t>
      </w:r>
      <w:r>
        <w:rPr>
          <w:rFonts w:hint="eastAsia" w:ascii="仿宋_GB2312" w:hAnsi="仿宋_GB2312" w:eastAsia="仿宋_GB2312" w:cs="仿宋_GB2312"/>
          <w:sz w:val="32"/>
          <w:szCs w:val="32"/>
        </w:rPr>
        <w:t>人民政府负责：对</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kern w:val="2"/>
          <w:sz w:val="32"/>
          <w:szCs w:val="32"/>
          <w:lang w:val="en-US" w:eastAsia="zh-CN"/>
        </w:rPr>
        <w:t>村干部工资及体检费</w:t>
      </w:r>
      <w:r>
        <w:rPr>
          <w:rFonts w:hint="eastAsia" w:ascii="仿宋_GB2312" w:hAnsi="仿宋_GB2312" w:eastAsia="仿宋_GB2312" w:cs="仿宋_GB2312"/>
          <w:sz w:val="32"/>
          <w:szCs w:val="32"/>
        </w:rPr>
        <w:t>进行分配，补助资金根据各村</w:t>
      </w:r>
      <w:r>
        <w:rPr>
          <w:rFonts w:hint="eastAsia" w:ascii="仿宋_GB2312" w:hAnsi="仿宋_GB2312" w:eastAsia="仿宋_GB2312" w:cs="仿宋_GB2312"/>
          <w:sz w:val="32"/>
          <w:szCs w:val="32"/>
          <w:lang w:eastAsia="zh-CN"/>
        </w:rPr>
        <w:t>村干部人数</w:t>
      </w:r>
      <w:r>
        <w:rPr>
          <w:rFonts w:hint="eastAsia" w:ascii="仿宋_GB2312" w:hAnsi="仿宋_GB2312" w:eastAsia="仿宋_GB2312" w:cs="仿宋_GB2312"/>
          <w:sz w:val="32"/>
          <w:szCs w:val="32"/>
        </w:rPr>
        <w:t>工作绩效等因素分村确定具体的补助标准，</w:t>
      </w:r>
      <w:r>
        <w:rPr>
          <w:rFonts w:hint="eastAsia" w:ascii="仿宋_GB2312" w:hAnsi="仿宋_GB2312" w:eastAsia="仿宋_GB2312" w:cs="仿宋_GB2312"/>
          <w:sz w:val="32"/>
          <w:szCs w:val="32"/>
          <w:lang w:eastAsia="zh-CN"/>
        </w:rPr>
        <w:t>黑虎镇财务室</w:t>
      </w:r>
      <w:r>
        <w:rPr>
          <w:rFonts w:hint="eastAsia" w:ascii="仿宋_GB2312" w:hAnsi="仿宋_GB2312" w:eastAsia="仿宋_GB2312" w:cs="仿宋_GB2312"/>
          <w:sz w:val="32"/>
          <w:szCs w:val="32"/>
        </w:rPr>
        <w:t>支付资金。</w:t>
      </w:r>
    </w:p>
    <w:p>
      <w:pPr>
        <w:numPr>
          <w:ilvl w:val="0"/>
          <w:numId w:val="0"/>
        </w:num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项目管理</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w:t>
      </w:r>
      <w:r>
        <w:rPr>
          <w:rFonts w:hint="eastAsia" w:ascii="仿宋_GB2312" w:hAnsi="仿宋_GB2312" w:eastAsia="仿宋_GB2312" w:cs="仿宋_GB2312"/>
          <w:kern w:val="2"/>
          <w:sz w:val="32"/>
          <w:szCs w:val="32"/>
          <w:lang w:val="en-US" w:eastAsia="zh-CN"/>
        </w:rPr>
        <w:t>村干部工资及体检费</w:t>
      </w:r>
      <w:r>
        <w:rPr>
          <w:rFonts w:hint="eastAsia" w:ascii="仿宋_GB2312" w:hAnsi="仿宋_GB2312" w:eastAsia="仿宋_GB2312" w:cs="仿宋_GB2312"/>
          <w:sz w:val="32"/>
          <w:szCs w:val="32"/>
        </w:rPr>
        <w:t>由上级拨款，镇政府统一监督管理，严禁弄虚作假，报账资料必须和村财务公开的一致。</w:t>
      </w:r>
    </w:p>
    <w:p>
      <w:pPr>
        <w:numPr>
          <w:ilvl w:val="0"/>
          <w:numId w:val="0"/>
        </w:numPr>
        <w:spacing w:line="578"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项目实施</w:t>
      </w:r>
    </w:p>
    <w:p>
      <w:pPr>
        <w:numPr>
          <w:ilvl w:val="0"/>
          <w:numId w:val="0"/>
        </w:numPr>
        <w:spacing w:line="578"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建设项目覆盖</w:t>
      </w:r>
      <w:r>
        <w:rPr>
          <w:rFonts w:hint="eastAsia" w:ascii="仿宋_GB2312" w:hAnsi="仿宋_GB2312" w:eastAsia="仿宋_GB2312" w:cs="仿宋_GB2312"/>
          <w:color w:val="auto"/>
          <w:kern w:val="2"/>
          <w:sz w:val="32"/>
          <w:szCs w:val="32"/>
          <w:lang w:eastAsia="zh-CN"/>
        </w:rPr>
        <w:t>黑虎镇</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个</w:t>
      </w:r>
      <w:r>
        <w:rPr>
          <w:rFonts w:hint="eastAsia" w:ascii="仿宋_GB2312" w:hAnsi="仿宋_GB2312" w:eastAsia="仿宋_GB2312" w:cs="仿宋_GB2312"/>
          <w:color w:val="auto"/>
          <w:kern w:val="2"/>
          <w:sz w:val="32"/>
          <w:szCs w:val="32"/>
          <w:lang w:eastAsia="zh-CN"/>
        </w:rPr>
        <w:t>行政村</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主要用于支付村干部</w:t>
      </w:r>
      <w:r>
        <w:rPr>
          <w:rFonts w:hint="eastAsia" w:ascii="仿宋_GB2312" w:hAnsi="仿宋_GB2312" w:eastAsia="仿宋_GB2312" w:cs="仿宋_GB2312"/>
          <w:color w:val="auto"/>
          <w:kern w:val="2"/>
          <w:sz w:val="32"/>
          <w:szCs w:val="32"/>
        </w:rPr>
        <w:t>工资</w:t>
      </w:r>
      <w:r>
        <w:rPr>
          <w:rFonts w:hint="eastAsia" w:ascii="仿宋_GB2312" w:hAnsi="仿宋_GB2312" w:eastAsia="仿宋_GB2312" w:cs="仿宋_GB2312"/>
          <w:color w:val="auto"/>
          <w:kern w:val="2"/>
          <w:sz w:val="32"/>
          <w:szCs w:val="32"/>
          <w:lang w:eastAsia="zh-CN"/>
        </w:rPr>
        <w:t>及体检费。</w:t>
      </w:r>
    </w:p>
    <w:p>
      <w:pPr>
        <w:numPr>
          <w:ilvl w:val="0"/>
          <w:numId w:val="0"/>
        </w:numPr>
        <w:adjustRightInd w:val="0"/>
        <w:snapToGrid w:val="0"/>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项目结果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212121"/>
          <w:sz w:val="32"/>
          <w:szCs w:val="32"/>
          <w:shd w:val="clear" w:color="auto" w:fill="FFFFFF"/>
        </w:rPr>
        <w:t>通过</w:t>
      </w:r>
      <w:r>
        <w:rPr>
          <w:rFonts w:hint="eastAsia" w:ascii="仿宋_GB2312" w:hAnsi="仿宋_GB2312" w:eastAsia="仿宋_GB2312" w:cs="仿宋_GB2312"/>
          <w:sz w:val="32"/>
          <w:szCs w:val="32"/>
          <w:lang w:val="zh-CN"/>
        </w:rPr>
        <w:t>保障村干部工资及时发放，让村干部定期体检，有个好身体，更好的为群众办实事，谋发展，让群众的生活更加美好。</w:t>
      </w:r>
      <w:r>
        <w:rPr>
          <w:rFonts w:hint="eastAsia" w:ascii="仿宋_GB2312" w:hAnsi="仿宋_GB2312" w:eastAsia="仿宋_GB2312" w:cs="仿宋_GB2312"/>
          <w:color w:val="212121"/>
          <w:sz w:val="32"/>
          <w:szCs w:val="32"/>
          <w:shd w:val="clear" w:color="auto" w:fill="FFFFFF"/>
          <w:lang w:eastAsia="zh-CN"/>
        </w:rPr>
        <w:t>下达资金</w:t>
      </w:r>
      <w:r>
        <w:rPr>
          <w:rFonts w:hint="eastAsia" w:ascii="仿宋_GB2312" w:hAnsi="仿宋_GB2312" w:eastAsia="仿宋_GB2312" w:cs="仿宋_GB2312"/>
          <w:color w:val="212121"/>
          <w:sz w:val="32"/>
          <w:szCs w:val="32"/>
          <w:shd w:val="clear" w:color="auto" w:fill="FFFFFF"/>
          <w:lang w:val="en-US" w:eastAsia="zh-CN"/>
        </w:rPr>
        <w:t>74.14万元，年底实际支付69.9万元，</w:t>
      </w:r>
      <w:r>
        <w:rPr>
          <w:rFonts w:hint="eastAsia" w:ascii="仿宋_GB2312" w:hAnsi="仿宋_GB2312" w:eastAsia="仿宋_GB2312" w:cs="仿宋_GB2312"/>
          <w:color w:val="212121"/>
          <w:sz w:val="32"/>
          <w:szCs w:val="32"/>
          <w:shd w:val="clear" w:color="auto" w:fill="FFFFFF"/>
          <w:lang w:eastAsia="zh-CN"/>
        </w:rPr>
        <w:t>收回</w:t>
      </w:r>
      <w:r>
        <w:rPr>
          <w:rFonts w:hint="eastAsia" w:ascii="仿宋_GB2312" w:hAnsi="仿宋_GB2312" w:eastAsia="仿宋_GB2312" w:cs="仿宋_GB2312"/>
          <w:color w:val="212121"/>
          <w:sz w:val="32"/>
          <w:szCs w:val="32"/>
          <w:shd w:val="clear" w:color="auto" w:fill="FFFFFF"/>
          <w:lang w:val="en-US" w:eastAsia="zh-CN"/>
        </w:rPr>
        <w:t>4.24万元。</w:t>
      </w:r>
    </w:p>
    <w:p>
      <w:pPr>
        <w:spacing w:line="578" w:lineRule="exact"/>
        <w:ind w:firstLine="642"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w:t>
      </w:r>
      <w:r>
        <w:rPr>
          <w:rFonts w:hint="eastAsia" w:ascii="仿宋_GB2312" w:hAnsi="仿宋_GB2312" w:eastAsia="仿宋_GB2312" w:cs="仿宋_GB2312"/>
          <w:b/>
          <w:bCs/>
          <w:sz w:val="32"/>
          <w:szCs w:val="32"/>
        </w:rPr>
        <w:t>专用指标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78" w:lineRule="exact"/>
        <w:ind w:firstLine="640" w:firstLineChars="200"/>
        <w:rPr>
          <w:rFonts w:hint="eastAsia" w:ascii="仿宋_GB2312" w:hAnsi="仿宋_GB2312" w:eastAsia="仿宋_GB2312" w:cs="仿宋_GB2312"/>
          <w:color w:val="212121"/>
          <w:sz w:val="32"/>
          <w:szCs w:val="32"/>
          <w:shd w:val="clear" w:color="auto" w:fill="FFFFFF"/>
        </w:rPr>
      </w:pPr>
      <w:r>
        <w:rPr>
          <w:rFonts w:hint="eastAsia" w:ascii="仿宋_GB2312" w:hAnsi="仿宋_GB2312" w:eastAsia="仿宋_GB2312" w:cs="仿宋_GB2312"/>
          <w:sz w:val="32"/>
          <w:szCs w:val="32"/>
          <w:lang w:val="zh-CN"/>
        </w:rPr>
        <w:t>保障村干部工资及时发放</w:t>
      </w:r>
      <w:r>
        <w:rPr>
          <w:rFonts w:hint="eastAsia" w:ascii="仿宋_GB2312" w:hAnsi="仿宋_GB2312" w:eastAsia="仿宋_GB2312" w:cs="仿宋_GB2312"/>
          <w:color w:val="212121"/>
          <w:sz w:val="32"/>
          <w:szCs w:val="32"/>
          <w:shd w:val="clear" w:color="auto" w:fill="FFFFFF"/>
        </w:rPr>
        <w:t xml:space="preserve"> </w:t>
      </w:r>
    </w:p>
    <w:p>
      <w:pPr>
        <w:spacing w:line="578"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zh-CN"/>
        </w:rPr>
        <w:t>（三）个性指标绩效分析</w:t>
      </w:r>
    </w:p>
    <w:p>
      <w:pPr>
        <w:pStyle w:val="2"/>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项目于2024年12月底完成，与计划完成时间相一致。资金支付及时，符合相关工作安排及实施办法要求。</w:t>
      </w:r>
    </w:p>
    <w:p>
      <w:pPr>
        <w:pStyle w:val="8"/>
        <w:tabs>
          <w:tab w:val="left" w:pos="2160"/>
        </w:tabs>
        <w:spacing w:line="600" w:lineRule="exact"/>
        <w:ind w:firstLine="642" w:firstLineChars="200"/>
        <w:rPr>
          <w:rFonts w:hint="eastAsia" w:ascii="仿宋" w:hAnsi="仿宋" w:eastAsia="仿宋" w:cs="仿宋"/>
          <w:b/>
          <w:bCs/>
          <w:sz w:val="32"/>
          <w:szCs w:val="32"/>
          <w:lang w:eastAsia="zh-CN"/>
        </w:rPr>
      </w:pPr>
      <w:r>
        <w:rPr>
          <w:rFonts w:hint="eastAsia" w:ascii="黑体" w:hAnsi="黑体" w:eastAsia="黑体" w:cs="黑体"/>
          <w:b/>
          <w:bCs/>
          <w:sz w:val="32"/>
          <w:szCs w:val="32"/>
          <w:lang w:eastAsia="zh-CN"/>
        </w:rPr>
        <w:t>四、评价结论</w:t>
      </w:r>
    </w:p>
    <w:p>
      <w:pPr>
        <w:pStyle w:val="17"/>
        <w:shd w:val="clear" w:color="auto" w:fill="FFFFFF"/>
        <w:spacing w:before="0" w:beforeAutospacing="0" w:after="30" w:afterAutospacing="0"/>
        <w:ind w:firstLine="480" w:firstLineChars="15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加强资金管理，在资金的使用范围上严格把关，按规定进行公开透明。及时总结我镇在</w:t>
      </w:r>
      <w:r>
        <w:rPr>
          <w:rFonts w:hint="eastAsia" w:ascii="仿宋_GB2312" w:hAnsi="仿宋_GB2312" w:eastAsia="仿宋_GB2312" w:cs="仿宋_GB2312"/>
          <w:color w:val="333333"/>
          <w:sz w:val="32"/>
          <w:szCs w:val="32"/>
          <w:lang w:eastAsia="zh-CN"/>
        </w:rPr>
        <w:t>村干部工资及体检费</w:t>
      </w:r>
      <w:r>
        <w:rPr>
          <w:rFonts w:hint="eastAsia" w:ascii="仿宋_GB2312" w:hAnsi="仿宋_GB2312" w:eastAsia="仿宋_GB2312" w:cs="仿宋_GB2312"/>
          <w:color w:val="333333"/>
          <w:sz w:val="32"/>
          <w:szCs w:val="32"/>
        </w:rPr>
        <w:t>在</w:t>
      </w:r>
      <w:r>
        <w:rPr>
          <w:rFonts w:hint="eastAsia" w:ascii="仿宋_GB2312" w:hAnsi="仿宋_GB2312" w:eastAsia="仿宋_GB2312" w:cs="仿宋_GB2312"/>
          <w:color w:val="333333"/>
          <w:sz w:val="32"/>
          <w:szCs w:val="32"/>
          <w:lang w:eastAsia="zh-CN"/>
        </w:rPr>
        <w:t>支付</w:t>
      </w:r>
      <w:r>
        <w:rPr>
          <w:rFonts w:hint="eastAsia" w:ascii="仿宋_GB2312" w:hAnsi="仿宋_GB2312" w:eastAsia="仿宋_GB2312" w:cs="仿宋_GB2312"/>
          <w:color w:val="333333"/>
          <w:sz w:val="32"/>
          <w:szCs w:val="32"/>
        </w:rPr>
        <w:t>过程中存在的问题和好的经验，进一步完善运行维护</w:t>
      </w:r>
      <w:r>
        <w:rPr>
          <w:rFonts w:hint="eastAsia" w:ascii="仿宋_GB2312" w:hAnsi="仿宋_GB2312" w:eastAsia="仿宋_GB2312" w:cs="仿宋_GB2312"/>
          <w:color w:val="333333"/>
          <w:sz w:val="32"/>
          <w:szCs w:val="32"/>
        </w:rPr>
        <w:fldChar w:fldCharType="begin"/>
      </w:r>
      <w:r>
        <w:rPr>
          <w:rFonts w:hint="eastAsia" w:ascii="仿宋_GB2312" w:hAnsi="仿宋_GB2312" w:eastAsia="仿宋_GB2312" w:cs="仿宋_GB2312"/>
          <w:color w:val="333333"/>
          <w:sz w:val="32"/>
          <w:szCs w:val="32"/>
        </w:rPr>
        <w:instrText xml:space="preserve"> HYPERLINK "http://www.11gw.com/list-54-1.html" \t "_blank" </w:instrText>
      </w:r>
      <w:r>
        <w:rPr>
          <w:rFonts w:hint="eastAsia" w:ascii="仿宋_GB2312" w:hAnsi="仿宋_GB2312" w:eastAsia="仿宋_GB2312" w:cs="仿宋_GB2312"/>
          <w:color w:val="333333"/>
          <w:sz w:val="32"/>
          <w:szCs w:val="32"/>
        </w:rPr>
        <w:fldChar w:fldCharType="separate"/>
      </w:r>
      <w:r>
        <w:rPr>
          <w:rStyle w:val="23"/>
          <w:rFonts w:hint="eastAsia" w:ascii="仿宋_GB2312" w:hAnsi="仿宋_GB2312" w:eastAsia="仿宋_GB2312" w:cs="仿宋_GB2312"/>
          <w:color w:val="595959"/>
          <w:sz w:val="32"/>
          <w:szCs w:val="32"/>
          <w:u w:val="none"/>
        </w:rPr>
        <w:t>工作</w:t>
      </w:r>
      <w:r>
        <w:rPr>
          <w:rFonts w:hint="eastAsia" w:ascii="仿宋_GB2312" w:hAnsi="仿宋_GB2312" w:eastAsia="仿宋_GB2312" w:cs="仿宋_GB2312"/>
          <w:color w:val="333333"/>
          <w:sz w:val="32"/>
          <w:szCs w:val="32"/>
        </w:rPr>
        <w:fldChar w:fldCharType="end"/>
      </w:r>
      <w:r>
        <w:rPr>
          <w:rFonts w:hint="eastAsia" w:ascii="仿宋_GB2312" w:hAnsi="仿宋_GB2312" w:eastAsia="仿宋_GB2312" w:cs="仿宋_GB2312"/>
          <w:color w:val="333333"/>
          <w:sz w:val="32"/>
          <w:szCs w:val="32"/>
        </w:rPr>
        <w:t>机制。</w:t>
      </w:r>
    </w:p>
    <w:p>
      <w:pPr>
        <w:pStyle w:val="8"/>
        <w:tabs>
          <w:tab w:val="left" w:pos="2160"/>
        </w:tabs>
        <w:spacing w:line="600" w:lineRule="exact"/>
        <w:ind w:firstLine="642"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五、存在主要问题</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专项预算项目绩效自评无问题。</w:t>
      </w:r>
    </w:p>
    <w:p>
      <w:pPr>
        <w:pStyle w:val="8"/>
        <w:numPr>
          <w:ilvl w:val="0"/>
          <w:numId w:val="5"/>
        </w:numPr>
        <w:tabs>
          <w:tab w:val="left" w:pos="2160"/>
        </w:tabs>
        <w:spacing w:line="600" w:lineRule="exact"/>
        <w:ind w:firstLine="642" w:firstLineChars="200"/>
        <w:rPr>
          <w:rFonts w:hint="eastAsia" w:ascii="黑体" w:hAnsi="黑体" w:eastAsia="黑体" w:cs="黑体"/>
          <w:b/>
          <w:bCs/>
          <w:sz w:val="32"/>
          <w:szCs w:val="32"/>
          <w:lang w:val="zh-CN" w:eastAsia="zh-CN"/>
        </w:rPr>
      </w:pPr>
      <w:r>
        <w:rPr>
          <w:rFonts w:hint="eastAsia" w:ascii="黑体" w:hAnsi="黑体" w:eastAsia="黑体" w:cs="黑体"/>
          <w:b/>
          <w:bCs/>
          <w:sz w:val="32"/>
          <w:szCs w:val="32"/>
          <w:lang w:val="zh-CN" w:eastAsia="zh-CN"/>
        </w:rPr>
        <w:t>改进建议</w:t>
      </w:r>
    </w:p>
    <w:p>
      <w:pPr>
        <w:pStyle w:val="8"/>
        <w:numPr>
          <w:ilvl w:val="0"/>
          <w:numId w:val="0"/>
        </w:numPr>
        <w:tabs>
          <w:tab w:val="left" w:pos="2160"/>
        </w:tabs>
        <w:spacing w:line="600" w:lineRule="exact"/>
        <w:ind w:firstLine="640" w:firstLineChars="200"/>
        <w:rPr>
          <w:rFonts w:hint="default" w:ascii="仿宋_GB2312" w:hAnsi="仿宋_GB2312" w:eastAsia="仿宋_GB2312" w:cs="仿宋_GB2312"/>
          <w:kern w:val="0"/>
          <w:shd w:val="clear" w:color="auto" w:fill="FFFFFF"/>
          <w:lang w:val="en-US"/>
        </w:rPr>
      </w:pPr>
      <w:r>
        <w:rPr>
          <w:rFonts w:hint="eastAsia" w:hAnsi="仿宋_GB2312" w:cs="仿宋_GB2312"/>
          <w:kern w:val="0"/>
          <w:sz w:val="32"/>
          <w:szCs w:val="32"/>
          <w:lang w:val="en-US" w:eastAsia="zh-CN"/>
        </w:rPr>
        <w:t>无专项预算项目在预算安排、完善政策、改进管理等方面的措施建议。</w:t>
      </w:r>
    </w:p>
    <w:p>
      <w:pPr>
        <w:pStyle w:val="2"/>
        <w:rPr>
          <w:rFonts w:hint="eastAsia"/>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5"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69"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95"/>
        <w:gridCol w:w="1044"/>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仿宋_GB2312" w:cs="Times New Roman"/>
                <w:kern w:val="2"/>
                <w:sz w:val="21"/>
                <w:szCs w:val="21"/>
                <w:lang w:val="en-US" w:eastAsia="zh-CN"/>
              </w:rPr>
              <w:t>村干部工资及体检费</w:t>
            </w:r>
          </w:p>
        </w:tc>
      </w:tr>
      <w:tr>
        <w:tblPrEx>
          <w:tblCellMar>
            <w:top w:w="15" w:type="dxa"/>
            <w:left w:w="15" w:type="dxa"/>
            <w:bottom w:w="15" w:type="dxa"/>
            <w:right w:w="15" w:type="dxa"/>
          </w:tblCellMar>
        </w:tblPrEx>
        <w:trPr>
          <w:trHeight w:val="23" w:hRule="atLeast"/>
          <w:jc w:val="center"/>
        </w:trPr>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茂县黑虎镇人民政府</w:t>
            </w:r>
          </w:p>
        </w:tc>
      </w:tr>
      <w:tr>
        <w:tblPrEx>
          <w:tblCellMar>
            <w:top w:w="15" w:type="dxa"/>
            <w:left w:w="15" w:type="dxa"/>
            <w:bottom w:w="15" w:type="dxa"/>
            <w:right w:w="15" w:type="dxa"/>
          </w:tblCellMar>
        </w:tblPrEx>
        <w:trPr>
          <w:trHeight w:val="23" w:hRule="atLeast"/>
          <w:jc w:val="center"/>
        </w:trPr>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74.14万元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74.14万元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50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2023年黑虎镇村干部工资合计734400元，村书记3500元/人、4人*3500元*12个月=168000元，村副书记2800元/人、1人*2800元*12个月=33600元，村副主任2800元/人、4人*2800元*12个月=134400元，村会计2450元/人、4人*2450元*12个月=117600元，村监委会主任2450元/人、4人*2450元*12个月=117600元，村妇联主任800元/人、4人*800元*12个月=38400元，小组长800元/人、13人*800元*12个月=124800元。。2023年黑虎镇村干部体检费，其中男性400元/人、15*400=6000元，女性500元/人、2*500=1000元，合计7000元。让村干部定期体检，有个好身体，更好的为群众办实事，谋发展，让群众的生活更加美好。</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村干部体检人数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569"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村干部体检完成率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时效指标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完成年度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606"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更好的为群众服务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68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可持续发展指标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有个好身体，更好的为群众办实事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优良中差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382" w:hRule="atLeast"/>
          <w:jc w:val="center"/>
        </w:trPr>
        <w:tc>
          <w:tcPr>
            <w:tcW w:w="65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成本指标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经济成本指标</w:t>
            </w: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村干部体检费</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7000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p>
        </w:tc>
      </w:tr>
    </w:tbl>
    <w:p>
      <w:pPr>
        <w:pStyle w:val="32"/>
        <w:spacing w:line="578" w:lineRule="exact"/>
        <w:ind w:firstLine="1760" w:firstLineChars="400"/>
        <w:jc w:val="both"/>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茂县黑虎镇人民政府</w:t>
      </w:r>
    </w:p>
    <w:p>
      <w:pPr>
        <w:pStyle w:val="3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2024年黑虎镇小河坝村文化名村奖补资金项目</w:t>
      </w:r>
      <w:r>
        <w:rPr>
          <w:rFonts w:hint="eastAsia" w:ascii="方正小标宋简体" w:hAnsi="方正小标宋简体" w:eastAsia="方正小标宋简体" w:cs="方正小标宋简体"/>
          <w:color w:val="auto"/>
          <w:kern w:val="2"/>
          <w:sz w:val="44"/>
          <w:szCs w:val="44"/>
          <w:lang w:val="en-US"/>
        </w:rPr>
        <w:t>绩效评价报告</w:t>
      </w:r>
    </w:p>
    <w:p>
      <w:pPr>
        <w:pStyle w:val="32"/>
        <w:spacing w:line="578" w:lineRule="exact"/>
        <w:ind w:firstLine="640"/>
        <w:jc w:val="center"/>
        <w:rPr>
          <w:rFonts w:ascii="宋体" w:hAnsi="宋体"/>
          <w:color w:val="auto"/>
          <w:kern w:val="2"/>
          <w:sz w:val="32"/>
          <w:szCs w:val="32"/>
        </w:rPr>
      </w:pPr>
    </w:p>
    <w:p>
      <w:pPr>
        <w:adjustRightInd w:val="0"/>
        <w:snapToGrid w:val="0"/>
        <w:spacing w:line="578" w:lineRule="exact"/>
        <w:ind w:firstLine="642" w:firstLineChars="200"/>
        <w:rPr>
          <w:rFonts w:hint="eastAsia" w:ascii="黑体" w:hAnsi="黑体" w:eastAsia="黑体" w:cs="黑体"/>
          <w:b/>
          <w:bCs w:val="0"/>
          <w:sz w:val="32"/>
          <w:szCs w:val="32"/>
          <w:lang w:val="zh-CN"/>
        </w:rPr>
      </w:pPr>
      <w:r>
        <w:rPr>
          <w:rFonts w:hint="eastAsia" w:ascii="黑体" w:hAnsi="黑体" w:eastAsia="黑体" w:cs="黑体"/>
          <w:b/>
          <w:bCs w:val="0"/>
          <w:sz w:val="32"/>
          <w:szCs w:val="32"/>
        </w:rPr>
        <w:t>一、</w:t>
      </w:r>
      <w:r>
        <w:rPr>
          <w:rFonts w:hint="eastAsia" w:ascii="黑体" w:hAnsi="黑体" w:eastAsia="黑体" w:cs="黑体"/>
          <w:b/>
          <w:bCs w:val="0"/>
          <w:sz w:val="32"/>
          <w:szCs w:val="32"/>
          <w:lang w:val="zh-CN"/>
        </w:rPr>
        <w:t>项目概况</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（一）设立背景及基本情况</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黑虎镇小河坝</w:t>
      </w:r>
      <w:r>
        <w:rPr>
          <w:rFonts w:hint="eastAsia" w:ascii="仿宋_GB2312" w:hAnsi="仿宋_GB2312" w:eastAsia="仿宋_GB2312" w:cs="仿宋_GB2312"/>
          <w:sz w:val="32"/>
          <w:szCs w:val="32"/>
        </w:rPr>
        <w:t>位于茂县城西北部，属典型的干旱河谷地带，全年降雨量不足300毫米，平均海拔约1900米，山陡坡多无平地，水源缺乏无湿地。辖三个村民小组，全</w:t>
      </w:r>
      <w:r>
        <w:rPr>
          <w:rFonts w:hint="eastAsia" w:ascii="仿宋_GB2312" w:hAnsi="仿宋_GB2312" w:eastAsia="仿宋_GB2312" w:cs="仿宋_GB2312"/>
          <w:sz w:val="32"/>
          <w:szCs w:val="32"/>
          <w:lang w:val="en-US" w:eastAsia="zh-CN"/>
        </w:rPr>
        <w:t>村145</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576</w:t>
      </w:r>
      <w:r>
        <w:rPr>
          <w:rFonts w:hint="eastAsia" w:ascii="仿宋_GB2312" w:hAnsi="仿宋_GB2312" w:eastAsia="仿宋_GB2312" w:cs="仿宋_GB2312"/>
          <w:sz w:val="32"/>
          <w:szCs w:val="32"/>
        </w:rPr>
        <w:t>人,有建档立卡贫困户</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粮食作物以玉米、土豆为主，经济作物以花椒、李子、蔬菜等为主。</w:t>
      </w:r>
      <w:r>
        <w:rPr>
          <w:rFonts w:hint="eastAsia" w:ascii="仿宋_GB2312" w:hAnsi="仿宋_GB2312" w:eastAsia="仿宋_GB2312" w:cs="仿宋_GB2312"/>
          <w:sz w:val="32"/>
          <w:szCs w:val="32"/>
          <w:lang w:eastAsia="zh-CN"/>
        </w:rPr>
        <w:t>小河坝村</w:t>
      </w:r>
      <w:r>
        <w:rPr>
          <w:rFonts w:hint="eastAsia" w:ascii="仿宋_GB2312" w:hAnsi="仿宋_GB2312" w:eastAsia="仿宋_GB2312" w:cs="仿宋_GB2312"/>
          <w:sz w:val="32"/>
          <w:szCs w:val="32"/>
        </w:rPr>
        <w:t>地理环境条件差，随着乡村振兴建设步伐的加快，国家支农惠农政策的执行力度加大，逐步提高农民的生产生活水平，改善生活环境。</w:t>
      </w:r>
    </w:p>
    <w:p>
      <w:pPr>
        <w:widowControl/>
        <w:numPr>
          <w:ilvl w:val="0"/>
          <w:numId w:val="6"/>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实施目的及支持方向</w:t>
      </w:r>
    </w:p>
    <w:p>
      <w:pPr>
        <w:spacing w:line="440" w:lineRule="exact"/>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sz w:val="32"/>
          <w:szCs w:val="32"/>
        </w:rPr>
        <w:t>实施黑虎镇</w:t>
      </w:r>
      <w:r>
        <w:rPr>
          <w:rFonts w:hint="eastAsia" w:ascii="仿宋_GB2312" w:hAnsi="仿宋_GB2312" w:eastAsia="仿宋_GB2312" w:cs="仿宋_GB2312"/>
          <w:sz w:val="32"/>
          <w:szCs w:val="32"/>
          <w:lang w:eastAsia="zh-CN"/>
        </w:rPr>
        <w:t>小河坝村文化名村奖补资金</w:t>
      </w:r>
      <w:r>
        <w:rPr>
          <w:rFonts w:hint="eastAsia" w:ascii="仿宋_GB2312" w:hAnsi="仿宋_GB2312" w:eastAsia="仿宋_GB2312" w:cs="仿宋_GB2312"/>
          <w:sz w:val="32"/>
          <w:szCs w:val="32"/>
        </w:rPr>
        <w:t>建设项目，一方面加强了村内基础设施建设，方便了群众的生产、生活，带动了全村的经济发展；另一方面保障了村民安全，为巩固和拓展脱贫攻坚成果及有效衔接乡村振兴奠定基础。</w:t>
      </w:r>
    </w:p>
    <w:p>
      <w:pPr>
        <w:widowControl/>
        <w:numPr>
          <w:ilvl w:val="0"/>
          <w:numId w:val="7"/>
        </w:numPr>
        <w:adjustRightInd w:val="0"/>
        <w:snapToGrid w:val="0"/>
        <w:spacing w:line="578" w:lineRule="exact"/>
        <w:ind w:firstLine="642"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bCs w:val="0"/>
          <w:sz w:val="32"/>
          <w:szCs w:val="32"/>
        </w:rPr>
        <w:t>预算安排及分配管理</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年</w:t>
      </w:r>
      <w:r>
        <w:rPr>
          <w:rFonts w:hint="eastAsia" w:ascii="仿宋_GB2312" w:hAnsi="仿宋_GB2312" w:eastAsia="仿宋_GB2312" w:cs="仿宋_GB2312"/>
          <w:sz w:val="32"/>
          <w:szCs w:val="32"/>
        </w:rPr>
        <w:t>黑虎镇</w:t>
      </w:r>
      <w:r>
        <w:rPr>
          <w:rFonts w:hint="eastAsia" w:ascii="仿宋_GB2312" w:hAnsi="仿宋_GB2312" w:eastAsia="仿宋_GB2312" w:cs="仿宋_GB2312"/>
          <w:sz w:val="32"/>
          <w:szCs w:val="32"/>
          <w:lang w:eastAsia="zh-CN"/>
        </w:rPr>
        <w:t>小河坝村文化名村奖补资金</w:t>
      </w:r>
      <w:r>
        <w:rPr>
          <w:rFonts w:hint="eastAsia" w:ascii="仿宋_GB2312" w:hAnsi="仿宋_GB2312" w:eastAsia="仿宋_GB2312" w:cs="仿宋_GB2312"/>
          <w:sz w:val="32"/>
          <w:szCs w:val="32"/>
        </w:rPr>
        <w:t>建设项目</w:t>
      </w:r>
      <w:r>
        <w:rPr>
          <w:rFonts w:hint="eastAsia" w:ascii="仿宋_GB2312" w:hAnsi="仿宋_GB2312" w:eastAsia="仿宋_GB2312" w:cs="仿宋_GB2312"/>
          <w:sz w:val="32"/>
          <w:szCs w:val="32"/>
          <w:lang w:val="en-US" w:eastAsia="zh-CN"/>
        </w:rPr>
        <w:t>资金300.00</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万元</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其中：（</w:t>
      </w:r>
      <w:r>
        <w:rPr>
          <w:rFonts w:hint="eastAsia" w:ascii="仿宋_GB2312" w:hAnsi="仿宋_GB2312" w:eastAsia="仿宋_GB2312" w:cs="仿宋_GB2312"/>
          <w:color w:val="auto"/>
          <w:sz w:val="32"/>
          <w:szCs w:val="32"/>
          <w:lang w:eastAsia="zh-CN"/>
        </w:rPr>
        <w:t>茂财教</w:t>
      </w:r>
      <w:r>
        <w:rPr>
          <w:rFonts w:hint="eastAsia" w:ascii="微软雅黑" w:hAnsi="微软雅黑" w:eastAsia="微软雅黑" w:cs="微软雅黑"/>
          <w:color w:val="auto"/>
          <w:sz w:val="32"/>
          <w:szCs w:val="32"/>
          <w:lang w:eastAsia="zh-CN"/>
        </w:rPr>
        <w:t>〔</w:t>
      </w:r>
      <w:r>
        <w:rPr>
          <w:rFonts w:hint="eastAsia" w:ascii="仿宋_GB2312" w:hAnsi="仿宋_GB2312" w:eastAsia="仿宋_GB2312" w:cs="仿宋_GB2312"/>
          <w:color w:val="auto"/>
          <w:sz w:val="32"/>
          <w:szCs w:val="32"/>
          <w:lang w:eastAsia="zh-CN"/>
        </w:rPr>
        <w:t>2024</w:t>
      </w:r>
      <w:r>
        <w:rPr>
          <w:rFonts w:hint="eastAsia" w:ascii="微软雅黑" w:hAnsi="微软雅黑" w:eastAsia="微软雅黑" w:cs="微软雅黑"/>
          <w:color w:val="auto"/>
          <w:sz w:val="32"/>
          <w:szCs w:val="32"/>
          <w:lang w:eastAsia="zh-CN"/>
        </w:rPr>
        <w:t>〕</w:t>
      </w:r>
      <w:r>
        <w:rPr>
          <w:rFonts w:hint="eastAsia" w:ascii="仿宋_GB2312" w:hAnsi="仿宋_GB2312" w:eastAsia="仿宋_GB2312" w:cs="仿宋_GB2312"/>
          <w:color w:val="auto"/>
          <w:sz w:val="32"/>
          <w:szCs w:val="32"/>
          <w:lang w:eastAsia="zh-CN"/>
        </w:rPr>
        <w:t>1号</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lang w:val="en-US" w:eastAsia="zh-CN"/>
        </w:rPr>
        <w:t>件下达资金300.00万元，收回数9.08万元。</w:t>
      </w:r>
      <w:r>
        <w:rPr>
          <w:rFonts w:hint="eastAsia" w:ascii="仿宋_GB2312" w:hAnsi="仿宋_GB2312" w:eastAsia="仿宋_GB2312" w:cs="仿宋_GB2312"/>
          <w:kern w:val="0"/>
          <w:sz w:val="32"/>
          <w:szCs w:val="32"/>
          <w:shd w:val="clear" w:color="auto" w:fill="FFFFFF"/>
          <w:lang w:eastAsia="zh-CN"/>
        </w:rPr>
        <w:t>资金分配如下：</w:t>
      </w:r>
      <w:r>
        <w:rPr>
          <w:rFonts w:hint="eastAsia" w:ascii="仿宋_GB2312" w:hAnsi="仿宋_GB2312" w:eastAsia="仿宋_GB2312" w:cs="仿宋_GB2312"/>
          <w:bCs/>
          <w:sz w:val="32"/>
          <w:szCs w:val="32"/>
          <w:lang w:val="zh-CN"/>
        </w:rPr>
        <w:t>（1）安装购买路灯</w:t>
      </w:r>
      <w:r>
        <w:rPr>
          <w:rFonts w:hint="eastAsia" w:ascii="仿宋_GB2312" w:hAnsi="仿宋_GB2312" w:eastAsia="仿宋_GB2312" w:cs="仿宋_GB2312"/>
          <w:bCs/>
          <w:sz w:val="32"/>
          <w:szCs w:val="32"/>
          <w:lang w:val="en-US" w:eastAsia="zh-CN"/>
        </w:rPr>
        <w:t>149</w:t>
      </w:r>
      <w:r>
        <w:rPr>
          <w:rFonts w:hint="eastAsia" w:ascii="仿宋_GB2312" w:hAnsi="仿宋_GB2312" w:eastAsia="仿宋_GB2312" w:cs="仿宋_GB2312"/>
          <w:bCs/>
          <w:sz w:val="32"/>
          <w:szCs w:val="32"/>
          <w:lang w:val="zh-CN"/>
        </w:rPr>
        <w:t>盏；按照</w:t>
      </w:r>
      <w:r>
        <w:rPr>
          <w:rFonts w:hint="eastAsia" w:ascii="仿宋_GB2312" w:hAnsi="仿宋_GB2312" w:eastAsia="仿宋_GB2312" w:cs="仿宋_GB2312"/>
          <w:bCs/>
          <w:sz w:val="32"/>
          <w:szCs w:val="32"/>
          <w:lang w:val="en-US" w:eastAsia="zh-CN"/>
        </w:rPr>
        <w:t>2000元/盏补贴，</w:t>
      </w:r>
      <w:r>
        <w:rPr>
          <w:rFonts w:hint="eastAsia" w:ascii="仿宋_GB2312" w:hAnsi="仿宋_GB2312" w:eastAsia="仿宋_GB2312" w:cs="仿宋_GB2312"/>
          <w:bCs/>
          <w:sz w:val="32"/>
          <w:szCs w:val="32"/>
          <w:lang w:val="zh-CN"/>
        </w:rPr>
        <w:t>预计资金</w:t>
      </w:r>
      <w:r>
        <w:rPr>
          <w:rFonts w:hint="eastAsia" w:ascii="仿宋_GB2312" w:hAnsi="仿宋_GB2312" w:eastAsia="仿宋_GB2312" w:cs="仿宋_GB2312"/>
          <w:bCs/>
          <w:sz w:val="32"/>
          <w:szCs w:val="32"/>
          <w:lang w:val="en-US" w:eastAsia="zh-CN"/>
        </w:rPr>
        <w:t>29.80万元。</w:t>
      </w:r>
      <w:r>
        <w:rPr>
          <w:rFonts w:hint="eastAsia" w:ascii="仿宋_GB2312" w:hAnsi="仿宋_GB2312" w:eastAsia="仿宋_GB2312" w:cs="仿宋_GB2312"/>
          <w:bCs/>
          <w:sz w:val="32"/>
          <w:szCs w:val="32"/>
          <w:lang w:val="zh-CN"/>
        </w:rPr>
        <w:t>（2）</w:t>
      </w:r>
      <w:r>
        <w:rPr>
          <w:rFonts w:hint="eastAsia" w:ascii="仿宋_GB2312" w:hAnsi="仿宋_GB2312" w:eastAsia="仿宋_GB2312" w:cs="仿宋_GB2312"/>
          <w:bCs/>
          <w:sz w:val="32"/>
          <w:szCs w:val="32"/>
          <w:lang w:val="en-US" w:eastAsia="zh-CN"/>
        </w:rPr>
        <w:t>新建产业道路3公里，浆砌堡坎500立方米，预计资金24.00万元，产业毛路按4万元/公里补助，浆砌堡坎按240元/立方米补助。</w:t>
      </w:r>
      <w:r>
        <w:rPr>
          <w:rFonts w:hint="eastAsia" w:ascii="仿宋_GB2312" w:hAnsi="仿宋_GB2312" w:eastAsia="仿宋_GB2312" w:cs="仿宋_GB2312"/>
          <w:bCs/>
          <w:sz w:val="32"/>
          <w:szCs w:val="32"/>
          <w:lang w:val="zh-CN"/>
        </w:rPr>
        <w:t>（3）</w:t>
      </w:r>
      <w:r>
        <w:rPr>
          <w:rFonts w:hint="eastAsia" w:ascii="仿宋_GB2312" w:hAnsi="仿宋_GB2312" w:eastAsia="仿宋_GB2312" w:cs="仿宋_GB2312"/>
          <w:bCs/>
          <w:sz w:val="32"/>
          <w:szCs w:val="32"/>
          <w:lang w:val="en-US" w:eastAsia="zh-CN"/>
        </w:rPr>
        <w:t>土地整理61亩</w:t>
      </w:r>
      <w:r>
        <w:rPr>
          <w:rFonts w:hint="eastAsia" w:ascii="仿宋_GB2312" w:hAnsi="仿宋_GB2312" w:eastAsia="仿宋_GB2312" w:cs="仿宋_GB2312"/>
          <w:bCs/>
          <w:sz w:val="32"/>
          <w:szCs w:val="32"/>
          <w:lang w:val="zh-CN"/>
        </w:rPr>
        <w:t>；预计资金</w:t>
      </w:r>
      <w:r>
        <w:rPr>
          <w:rFonts w:hint="eastAsia" w:ascii="仿宋_GB2312" w:hAnsi="仿宋_GB2312" w:eastAsia="仿宋_GB2312" w:cs="仿宋_GB2312"/>
          <w:bCs/>
          <w:sz w:val="32"/>
          <w:szCs w:val="32"/>
          <w:lang w:val="en-US" w:eastAsia="zh-CN"/>
        </w:rPr>
        <w:t>26.30万元。(</w:t>
      </w:r>
      <w:r>
        <w:rPr>
          <w:rFonts w:hint="eastAsia" w:ascii="仿宋_GB2312" w:hAnsi="仿宋_GB2312" w:eastAsia="仿宋_GB2312" w:cs="仿宋_GB2312"/>
          <w:bCs/>
          <w:sz w:val="32"/>
          <w:szCs w:val="32"/>
          <w:lang w:val="zh-CN"/>
        </w:rPr>
        <w:t>4</w:t>
      </w:r>
      <w:r>
        <w:rPr>
          <w:rFonts w:hint="eastAsia" w:ascii="仿宋_GB2312" w:hAnsi="仿宋_GB2312" w:eastAsia="仿宋_GB2312" w:cs="仿宋_GB2312"/>
          <w:bCs/>
          <w:sz w:val="32"/>
          <w:szCs w:val="32"/>
          <w:lang w:val="en-US" w:eastAsia="zh-CN"/>
        </w:rPr>
        <w:t>)景区</w:t>
      </w:r>
      <w:r>
        <w:rPr>
          <w:rFonts w:hint="eastAsia" w:ascii="仿宋_GB2312" w:hAnsi="仿宋_GB2312" w:eastAsia="仿宋_GB2312" w:cs="仿宋_GB2312"/>
          <w:bCs/>
          <w:sz w:val="32"/>
          <w:szCs w:val="32"/>
          <w:lang w:val="zh-CN"/>
        </w:rPr>
        <w:t>安防1公里，预计资金</w:t>
      </w:r>
      <w:r>
        <w:rPr>
          <w:rFonts w:hint="eastAsia" w:ascii="仿宋_GB2312" w:hAnsi="仿宋_GB2312" w:eastAsia="仿宋_GB2312" w:cs="仿宋_GB2312"/>
          <w:bCs/>
          <w:sz w:val="32"/>
          <w:szCs w:val="32"/>
          <w:lang w:val="en-US" w:eastAsia="zh-CN"/>
        </w:rPr>
        <w:t>17.00</w:t>
      </w:r>
      <w:r>
        <w:rPr>
          <w:rFonts w:hint="eastAsia" w:ascii="仿宋_GB2312" w:hAnsi="仿宋_GB2312" w:eastAsia="仿宋_GB2312" w:cs="仿宋_GB2312"/>
          <w:bCs/>
          <w:sz w:val="32"/>
          <w:szCs w:val="32"/>
          <w:lang w:val="zh-CN"/>
        </w:rPr>
        <w:t>万元</w:t>
      </w:r>
      <w:r>
        <w:rPr>
          <w:rFonts w:hint="eastAsia" w:ascii="仿宋_GB2312" w:hAnsi="仿宋_GB2312" w:eastAsia="仿宋_GB2312" w:cs="仿宋_GB2312"/>
          <w:bCs/>
          <w:sz w:val="32"/>
          <w:szCs w:val="32"/>
          <w:lang w:val="en-US" w:eastAsia="zh-CN"/>
        </w:rPr>
        <w:t>(5)河道清淤1公里</w:t>
      </w:r>
      <w:r>
        <w:rPr>
          <w:rFonts w:hint="eastAsia" w:ascii="仿宋_GB2312" w:hAnsi="仿宋_GB2312" w:eastAsia="仿宋_GB2312" w:cs="仿宋_GB2312"/>
          <w:bCs/>
          <w:sz w:val="32"/>
          <w:szCs w:val="32"/>
          <w:lang w:val="zh-CN"/>
        </w:rPr>
        <w:t>；预计资金</w:t>
      </w:r>
      <w:r>
        <w:rPr>
          <w:rFonts w:hint="eastAsia" w:ascii="仿宋_GB2312" w:hAnsi="仿宋_GB2312" w:eastAsia="仿宋_GB2312" w:cs="仿宋_GB2312"/>
          <w:bCs/>
          <w:sz w:val="32"/>
          <w:szCs w:val="32"/>
          <w:lang w:val="en-US" w:eastAsia="zh-CN"/>
        </w:rPr>
        <w:t>10.00</w:t>
      </w:r>
      <w:r>
        <w:rPr>
          <w:rFonts w:hint="eastAsia" w:ascii="仿宋_GB2312" w:hAnsi="仿宋_GB2312" w:eastAsia="仿宋_GB2312" w:cs="仿宋_GB2312"/>
          <w:bCs/>
          <w:sz w:val="32"/>
          <w:szCs w:val="32"/>
          <w:lang w:val="zh-CN"/>
        </w:rPr>
        <w:t>万元。</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lang w:val="zh-CN"/>
        </w:rPr>
        <w:t>）主动网建设</w:t>
      </w:r>
      <w:r>
        <w:rPr>
          <w:rFonts w:hint="eastAsia" w:ascii="仿宋_GB2312" w:hAnsi="仿宋_GB2312" w:eastAsia="仿宋_GB2312" w:cs="仿宋_GB2312"/>
          <w:bCs/>
          <w:sz w:val="32"/>
          <w:szCs w:val="32"/>
          <w:lang w:val="en-US" w:eastAsia="zh-CN"/>
        </w:rPr>
        <w:t>744平方米，被动网建设220平方米</w:t>
      </w:r>
      <w:r>
        <w:rPr>
          <w:rFonts w:hint="eastAsia" w:ascii="仿宋_GB2312" w:hAnsi="仿宋_GB2312" w:eastAsia="仿宋_GB2312" w:cs="仿宋_GB2312"/>
          <w:bCs/>
          <w:sz w:val="32"/>
          <w:szCs w:val="32"/>
          <w:lang w:val="zh-CN"/>
        </w:rPr>
        <w:t>；预计资金</w:t>
      </w:r>
      <w:r>
        <w:rPr>
          <w:rFonts w:hint="eastAsia" w:ascii="仿宋_GB2312" w:hAnsi="仿宋_GB2312" w:eastAsia="仿宋_GB2312" w:cs="仿宋_GB2312"/>
          <w:bCs/>
          <w:sz w:val="32"/>
          <w:szCs w:val="32"/>
          <w:lang w:val="en-US" w:eastAsia="zh-CN"/>
        </w:rPr>
        <w:t>24.00万元。（7</w:t>
      </w:r>
      <w:r>
        <w:rPr>
          <w:rFonts w:hint="eastAsia" w:ascii="仿宋_GB2312" w:hAnsi="仿宋_GB2312" w:eastAsia="仿宋_GB2312" w:cs="仿宋_GB2312"/>
          <w:bCs/>
          <w:sz w:val="32"/>
          <w:szCs w:val="32"/>
          <w:lang w:val="zh-CN"/>
        </w:rPr>
        <w:t>）人居环境整治；预计资金</w:t>
      </w:r>
      <w:r>
        <w:rPr>
          <w:rFonts w:hint="eastAsia" w:ascii="仿宋_GB2312" w:hAnsi="仿宋_GB2312" w:eastAsia="仿宋_GB2312" w:cs="仿宋_GB2312"/>
          <w:bCs/>
          <w:sz w:val="32"/>
          <w:szCs w:val="32"/>
          <w:lang w:val="en-US" w:eastAsia="zh-CN"/>
        </w:rPr>
        <w:t>6.00万元。</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lang w:val="zh-CN"/>
        </w:rPr>
        <w:t>）新建浆砌堡坎290立方米，</w:t>
      </w:r>
      <w:r>
        <w:rPr>
          <w:rFonts w:hint="eastAsia" w:ascii="仿宋_GB2312" w:hAnsi="仿宋_GB2312" w:eastAsia="仿宋_GB2312" w:cs="仿宋_GB2312"/>
          <w:bCs/>
          <w:sz w:val="32"/>
          <w:szCs w:val="32"/>
          <w:lang w:val="en-US" w:eastAsia="zh-CN"/>
        </w:rPr>
        <w:t>景区产业</w:t>
      </w:r>
      <w:r>
        <w:rPr>
          <w:rFonts w:hint="eastAsia" w:ascii="仿宋_GB2312" w:hAnsi="仿宋_GB2312" w:eastAsia="仿宋_GB2312" w:cs="仿宋_GB2312"/>
          <w:bCs/>
          <w:sz w:val="32"/>
          <w:szCs w:val="32"/>
          <w:lang w:val="zh-CN"/>
        </w:rPr>
        <w:t>道路1.5公里，</w:t>
      </w:r>
      <w:r>
        <w:rPr>
          <w:rFonts w:hint="eastAsia" w:ascii="仿宋_GB2312" w:hAnsi="仿宋_GB2312" w:eastAsia="仿宋_GB2312" w:cs="仿宋_GB2312"/>
          <w:bCs/>
          <w:sz w:val="32"/>
          <w:szCs w:val="32"/>
          <w:lang w:val="en-US" w:eastAsia="zh-CN"/>
        </w:rPr>
        <w:t>预计资金13.00万元。</w:t>
      </w: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en-US" w:eastAsia="zh-CN"/>
        </w:rPr>
        <w:t>9）民宿补助3家，预计资金9.00万元。（10）旅游附属设施级灾毁栈道修复，预计资金31.00万元。（11）灾毁治理（含应急台班、产业板函3座）、新建毛石混凝土堡坎2125立方米，预计资金99.00万元。（12）松黑路沿线路域环境整治，预计资金7.30万元。（13）可研带初步设计，预计资金3.60万元。</w:t>
      </w:r>
    </w:p>
    <w:p>
      <w:pPr>
        <w:widowControl/>
        <w:numPr>
          <w:ilvl w:val="0"/>
          <w:numId w:val="7"/>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2"/>
          <w:sz w:val="32"/>
          <w:szCs w:val="32"/>
          <w:lang w:val="zh-CN" w:eastAsia="zh-CN"/>
        </w:rPr>
        <w:t>（1）安装购买路灯 149 盏；（2）新建农旅产业道路 3 公里，浆砌堡坎500立方米；（3）土地整理 61 亩；(4)景区安防建设 1 公里；(5)河道清淤 1 公里；(6）主动网建设 744 平方米，被动网建设 220 平方米；（7）人居环境整治；（8）新建浆砌堡坎 290立方米，景区产业道路1.5 公里；（9）试点民宿补助 3 家；（10）、旅游附属设施级灾毁栈道修复；（11）灾毁治理（含应急台班、产业板函 3 座），新建毛石混凝土堡坎 2125 立方米。（</w:t>
      </w: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kern w:val="2"/>
          <w:sz w:val="32"/>
          <w:szCs w:val="32"/>
          <w:lang w:val="zh-CN" w:eastAsia="zh-CN"/>
        </w:rPr>
        <w:t>）松黑路沿线路域环境整治 7.5 公里。</w:t>
      </w:r>
    </w:p>
    <w:p>
      <w:pPr>
        <w:widowControl/>
        <w:numPr>
          <w:ilvl w:val="0"/>
          <w:numId w:val="0"/>
        </w:numPr>
        <w:adjustRightInd w:val="0"/>
        <w:snapToGrid w:val="0"/>
        <w:spacing w:line="578" w:lineRule="exact"/>
        <w:ind w:firstLine="642" w:firstLineChars="200"/>
        <w:contextualSpacing/>
        <w:jc w:val="left"/>
        <w:rPr>
          <w:rFonts w:hint="eastAsia" w:ascii="黑体" w:hAnsi="黑体" w:eastAsia="黑体" w:cs="黑体"/>
          <w:b/>
          <w:bCs w:val="0"/>
          <w:sz w:val="32"/>
          <w:szCs w:val="32"/>
        </w:rPr>
      </w:pPr>
      <w:r>
        <w:rPr>
          <w:rFonts w:hint="eastAsia" w:ascii="黑体" w:hAnsi="黑体" w:eastAsia="黑体" w:cs="黑体"/>
          <w:b/>
          <w:bCs w:val="0"/>
          <w:sz w:val="32"/>
          <w:szCs w:val="32"/>
        </w:rPr>
        <w:t>二、评价实施</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（一）评价目的</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通过对黑虎镇</w:t>
      </w:r>
      <w:r>
        <w:rPr>
          <w:rFonts w:hint="eastAsia" w:ascii="仿宋_GB2312" w:hAnsi="仿宋_GB2312" w:eastAsia="仿宋_GB2312" w:cs="仿宋_GB2312"/>
          <w:sz w:val="32"/>
          <w:szCs w:val="32"/>
          <w:lang w:eastAsia="zh-CN"/>
        </w:rPr>
        <w:t>小河坝村文化名村奖补资金</w:t>
      </w:r>
      <w:r>
        <w:rPr>
          <w:rFonts w:hint="eastAsia" w:ascii="仿宋_GB2312" w:hAnsi="仿宋_GB2312" w:eastAsia="仿宋_GB2312" w:cs="仿宋_GB2312"/>
          <w:sz w:val="32"/>
          <w:szCs w:val="32"/>
        </w:rPr>
        <w:t>建设项</w:t>
      </w:r>
      <w:r>
        <w:rPr>
          <w:rFonts w:hint="eastAsia" w:ascii="仿宋_GB2312" w:hAnsi="仿宋_GB2312" w:eastAsia="仿宋_GB2312" w:cs="仿宋_GB2312"/>
          <w:kern w:val="2"/>
          <w:sz w:val="32"/>
          <w:szCs w:val="32"/>
          <w:lang w:eastAsia="zh-CN"/>
        </w:rPr>
        <w:t>目</w:t>
      </w:r>
      <w:r>
        <w:rPr>
          <w:rFonts w:hint="eastAsia" w:ascii="仿宋_GB2312" w:hAnsi="仿宋_GB2312" w:eastAsia="仿宋_GB2312" w:cs="仿宋_GB2312"/>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（二）预设问题及评价重点</w:t>
      </w:r>
    </w:p>
    <w:p>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重点评价该项目财政专项资金使用的规范性、安全性和有效性及评价项目的社会效益、经济效益、可持续性。</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（三）评价选点</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黑虎镇</w:t>
      </w:r>
      <w:r>
        <w:rPr>
          <w:rFonts w:hint="eastAsia" w:ascii="仿宋_GB2312" w:hAnsi="仿宋_GB2312" w:eastAsia="仿宋_GB2312" w:cs="仿宋_GB2312"/>
          <w:sz w:val="32"/>
          <w:szCs w:val="32"/>
          <w:lang w:eastAsia="zh-CN"/>
        </w:rPr>
        <w:t>小河坝村文化名村奖补资金</w:t>
      </w:r>
      <w:r>
        <w:rPr>
          <w:rFonts w:hint="eastAsia" w:ascii="仿宋_GB2312" w:hAnsi="仿宋_GB2312" w:eastAsia="仿宋_GB2312" w:cs="仿宋_GB2312"/>
          <w:sz w:val="32"/>
          <w:szCs w:val="32"/>
        </w:rPr>
        <w:t>建设项目</w:t>
      </w:r>
      <w:r>
        <w:rPr>
          <w:rFonts w:hint="eastAsia" w:ascii="仿宋_GB2312" w:hAnsi="仿宋_GB2312" w:eastAsia="仿宋_GB2312" w:cs="仿宋_GB2312"/>
          <w:sz w:val="32"/>
          <w:szCs w:val="32"/>
          <w:lang w:val="zh-CN"/>
        </w:rPr>
        <w:t>进行抽点评价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（四）评价方法</w:t>
      </w:r>
    </w:p>
    <w:p>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现场评价为主、非现场评价为辅，开展绩效评价工作。在项目点现场通过询问、沟通、听取介绍了解项目具体情况，收集项目立项文件等依据，检查项目预算审批、资金支付等内容，实地走访、收集满意度调查问卷，记录工作底稿，获取充分依据以客观公正评价。</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（五）评价组织</w:t>
      </w:r>
    </w:p>
    <w:p>
      <w:pPr>
        <w:numPr>
          <w:ilvl w:val="0"/>
          <w:numId w:val="0"/>
        </w:numPr>
        <w:spacing w:line="578"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成立以</w:t>
      </w:r>
      <w:r>
        <w:rPr>
          <w:rFonts w:hint="eastAsia" w:ascii="仿宋_GB2312" w:hAnsi="仿宋_GB2312" w:eastAsia="仿宋_GB2312" w:cs="仿宋_GB2312"/>
          <w:sz w:val="32"/>
          <w:szCs w:val="32"/>
          <w:lang w:eastAsia="zh-CN"/>
        </w:rPr>
        <w:t>镇长</w:t>
      </w:r>
      <w:r>
        <w:rPr>
          <w:rFonts w:hint="eastAsia" w:ascii="仿宋_GB2312" w:hAnsi="仿宋_GB2312" w:eastAsia="仿宋_GB2312" w:cs="仿宋_GB2312"/>
          <w:sz w:val="32"/>
          <w:szCs w:val="32"/>
        </w:rPr>
        <w:t>为组长，副</w:t>
      </w:r>
      <w:r>
        <w:rPr>
          <w:rFonts w:hint="eastAsia" w:ascii="仿宋_GB2312" w:hAnsi="仿宋_GB2312" w:eastAsia="仿宋_GB2312" w:cs="仿宋_GB2312"/>
          <w:sz w:val="32"/>
          <w:szCs w:val="32"/>
          <w:lang w:eastAsia="zh-CN"/>
        </w:rPr>
        <w:t>镇长</w:t>
      </w:r>
      <w:r>
        <w:rPr>
          <w:rFonts w:hint="eastAsia" w:ascii="仿宋_GB2312" w:hAnsi="仿宋_GB2312" w:eastAsia="仿宋_GB2312" w:cs="仿宋_GB2312"/>
          <w:sz w:val="32"/>
          <w:szCs w:val="32"/>
        </w:rPr>
        <w:t>为副组长，财务室、办公室工作人员为成员的绩效评价小组。</w:t>
      </w:r>
    </w:p>
    <w:p>
      <w:pPr>
        <w:widowControl/>
        <w:numPr>
          <w:ilvl w:val="0"/>
          <w:numId w:val="0"/>
        </w:numPr>
        <w:adjustRightInd w:val="0"/>
        <w:snapToGrid w:val="0"/>
        <w:spacing w:line="578" w:lineRule="exact"/>
        <w:ind w:firstLine="642" w:firstLineChars="200"/>
        <w:contextualSpacing/>
        <w:jc w:val="left"/>
        <w:rPr>
          <w:rFonts w:hint="eastAsia" w:ascii="仿宋" w:hAnsi="仿宋" w:eastAsia="仿宋" w:cs="仿宋"/>
          <w:b/>
          <w:bCs w:val="0"/>
          <w:sz w:val="32"/>
          <w:szCs w:val="32"/>
          <w:lang w:val="zh-CN"/>
        </w:rPr>
      </w:pPr>
      <w:r>
        <w:rPr>
          <w:rFonts w:hint="eastAsia" w:ascii="黑体" w:hAnsi="黑体" w:eastAsia="黑体" w:cs="黑体"/>
          <w:b/>
          <w:bCs w:val="0"/>
          <w:sz w:val="32"/>
          <w:szCs w:val="32"/>
          <w:lang w:val="zh-CN"/>
        </w:rPr>
        <w:t>三、绩效分析</w:t>
      </w:r>
      <w:r>
        <w:rPr>
          <w:rFonts w:hint="eastAsia" w:ascii="仿宋" w:hAnsi="仿宋" w:eastAsia="仿宋" w:cs="仿宋"/>
          <w:b/>
          <w:bCs w:val="0"/>
          <w:sz w:val="32"/>
          <w:szCs w:val="32"/>
          <w:lang w:val="zh-CN"/>
        </w:rPr>
        <w:tab/>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（一）通用指标绩效分析</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施工、服务类项目采用政府集采、签订合同（协议）方式实施。按程序确定承接机构，通过制定实施方案、图纸设计、财评、项目立项等程序，项目由黑虎镇组织实施，由具体项目实施单位承办，项目实施完成后，经验收合格，项目资金支付到具体项目实施单位账户。全部项目实施过程中，</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我镇负责指导和监督。 </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val="zh-CN"/>
        </w:rPr>
        <w:t>项目管理</w:t>
      </w:r>
    </w:p>
    <w:p>
      <w:pPr>
        <w:numPr>
          <w:ilvl w:val="0"/>
          <w:numId w:val="0"/>
        </w:num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镇、村按批复的实施方案和要求组织项目实施，确保项目顺利完成。</w:t>
      </w:r>
    </w:p>
    <w:p>
      <w:pPr>
        <w:numPr>
          <w:ilvl w:val="0"/>
          <w:numId w:val="0"/>
        </w:num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镇、村做好项目建设的前期工作，并及时整理收集相关档案以备查验。</w:t>
      </w:r>
      <w:r>
        <w:rPr>
          <w:rFonts w:hint="eastAsia" w:ascii="仿宋_GB2312" w:hAnsi="仿宋_GB2312" w:eastAsia="仿宋_GB2312" w:cs="仿宋_GB2312"/>
          <w:sz w:val="32"/>
          <w:szCs w:val="32"/>
          <w:lang w:val="en-US" w:eastAsia="zh-CN"/>
        </w:rPr>
        <w:t xml:space="preserve">                                                                                                                                                                                                                                                                                                                                                                                                                                                                                                                                                                                                                                                                                                                                                                                                                                                                                                                                                                                                                                                                                                                                                                                                                                                                                                                                                                                                                                                                                                                                                                                                                                                                                                                                                                                                                                                                                                                                                                                                                                                                                                                                                                                                                                                                                                                                                                                                                                                                                                                                                                                                                                                                              </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val="zh-CN"/>
        </w:rPr>
        <w:t>项目实施</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小河坝村：</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召开村民大会或户主代表会议通报村镇上报并批准的项目建设方案（包括项目名称、建设内容、资金来源、补助标准、实施方式、责任主体、实施主体、建设工期等内容），通过讨论议定具体组织方式、筹资筹劳方式、项目理事会人员组成及职责等，并形成决议。</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成立项目理事会，项目理事会下设项目监督小组、村民理</w:t>
      </w:r>
      <w:r>
        <w:rPr>
          <w:rFonts w:hint="eastAsia" w:ascii="仿宋_GB2312" w:hAnsi="仿宋_GB2312" w:eastAsia="仿宋_GB2312" w:cs="仿宋_GB2312"/>
          <w:kern w:val="0"/>
          <w:sz w:val="32"/>
          <w:szCs w:val="32"/>
          <w:shd w:val="clear" w:color="auto" w:fill="FFFFFF"/>
          <w:lang w:eastAsia="zh-CN"/>
        </w:rPr>
        <w:t>财小组、材料采购小组等。项目理事会作为项目实施主体，主要负责施工组织、财务管理等工作，其中监督小组负责项目建设程序、项目质量、项目进度、施工安全等监督管理工作，村民理财小组负责财务报账、资金支付等工作，材料采购小组负责组织材料购买等工作。村委会是项目的管理主体，主要负责监督项目理事会、协调建设条件、审查账务、资金落实、后期管护等。</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eastAsia="zh-CN"/>
        </w:rPr>
        <w:t>及时在镇、村两级政务信息公开栏公开公示村民大会或户主代表会议议定事项（包括项目建设工作组人员组成及职责、项目实施方案、项目具体组织方式等），公示无异议后形成公示结果。</w:t>
      </w:r>
    </w:p>
    <w:p>
      <w:pPr>
        <w:numPr>
          <w:ilvl w:val="0"/>
          <w:numId w:val="0"/>
        </w:num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shd w:val="clear" w:color="auto" w:fill="FFFFFF"/>
          <w:lang w:val="en-US" w:eastAsia="zh-CN"/>
        </w:rPr>
        <w:t xml:space="preserve">参照茂县农村小型公益性基础设施项目“推进民办公助、村民自建”方式分村组织实施。基础设施建设类项目通过村级“一事一议”按照“民办公助、村民自建、先建后补、定额补贴”方式组织实施；按照委托建设的方式实施。  </w:t>
      </w:r>
      <w:r>
        <w:rPr>
          <w:rFonts w:hint="eastAsia" w:ascii="仿宋_GB2312" w:hAnsi="仿宋_GB2312" w:eastAsia="仿宋_GB2312" w:cs="仿宋_GB2312"/>
          <w:sz w:val="32"/>
          <w:szCs w:val="32"/>
          <w:lang w:val="en-US" w:eastAsia="zh-CN"/>
        </w:rPr>
        <w:t xml:space="preserve">                                                                                                                                                                                                                                                                                                                                                                                                                                                                                                                                                                                                                                                                                                                                                                                                                                                                                                                                                                                                                                                                                                                                                                                                                                                                                                                                                                                                                                                                                                                                                                                                                                                                                                                                                                                                                                                                                                                                                                                                                                                                                                                                                                                                                                                                                                                                                      </w:t>
      </w:r>
    </w:p>
    <w:p>
      <w:pPr>
        <w:numPr>
          <w:ilvl w:val="0"/>
          <w:numId w:val="0"/>
        </w:num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项目结果</w:t>
      </w:r>
    </w:p>
    <w:p>
      <w:pPr>
        <w:numPr>
          <w:ilvl w:val="0"/>
          <w:numId w:val="0"/>
        </w:num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黑虎镇</w:t>
      </w:r>
      <w:r>
        <w:rPr>
          <w:rFonts w:hint="eastAsia" w:ascii="仿宋_GB2312" w:hAnsi="仿宋_GB2312" w:eastAsia="仿宋_GB2312" w:cs="仿宋_GB2312"/>
          <w:sz w:val="32"/>
          <w:szCs w:val="32"/>
          <w:lang w:eastAsia="zh-CN"/>
        </w:rPr>
        <w:t>小河坝村文化名村奖补资金</w:t>
      </w:r>
      <w:r>
        <w:rPr>
          <w:rFonts w:hint="eastAsia" w:ascii="仿宋_GB2312" w:hAnsi="仿宋_GB2312" w:eastAsia="仿宋_GB2312" w:cs="仿宋_GB2312"/>
          <w:sz w:val="32"/>
          <w:szCs w:val="32"/>
        </w:rPr>
        <w:t>建设项目</w:t>
      </w:r>
      <w:r>
        <w:rPr>
          <w:rFonts w:hint="eastAsia" w:ascii="仿宋_GB2312" w:hAnsi="仿宋_GB2312" w:eastAsia="仿宋_GB2312" w:cs="仿宋_GB2312"/>
          <w:sz w:val="32"/>
          <w:szCs w:val="32"/>
          <w:lang w:val="en-US" w:eastAsia="zh-CN"/>
        </w:rPr>
        <w:t>300.00</w:t>
      </w:r>
      <w:r>
        <w:rPr>
          <w:rFonts w:hint="eastAsia" w:ascii="仿宋_GB2312" w:hAnsi="仿宋_GB2312" w:eastAsia="仿宋_GB2312" w:cs="仿宋_GB2312"/>
          <w:kern w:val="2"/>
          <w:sz w:val="32"/>
          <w:szCs w:val="32"/>
          <w:lang w:val="en-US" w:eastAsia="zh-CN"/>
        </w:rPr>
        <w:t>万其中</w:t>
      </w:r>
      <w:r>
        <w:rPr>
          <w:rFonts w:hint="eastAsia" w:ascii="仿宋_GB2312" w:hAnsi="仿宋_GB2312" w:eastAsia="仿宋_GB2312" w:cs="仿宋_GB2312"/>
          <w:kern w:val="2"/>
          <w:sz w:val="32"/>
          <w:szCs w:val="32"/>
          <w:lang w:val="zh-CN" w:eastAsia="zh-CN"/>
        </w:rPr>
        <w:t>实际支付</w:t>
      </w:r>
      <w:r>
        <w:rPr>
          <w:rFonts w:hint="eastAsia" w:ascii="仿宋_GB2312" w:hAnsi="仿宋_GB2312" w:eastAsia="仿宋_GB2312" w:cs="仿宋_GB2312"/>
          <w:kern w:val="2"/>
          <w:sz w:val="32"/>
          <w:szCs w:val="32"/>
          <w:lang w:val="en-US" w:eastAsia="zh-CN"/>
        </w:rPr>
        <w:t>290.92万元，收回资金9.08万元，</w:t>
      </w:r>
      <w:r>
        <w:rPr>
          <w:rFonts w:hint="eastAsia" w:ascii="仿宋_GB2312" w:hAnsi="仿宋_GB2312" w:eastAsia="仿宋_GB2312" w:cs="仿宋_GB2312"/>
          <w:sz w:val="32"/>
          <w:szCs w:val="32"/>
          <w:lang w:eastAsia="zh-CN"/>
        </w:rPr>
        <w:t>项目已竣工验收。</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（二）专用指标绩效分析</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1.基础设施</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zh-CN" w:eastAsia="zh-CN"/>
        </w:rPr>
        <w:t>项目验收及时合格；该项目的实施经济效益和社会效益都将十分显著，是一项利民、利村的民心工程、政德工程。项目建成有后续管理维护制度机制，实现了有效维护。</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zh-CN"/>
        </w:rPr>
        <w:t>（三）个性指标绩效分析</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（1）时效指标</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项目于2024年12月底前完成，与计划完成时间相一致。资金支付及时，符合相关工作安排及实施办法要求。</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（2）满意度完成指标</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用入户走访、电话回访等方式，对受益满意度调查，知晓率满意度调查结果满意度达到</w:t>
      </w:r>
      <w:r>
        <w:rPr>
          <w:rFonts w:hint="eastAsia" w:ascii="仿宋_GB2312" w:hAnsi="仿宋_GB2312" w:eastAsia="仿宋_GB2312" w:cs="仿宋_GB2312"/>
          <w:kern w:val="2"/>
          <w:sz w:val="32"/>
          <w:szCs w:val="32"/>
          <w:lang w:val="en-US" w:eastAsia="zh-CN"/>
        </w:rPr>
        <w:t>98%。</w:t>
      </w:r>
      <w:r>
        <w:rPr>
          <w:rFonts w:hint="eastAsia" w:ascii="仿宋_GB2312" w:hAnsi="仿宋_GB2312" w:eastAsia="仿宋_GB2312" w:cs="仿宋_GB2312"/>
          <w:kern w:val="2"/>
          <w:sz w:val="32"/>
          <w:szCs w:val="32"/>
          <w:lang w:val="zh-CN" w:eastAsia="zh-CN"/>
        </w:rPr>
        <w:t>通过实施茂县黑虎镇小河坝村文化名村奖补资金项目，农户安全得到整体提升，改善生产生活条件。通过项目实施带动了</w:t>
      </w:r>
      <w:r>
        <w:rPr>
          <w:rFonts w:hint="eastAsia" w:ascii="仿宋_GB2312" w:hAnsi="仿宋_GB2312" w:eastAsia="仿宋_GB2312" w:cs="仿宋_GB2312"/>
          <w:kern w:val="2"/>
          <w:sz w:val="32"/>
          <w:szCs w:val="32"/>
          <w:lang w:val="en-US" w:eastAsia="zh-CN"/>
        </w:rPr>
        <w:t>10户21人脱贫人口的就业，带动群众增收1000元/人，</w:t>
      </w:r>
      <w:r>
        <w:rPr>
          <w:rFonts w:hint="eastAsia" w:ascii="仿宋_GB2312" w:hAnsi="仿宋_GB2312" w:eastAsia="仿宋_GB2312" w:cs="仿宋_GB2312"/>
          <w:kern w:val="2"/>
          <w:sz w:val="32"/>
          <w:szCs w:val="32"/>
          <w:lang w:val="zh-CN" w:eastAsia="zh-CN"/>
        </w:rPr>
        <w:t>促进了产业的发展，增强了农副产品品质，解决制约村经济发展和群众生活水平提高的主要因素。该项目的实施经济效益和社会效益都将十分显著，是一项利民、利村的民心工程、政德工程。</w:t>
      </w:r>
    </w:p>
    <w:p>
      <w:pPr>
        <w:pStyle w:val="8"/>
        <w:tabs>
          <w:tab w:val="left" w:pos="2160"/>
        </w:tabs>
        <w:spacing w:line="600" w:lineRule="exact"/>
        <w:ind w:firstLine="642" w:firstLineChars="200"/>
        <w:rPr>
          <w:rFonts w:hint="eastAsia" w:ascii="黑体" w:hAnsi="黑体" w:eastAsia="黑体" w:cs="黑体"/>
          <w:b/>
          <w:bCs w:val="0"/>
          <w:kern w:val="2"/>
          <w:sz w:val="32"/>
          <w:szCs w:val="32"/>
          <w:lang w:val="zh-CN" w:eastAsia="zh-CN" w:bidi="ar-SA"/>
        </w:rPr>
      </w:pPr>
      <w:r>
        <w:rPr>
          <w:rFonts w:hint="eastAsia" w:ascii="黑体" w:hAnsi="黑体" w:eastAsia="黑体" w:cs="黑体"/>
          <w:b/>
          <w:bCs w:val="0"/>
          <w:kern w:val="2"/>
          <w:sz w:val="32"/>
          <w:szCs w:val="32"/>
          <w:lang w:val="zh-CN" w:eastAsia="zh-CN" w:bidi="ar-SA"/>
        </w:rPr>
        <w:t>四、评价结论</w:t>
      </w:r>
    </w:p>
    <w:p>
      <w:pPr>
        <w:widowControl/>
        <w:numPr>
          <w:ilvl w:val="0"/>
          <w:numId w:val="0"/>
        </w:numPr>
        <w:adjustRightInd w:val="0"/>
        <w:snapToGrid w:val="0"/>
        <w:spacing w:line="578" w:lineRule="exact"/>
        <w:ind w:firstLine="640" w:firstLineChars="200"/>
        <w:contextualSpacing/>
        <w:jc w:val="left"/>
        <w:rPr>
          <w:rFonts w:hint="eastAsia" w:ascii="仿宋_GB2312" w:hAnsi="Times New Roman" w:eastAsia="仿宋_GB2312" w:cs="Times New Roman"/>
          <w:kern w:val="2"/>
          <w:sz w:val="32"/>
          <w:szCs w:val="32"/>
          <w:lang w:val="zh-CN" w:eastAsia="zh-CN"/>
        </w:rPr>
      </w:pPr>
      <w:r>
        <w:rPr>
          <w:rFonts w:hint="eastAsia" w:ascii="仿宋_GB2312" w:hAnsi="仿宋_GB2312" w:eastAsia="仿宋_GB2312" w:cs="仿宋_GB2312"/>
          <w:kern w:val="2"/>
          <w:sz w:val="32"/>
          <w:szCs w:val="32"/>
          <w:lang w:val="zh-CN" w:eastAsia="zh-CN"/>
        </w:rPr>
        <w:t>茂县黑虎镇小河坝村文化名村奖补资金项目</w:t>
      </w:r>
      <w:r>
        <w:rPr>
          <w:rFonts w:hint="eastAsia" w:ascii="仿宋_GB2312" w:hAnsi="仿宋_GB2312" w:eastAsia="仿宋_GB2312" w:cs="仿宋_GB2312"/>
          <w:kern w:val="2"/>
          <w:sz w:val="32"/>
          <w:szCs w:val="32"/>
          <w:lang w:val="en-US" w:eastAsia="zh-CN"/>
        </w:rPr>
        <w:t>通过该项目的实施美化了村环境，加强了村内基础设施建设，方便了群众的生产、生活，带动了全村经济发展：另一方面美化了村容村貌，为新农村建设打下基础</w:t>
      </w:r>
      <w:r>
        <w:rPr>
          <w:rFonts w:hint="eastAsia" w:ascii="仿宋_GB2312" w:hAnsi="仿宋_GB2312" w:eastAsia="仿宋_GB2312" w:cs="仿宋_GB2312"/>
          <w:kern w:val="2"/>
          <w:sz w:val="32"/>
          <w:szCs w:val="32"/>
          <w:lang w:val="zh-CN" w:eastAsia="zh-CN"/>
        </w:rPr>
        <w:t>。项目整体落实情况良好，基本能完成项目指标，综合评价得分</w:t>
      </w:r>
      <w:r>
        <w:rPr>
          <w:rFonts w:hint="eastAsia" w:ascii="仿宋_GB2312" w:hAnsi="仿宋_GB2312" w:eastAsia="仿宋_GB2312" w:cs="仿宋_GB2312"/>
          <w:kern w:val="2"/>
          <w:sz w:val="32"/>
          <w:szCs w:val="32"/>
          <w:lang w:val="en-US" w:eastAsia="zh-CN"/>
        </w:rPr>
        <w:t>96</w:t>
      </w:r>
      <w:r>
        <w:rPr>
          <w:rFonts w:hint="eastAsia" w:ascii="仿宋_GB2312" w:hAnsi="仿宋_GB2312" w:eastAsia="仿宋_GB2312" w:cs="仿宋_GB2312"/>
          <w:kern w:val="2"/>
          <w:sz w:val="32"/>
          <w:szCs w:val="32"/>
          <w:lang w:val="zh-CN" w:eastAsia="zh-CN"/>
        </w:rPr>
        <w:t>分。</w:t>
      </w:r>
    </w:p>
    <w:p>
      <w:pPr>
        <w:pStyle w:val="8"/>
        <w:tabs>
          <w:tab w:val="left" w:pos="2160"/>
        </w:tabs>
        <w:spacing w:line="600" w:lineRule="exact"/>
        <w:ind w:firstLine="642" w:firstLineChars="200"/>
        <w:rPr>
          <w:rFonts w:hint="eastAsia" w:ascii="黑体" w:hAnsi="黑体" w:eastAsia="黑体" w:cs="黑体"/>
          <w:b/>
          <w:bCs w:val="0"/>
          <w:kern w:val="2"/>
          <w:sz w:val="32"/>
          <w:szCs w:val="32"/>
          <w:lang w:val="zh-CN" w:eastAsia="zh-CN" w:bidi="ar-SA"/>
        </w:rPr>
      </w:pPr>
      <w:r>
        <w:rPr>
          <w:rFonts w:hint="eastAsia" w:ascii="黑体" w:hAnsi="黑体" w:eastAsia="黑体" w:cs="黑体"/>
          <w:b/>
          <w:bCs w:val="0"/>
          <w:kern w:val="2"/>
          <w:sz w:val="32"/>
          <w:szCs w:val="32"/>
          <w:lang w:val="zh-CN" w:eastAsia="zh-CN" w:bidi="ar-SA"/>
        </w:rPr>
        <w:t>五、存在主要问题</w:t>
      </w:r>
    </w:p>
    <w:p>
      <w:pPr>
        <w:pStyle w:val="8"/>
        <w:tabs>
          <w:tab w:val="left" w:pos="2160"/>
        </w:tabs>
        <w:spacing w:line="600" w:lineRule="exact"/>
        <w:ind w:firstLine="640" w:firstLineChars="200"/>
        <w:rPr>
          <w:rFonts w:hint="eastAsia" w:ascii="仿宋_GB2312" w:hAnsi="仿宋_GB2312" w:eastAsia="仿宋_GB2312" w:cs="仿宋_GB2312"/>
          <w:kern w:val="2"/>
          <w:position w:val="0"/>
          <w:sz w:val="32"/>
          <w:szCs w:val="32"/>
          <w:lang w:val="zh-CN" w:eastAsia="zh-CN"/>
        </w:rPr>
      </w:pPr>
      <w:r>
        <w:rPr>
          <w:rFonts w:hint="eastAsia" w:ascii="仿宋_GB2312" w:hAnsi="仿宋_GB2312" w:eastAsia="仿宋_GB2312" w:cs="仿宋_GB2312"/>
          <w:sz w:val="32"/>
          <w:szCs w:val="32"/>
          <w:lang w:val="en-US" w:eastAsia="zh-CN"/>
        </w:rPr>
        <w:t>专项预算项目绩效自评无问题。</w:t>
      </w:r>
    </w:p>
    <w:p>
      <w:pPr>
        <w:pStyle w:val="8"/>
        <w:tabs>
          <w:tab w:val="left" w:pos="2160"/>
        </w:tabs>
        <w:spacing w:line="600" w:lineRule="exact"/>
        <w:ind w:firstLine="642" w:firstLineChars="200"/>
        <w:rPr>
          <w:rFonts w:hint="eastAsia" w:ascii="黑体" w:hAnsi="黑体" w:eastAsia="黑体" w:cs="黑体"/>
          <w:b/>
          <w:bCs w:val="0"/>
          <w:kern w:val="2"/>
          <w:sz w:val="32"/>
          <w:szCs w:val="32"/>
          <w:lang w:val="zh-CN" w:eastAsia="zh-CN" w:bidi="ar-SA"/>
        </w:rPr>
      </w:pPr>
      <w:r>
        <w:rPr>
          <w:rFonts w:hint="eastAsia" w:ascii="黑体" w:hAnsi="黑体" w:eastAsia="黑体" w:cs="黑体"/>
          <w:b/>
          <w:bCs w:val="0"/>
          <w:kern w:val="2"/>
          <w:sz w:val="32"/>
          <w:szCs w:val="32"/>
          <w:lang w:val="zh-CN" w:eastAsia="zh-CN" w:bidi="ar-SA"/>
        </w:rPr>
        <w:t>六、改进建议</w:t>
      </w: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hAnsi="仿宋_GB2312" w:cs="仿宋_GB2312"/>
          <w:kern w:val="0"/>
          <w:sz w:val="32"/>
          <w:szCs w:val="32"/>
          <w:lang w:val="en-US" w:eastAsia="zh-CN"/>
        </w:rPr>
        <w:t>无专项预算项目在预算安排、完善政策、改进管理等方面的措施建议。</w:t>
      </w:r>
    </w:p>
    <w:p>
      <w:pPr>
        <w:snapToGrid w:val="0"/>
        <w:spacing w:line="578"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茂县黑虎镇小河坝村文化名村奖补资金项目</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黑虎镇人民政府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480" w:firstLineChars="200"/>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w:t>
            </w:r>
          </w:p>
          <w:p>
            <w:pPr>
              <w:widowControl/>
              <w:spacing w:line="300" w:lineRule="exact"/>
              <w:ind w:firstLine="480" w:firstLineChars="20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01-202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12</w:t>
            </w: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480" w:firstLineChars="200"/>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pPr>
              <w:widowControl/>
              <w:spacing w:line="300" w:lineRule="exact"/>
              <w:ind w:firstLine="480" w:firstLineChars="20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300万元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300 </w:t>
            </w:r>
            <w:r>
              <w:rPr>
                <w:rFonts w:hint="eastAsia" w:ascii="宋体" w:hAnsi="宋体" w:eastAsia="宋体" w:cs="宋体"/>
                <w:color w:val="000000"/>
                <w:sz w:val="24"/>
                <w:szCs w:val="24"/>
              </w:rPr>
              <w:t>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实施黑虎镇小河坝村文化名村奖补资金建设项目，一方面加强了村内基础设施建设，方便了群众的生产、生活，带动了全村的经济发展；另一方面保障了村民安全，为巩固和拓展脱贫攻坚成果及有效衔接乡村振兴奠定基础。</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路灯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150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产业路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公里</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民宿补助</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家</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ascii="宋体" w:hAnsi="宋体" w:eastAsia="宋体" w:cs="宋体"/>
                <w:color w:val="000000"/>
                <w:kern w:val="0"/>
                <w:sz w:val="24"/>
                <w:szCs w:val="24"/>
              </w:rPr>
              <w:t>效益指标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项目（工程）验收合格率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kern w:val="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eastAsia="zh-CN"/>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sz w:val="15"/>
                <w:szCs w:val="15"/>
              </w:rPr>
            </w:pPr>
            <w:r>
              <w:rPr>
                <w:rFonts w:ascii="宋体" w:hAnsi="宋体" w:eastAsia="宋体" w:cs="宋体"/>
                <w:i w:val="0"/>
                <w:iCs w:val="0"/>
                <w:color w:val="000000"/>
                <w:kern w:val="0"/>
                <w:sz w:val="18"/>
                <w:szCs w:val="18"/>
                <w:u w:val="none"/>
                <w:lang w:val="en-US" w:eastAsia="zh-CN" w:bidi="ar"/>
              </w:rPr>
              <w:t>项目（工程）完成及时率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kern w:val="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eastAsia="zh-CN"/>
              </w:rPr>
            </w:pPr>
            <w:r>
              <w:rPr>
                <w:rFonts w:ascii="宋体" w:hAnsi="宋体" w:eastAsia="宋体" w:cs="宋体"/>
                <w:i w:val="0"/>
                <w:iCs w:val="0"/>
                <w:color w:val="000000"/>
                <w:kern w:val="0"/>
                <w:sz w:val="18"/>
                <w:szCs w:val="18"/>
                <w:u w:val="none"/>
                <w:lang w:val="en-US" w:eastAsia="zh-CN" w:bidi="ar"/>
              </w:rPr>
              <w:t>可持续影响指标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sz w:val="15"/>
                <w:szCs w:val="15"/>
              </w:rPr>
            </w:pPr>
            <w:r>
              <w:rPr>
                <w:rFonts w:ascii="宋体" w:hAnsi="宋体" w:eastAsia="宋体" w:cs="宋体"/>
                <w:i w:val="0"/>
                <w:iCs w:val="0"/>
                <w:color w:val="000000"/>
                <w:kern w:val="0"/>
                <w:sz w:val="18"/>
                <w:szCs w:val="18"/>
                <w:u w:val="none"/>
                <w:lang w:val="en-US" w:eastAsia="zh-CN" w:bidi="ar"/>
              </w:rPr>
              <w:t>农户增收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1000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both"/>
              <w:textAlignment w:val="center"/>
              <w:rPr>
                <w:rFonts w:ascii="宋体" w:hAnsi="宋体" w:eastAsia="宋体" w:cs="宋体"/>
                <w:color w:val="000000"/>
                <w:sz w:val="24"/>
                <w:szCs w:val="24"/>
              </w:rPr>
            </w:pPr>
            <w:r>
              <w:rPr>
                <w:rFonts w:ascii="宋体" w:hAnsi="宋体" w:eastAsia="宋体" w:cs="宋体"/>
                <w:color w:val="000000"/>
                <w:kern w:val="0"/>
                <w:sz w:val="24"/>
                <w:szCs w:val="24"/>
              </w:rPr>
              <w:t>满意度指标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受益建档立卡贫困人口数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21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55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工程审计使用年限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bl>
    <w:p>
      <w:pPr>
        <w:pStyle w:val="3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茂县黑虎镇人民政府</w:t>
      </w:r>
    </w:p>
    <w:p>
      <w:pPr>
        <w:pStyle w:val="3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基层组织活动和公共服务运行补助经费</w:t>
      </w:r>
    </w:p>
    <w:p>
      <w:pPr>
        <w:pStyle w:val="3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32"/>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keepNext w:val="0"/>
        <w:keepLines w:val="0"/>
        <w:widowControl/>
        <w:suppressLineNumbers w:val="0"/>
        <w:ind w:firstLine="640" w:firstLine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黑虎镇人民政府基层组织活动和公共服务运行补助经费，主要用于购置防雹弹、食品、药品,发放农产品协管员工资、防雹人员工资，人蓄饮水及灌溉沟渠、环境卫生整治、道路维护等，</w:t>
      </w:r>
      <w:r>
        <w:rPr>
          <w:rFonts w:hint="eastAsia" w:ascii="仿宋_GB2312" w:hAnsi="仿宋_GB2312" w:eastAsia="仿宋_GB2312" w:cs="仿宋_GB2312"/>
          <w:kern w:val="2"/>
          <w:sz w:val="32"/>
          <w:szCs w:val="32"/>
          <w:lang w:val="zh-CN" w:eastAsia="zh-CN"/>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val="zh-CN" w:eastAsia="zh-CN"/>
        </w:rPr>
        <w:t>年我镇</w:t>
      </w:r>
      <w:r>
        <w:rPr>
          <w:rFonts w:hint="eastAsia" w:ascii="仿宋_GB2312" w:hAnsi="仿宋_GB2312" w:eastAsia="仿宋_GB2312" w:cs="仿宋_GB2312"/>
          <w:kern w:val="2"/>
          <w:sz w:val="32"/>
          <w:szCs w:val="32"/>
          <w:lang w:val="en-US" w:eastAsia="zh-CN"/>
        </w:rPr>
        <w:t>基层组织活动和公共服务运行补助经费</w:t>
      </w:r>
      <w:r>
        <w:rPr>
          <w:rFonts w:hint="eastAsia" w:ascii="仿宋_GB2312" w:hAnsi="仿宋_GB2312" w:eastAsia="仿宋_GB2312" w:cs="仿宋_GB2312"/>
          <w:kern w:val="2"/>
          <w:sz w:val="32"/>
          <w:szCs w:val="32"/>
          <w:lang w:val="zh-CN" w:eastAsia="zh-CN"/>
        </w:rPr>
        <w:t>来源：省、州、县财政全额拨款资金总额</w:t>
      </w:r>
      <w:r>
        <w:rPr>
          <w:rFonts w:hint="eastAsia" w:ascii="仿宋_GB2312" w:hAnsi="仿宋_GB2312" w:eastAsia="仿宋_GB2312" w:cs="仿宋_GB2312"/>
          <w:kern w:val="2"/>
          <w:sz w:val="32"/>
          <w:szCs w:val="32"/>
          <w:lang w:val="en-US" w:eastAsia="zh-CN"/>
        </w:rPr>
        <w:t>60.00万元，</w:t>
      </w:r>
      <w:r>
        <w:rPr>
          <w:rFonts w:hint="eastAsia" w:ascii="仿宋_GB2312" w:hAnsi="仿宋_GB2312" w:eastAsia="仿宋_GB2312" w:cs="仿宋_GB2312"/>
          <w:kern w:val="2"/>
          <w:sz w:val="32"/>
          <w:szCs w:val="32"/>
          <w:lang w:val="zh-CN" w:eastAsia="zh-CN"/>
        </w:rPr>
        <w:t>我镇基层组织活动公共服务运行维护资金使用符合资金管理办法等相关规定</w:t>
      </w:r>
    </w:p>
    <w:p>
      <w:pPr>
        <w:keepNext w:val="0"/>
        <w:keepLines w:val="0"/>
        <w:widowControl/>
        <w:suppressLineNumbers w:val="0"/>
        <w:ind w:firstLine="642"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实施目的及支持方向</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我镇</w:t>
      </w:r>
      <w:r>
        <w:rPr>
          <w:rFonts w:hint="eastAsia" w:ascii="仿宋_GB2312" w:hAnsi="仿宋_GB2312" w:eastAsia="仿宋_GB2312" w:cs="仿宋_GB2312"/>
          <w:kern w:val="2"/>
          <w:sz w:val="32"/>
          <w:szCs w:val="32"/>
          <w:lang w:val="en-US" w:eastAsia="zh-CN"/>
        </w:rPr>
        <w:t>基层组织活动和公共服务运行补助经费</w:t>
      </w:r>
      <w:r>
        <w:rPr>
          <w:rFonts w:hint="eastAsia" w:ascii="仿宋_GB2312" w:hAnsi="仿宋_GB2312" w:eastAsia="仿宋_GB2312" w:cs="仿宋_GB2312"/>
          <w:kern w:val="2"/>
          <w:sz w:val="32"/>
          <w:szCs w:val="32"/>
          <w:lang w:val="zh-CN" w:eastAsia="zh-CN"/>
        </w:rPr>
        <w:t>实施内容</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val="zh-CN" w:eastAsia="zh-CN"/>
        </w:rPr>
        <w:t>农村基础设施和环境类项目的运行维护。包括村内户外道路、水利、供水、供电、通讯、互联网等基础设施，农村垃圾、污水集中处理，农村客运、邮政、园林绿化等。</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val="zh-CN" w:eastAsia="zh-CN"/>
        </w:rPr>
        <w:t>农业生产服务类项目的运行维护。包括农业科技推广、动植物疫病防控、农产品流通、农用生产资料供应、农业信息化、种养业良种服务、农业资源与生态保护、农村防灾减灾、农村金融服务等。</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农村生活服务类项目的运行维护。包括广播电视“村村通”、电影放映服务、报刊图书阅览服务、文体及健身活动、文艺演出和展览服务。</w:t>
      </w:r>
    </w:p>
    <w:p>
      <w:pPr>
        <w:keepNext w:val="0"/>
        <w:keepLines w:val="0"/>
        <w:widowControl/>
        <w:suppressLineNumbers w:val="0"/>
        <w:ind w:firstLine="640" w:firstLineChars="200"/>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农村社会管理类项目的运行维护。包括农村治安保卫、环境卫生监督管理、政策宣传、法律咨询和援助，农村土地规划管理、建筑物建设管理，农村传染病防控和食品安全保障等。支出支付依据是合规合法，资金支付与预算相符。</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zh-CN" w:eastAsia="zh-CN"/>
        </w:rPr>
        <w:t>黑虎镇</w:t>
      </w:r>
      <w:r>
        <w:rPr>
          <w:rFonts w:hint="eastAsia" w:ascii="仿宋_GB2312" w:hAnsi="仿宋_GB2312" w:eastAsia="仿宋_GB2312" w:cs="仿宋_GB2312"/>
          <w:sz w:val="32"/>
          <w:szCs w:val="32"/>
          <w:lang w:val="en-US" w:eastAsia="zh-CN"/>
        </w:rPr>
        <w:t>基层组织活动和公共服务运行补助经费60.00</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其中：年初预算</w:t>
      </w:r>
      <w:r>
        <w:rPr>
          <w:rFonts w:hint="eastAsia" w:ascii="仿宋_GB2312" w:hAnsi="仿宋_GB2312" w:eastAsia="仿宋_GB2312" w:cs="仿宋_GB2312"/>
          <w:sz w:val="32"/>
          <w:szCs w:val="32"/>
          <w:lang w:val="en-US" w:eastAsia="zh-CN"/>
        </w:rPr>
        <w:t>10.00万元，（茂财预</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2024</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6号）文件下达资金28.00万元，（茂财预</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2024</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34号）文件下达资金10.00万元，（茂财预</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2024</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64号）文件下达资金12.00万元。</w:t>
      </w:r>
      <w:r>
        <w:rPr>
          <w:rFonts w:hint="eastAsia" w:ascii="仿宋_GB2312" w:hAnsi="仿宋_GB2312" w:eastAsia="仿宋_GB2312" w:cs="仿宋_GB2312"/>
          <w:sz w:val="32"/>
          <w:szCs w:val="32"/>
          <w:lang w:val="zh-CN" w:eastAsia="zh-CN"/>
        </w:rPr>
        <w:t>资金分配如下：黑虎镇各村办公费</w:t>
      </w:r>
      <w:r>
        <w:rPr>
          <w:rFonts w:hint="eastAsia" w:ascii="仿宋_GB2312" w:hAnsi="仿宋_GB2312" w:eastAsia="仿宋_GB2312" w:cs="仿宋_GB2312"/>
          <w:sz w:val="32"/>
          <w:szCs w:val="32"/>
          <w:lang w:val="en-US" w:eastAsia="zh-CN"/>
        </w:rPr>
        <w:t>5.00万元，黑虎镇各村维修（护）费10.00万元。</w:t>
      </w:r>
    </w:p>
    <w:p>
      <w:pPr>
        <w:keepNext w:val="0"/>
        <w:keepLines w:val="0"/>
        <w:widowControl/>
        <w:suppressLineNumbers w:val="0"/>
        <w:ind w:firstLine="642" w:firstLineChars="200"/>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为了大力推进农村公共服务保障能力建设，提升农村公共服务和社会管理水平，促进农村繁荣稳定和长治久安，着力解决村内最急需的问题。</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widowControl w:val="0"/>
        <w:kinsoku/>
        <w:wordWrap/>
        <w:overflowPunct/>
        <w:topLinePunct w:val="0"/>
        <w:autoSpaceDE/>
        <w:autoSpaceDN/>
        <w:bidi w:val="0"/>
        <w:spacing w:line="578" w:lineRule="exact"/>
        <w:ind w:firstLine="642" w:firstLineChars="200"/>
        <w:textAlignment w:val="auto"/>
        <w:outlineLvl w:val="9"/>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kern w:val="2"/>
          <w:sz w:val="32"/>
          <w:szCs w:val="32"/>
          <w:lang w:val="en-US" w:eastAsia="zh-CN"/>
        </w:rPr>
        <w:t>基层组织活动和公共服务运行补助经费</w:t>
      </w:r>
      <w:r>
        <w:rPr>
          <w:rFonts w:hint="eastAsia" w:ascii="仿宋_GB2312" w:hAnsi="仿宋_GB2312" w:eastAsia="仿宋_GB2312" w:cs="仿宋_GB2312"/>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pPr>
        <w:keepNext w:val="0"/>
        <w:keepLines w:val="0"/>
        <w:pageBreakBefore w:val="0"/>
        <w:widowControl w:val="0"/>
        <w:numPr>
          <w:ilvl w:val="0"/>
          <w:numId w:val="0"/>
        </w:numPr>
        <w:kinsoku/>
        <w:wordWrap/>
        <w:overflowPunct/>
        <w:topLinePunct w:val="0"/>
        <w:autoSpaceDE/>
        <w:autoSpaceDN/>
        <w:bidi w:val="0"/>
        <w:spacing w:line="578"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val="zh-CN"/>
        </w:rPr>
        <w:t>（二）预设问题及评价重点</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重点评价该项目财政专项资金使用的规范性、安全性和有效性及评价项目的社会效益、经济效益、可持续性。</w:t>
      </w:r>
    </w:p>
    <w:p>
      <w:pPr>
        <w:numPr>
          <w:ilvl w:val="0"/>
          <w:numId w:val="0"/>
        </w:num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en-US" w:eastAsia="zh-CN"/>
        </w:rPr>
        <w:t>基层组织活动和公共服务运行补助经费</w:t>
      </w:r>
      <w:r>
        <w:rPr>
          <w:rFonts w:hint="eastAsia" w:ascii="仿宋_GB2312" w:hAnsi="仿宋_GB2312" w:eastAsia="仿宋_GB2312" w:cs="仿宋_GB2312"/>
          <w:sz w:val="32"/>
          <w:szCs w:val="32"/>
        </w:rPr>
        <w:t>进行实地评价。</w:t>
      </w:r>
    </w:p>
    <w:p>
      <w:pPr>
        <w:adjustRightInd w:val="0"/>
        <w:snapToGrid w:val="0"/>
        <w:spacing w:line="58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580" w:lineRule="exact"/>
        <w:ind w:firstLine="642"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1.前期工作</w:t>
      </w:r>
    </w:p>
    <w:p>
      <w:pPr>
        <w:adjustRightInd w:val="0"/>
        <w:snapToGrid w:val="0"/>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成立项目绩效自评领导小组，安排专人收集整理相关数据档案、拟定实地核查方案。</w:t>
      </w:r>
    </w:p>
    <w:p>
      <w:pPr>
        <w:numPr>
          <w:ilvl w:val="0"/>
          <w:numId w:val="0"/>
        </w:numPr>
        <w:adjustRightInd w:val="0"/>
        <w:snapToGrid w:val="0"/>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实地核查</w:t>
      </w:r>
    </w:p>
    <w:p>
      <w:pPr>
        <w:numPr>
          <w:ilvl w:val="0"/>
          <w:numId w:val="0"/>
        </w:num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自评工作小组，根据评价指标对</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年基层组织活动和公共服务运行费使用</w:t>
      </w:r>
      <w:r>
        <w:rPr>
          <w:rFonts w:hint="eastAsia" w:ascii="仿宋_GB2312" w:hAnsi="仿宋_GB2312" w:eastAsia="仿宋_GB2312" w:cs="仿宋_GB2312"/>
          <w:sz w:val="32"/>
          <w:szCs w:val="32"/>
          <w:lang w:val="zh-CN"/>
        </w:rPr>
        <w:t>情况进行调查核实，黑虎镇财经审查办公室对项目资金完善进行自评。</w:t>
      </w:r>
    </w:p>
    <w:p>
      <w:pPr>
        <w:adjustRightInd w:val="0"/>
        <w:snapToGrid w:val="0"/>
        <w:spacing w:line="580" w:lineRule="exact"/>
        <w:ind w:firstLine="642"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3.分析评价</w:t>
      </w:r>
    </w:p>
    <w:p>
      <w:pPr>
        <w:adjustRightInd w:val="0"/>
        <w:snapToGrid w:val="0"/>
        <w:spacing w:line="58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根据自查结果，对绩效评价指标进行全面的分析形成绩效评价报告。</w:t>
      </w:r>
    </w:p>
    <w:p>
      <w:pPr>
        <w:numPr>
          <w:ilvl w:val="0"/>
          <w:numId w:val="0"/>
        </w:numPr>
        <w:adjustRightInd w:val="0"/>
        <w:snapToGrid w:val="0"/>
        <w:spacing w:line="580" w:lineRule="exact"/>
        <w:ind w:firstLine="642"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（五）评价组织</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项目自评步骤。成立项目绩效自评领导小组，由分管财务副镇长牵头，黑虎镇财经审查办公室、黑虎镇各驻村工作组组成自评小组，通过数据分析、实地核查、分析评价形成绩效评价报告。</w:t>
      </w:r>
    </w:p>
    <w:p>
      <w:pPr>
        <w:adjustRightInd w:val="0"/>
        <w:snapToGrid w:val="0"/>
        <w:spacing w:line="578" w:lineRule="exact"/>
        <w:ind w:firstLine="642" w:firstLineChars="200"/>
        <w:rPr>
          <w:rFonts w:hint="eastAsia" w:ascii="黑体" w:hAnsi="黑体" w:eastAsia="黑体" w:cs="黑体"/>
          <w:b/>
          <w:bCs/>
          <w:sz w:val="32"/>
          <w:szCs w:val="32"/>
          <w:lang w:val="zh-CN"/>
        </w:rPr>
      </w:pPr>
      <w:r>
        <w:rPr>
          <w:rFonts w:hint="eastAsia" w:ascii="黑体" w:hAnsi="黑体" w:eastAsia="黑体" w:cs="黑体"/>
          <w:b/>
          <w:bCs/>
          <w:sz w:val="32"/>
          <w:szCs w:val="32"/>
        </w:rPr>
        <w:t>三、绩效分析</w:t>
      </w:r>
      <w:r>
        <w:rPr>
          <w:rFonts w:hint="eastAsia" w:ascii="黑体" w:hAnsi="黑体" w:eastAsia="黑体" w:cs="黑体"/>
          <w:b/>
          <w:bCs/>
          <w:sz w:val="32"/>
          <w:szCs w:val="32"/>
          <w:lang w:val="zh-CN"/>
        </w:rPr>
        <w:tab/>
      </w:r>
    </w:p>
    <w:p>
      <w:pPr>
        <w:spacing w:line="578"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zh-CN"/>
        </w:rPr>
        <w:t>（一）</w:t>
      </w:r>
      <w:r>
        <w:rPr>
          <w:rFonts w:hint="eastAsia" w:ascii="仿宋_GB2312" w:hAnsi="仿宋_GB2312" w:eastAsia="仿宋_GB2312" w:cs="仿宋_GB2312"/>
          <w:b/>
          <w:bCs/>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adjustRightInd w:val="0"/>
        <w:snapToGrid w:val="0"/>
        <w:spacing w:line="58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1.项目决策</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茂县</w:t>
      </w:r>
      <w:r>
        <w:rPr>
          <w:rFonts w:hint="eastAsia" w:ascii="仿宋_GB2312" w:hAnsi="仿宋_GB2312" w:eastAsia="仿宋_GB2312" w:cs="仿宋_GB2312"/>
          <w:sz w:val="32"/>
          <w:szCs w:val="32"/>
          <w:lang w:val="zh-CN" w:eastAsia="zh-CN"/>
        </w:rPr>
        <w:t>黑虎镇</w:t>
      </w:r>
      <w:r>
        <w:rPr>
          <w:rFonts w:hint="eastAsia" w:ascii="仿宋_GB2312" w:hAnsi="仿宋_GB2312" w:eastAsia="仿宋_GB2312" w:cs="仿宋_GB2312"/>
          <w:sz w:val="32"/>
          <w:szCs w:val="32"/>
          <w:lang w:val="zh-CN"/>
        </w:rPr>
        <w:t>人民政府负责：对</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zh-CN"/>
        </w:rPr>
        <w:t>年基层组织活动和公共服务运行费进行分配，补助资金根据各村人口、幅员面积、地理区位、村集体收入和工作绩效等因素分村确定具体的补助标准，</w:t>
      </w:r>
      <w:r>
        <w:rPr>
          <w:rFonts w:hint="eastAsia" w:ascii="仿宋_GB2312" w:hAnsi="仿宋_GB2312" w:eastAsia="仿宋_GB2312" w:cs="仿宋_GB2312"/>
          <w:sz w:val="32"/>
          <w:szCs w:val="32"/>
          <w:lang w:val="zh-CN" w:eastAsia="zh-CN"/>
        </w:rPr>
        <w:t>黑虎镇</w:t>
      </w:r>
      <w:r>
        <w:rPr>
          <w:rFonts w:hint="eastAsia" w:ascii="仿宋_GB2312" w:hAnsi="仿宋_GB2312" w:eastAsia="仿宋_GB2312" w:cs="仿宋_GB2312"/>
          <w:sz w:val="32"/>
          <w:szCs w:val="32"/>
          <w:lang w:val="zh-CN"/>
        </w:rPr>
        <w:t>驻村工作组对完工内容进行验收，</w:t>
      </w:r>
      <w:r>
        <w:rPr>
          <w:rFonts w:hint="eastAsia" w:ascii="仿宋_GB2312" w:hAnsi="仿宋_GB2312" w:eastAsia="仿宋_GB2312" w:cs="仿宋_GB2312"/>
          <w:sz w:val="32"/>
          <w:szCs w:val="32"/>
          <w:lang w:val="zh-CN" w:eastAsia="zh-CN"/>
        </w:rPr>
        <w:t>黑虎镇财务室</w:t>
      </w:r>
      <w:r>
        <w:rPr>
          <w:rFonts w:hint="eastAsia" w:ascii="仿宋_GB2312" w:hAnsi="仿宋_GB2312" w:eastAsia="仿宋_GB2312" w:cs="仿宋_GB2312"/>
          <w:sz w:val="32"/>
          <w:szCs w:val="32"/>
          <w:lang w:val="zh-CN"/>
        </w:rPr>
        <w:t>支付资金。</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茂县</w:t>
      </w:r>
      <w:r>
        <w:rPr>
          <w:rFonts w:hint="eastAsia" w:ascii="仿宋_GB2312" w:hAnsi="仿宋_GB2312" w:eastAsia="仿宋_GB2312" w:cs="仿宋_GB2312"/>
          <w:sz w:val="32"/>
          <w:szCs w:val="32"/>
          <w:lang w:val="zh-CN" w:eastAsia="zh-CN"/>
        </w:rPr>
        <w:t>黑虎镇</w:t>
      </w:r>
      <w:r>
        <w:rPr>
          <w:rFonts w:hint="eastAsia" w:ascii="仿宋_GB2312" w:hAnsi="仿宋_GB2312" w:eastAsia="仿宋_GB2312" w:cs="仿宋_GB2312"/>
          <w:sz w:val="32"/>
          <w:szCs w:val="32"/>
          <w:lang w:val="zh-CN"/>
        </w:rPr>
        <w:t>人民政府各村两委会负责：召开户主大会确定各村具体实施内容，确定实施人员，对施工进行监督检查，各村两委会对完工内容进行验收，并做好公开公示。</w:t>
      </w:r>
    </w:p>
    <w:p>
      <w:pPr>
        <w:numPr>
          <w:ilvl w:val="0"/>
          <w:numId w:val="0"/>
        </w:numPr>
        <w:spacing w:line="360" w:lineRule="auto"/>
        <w:ind w:firstLine="642"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项目管理</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镇的村级公共运行维护项目资金由上级拨款，镇政府统一监督管理，村级项目资金开支召开村干部会议及村民代表大会，报账资料必须经过村监督理财小组（2人以上签字）、村会计，村支部书记和村主任签字确认，严禁弄虚作假，报账资料必须和村财务公开的一致。</w:t>
      </w:r>
    </w:p>
    <w:p>
      <w:pPr>
        <w:numPr>
          <w:ilvl w:val="0"/>
          <w:numId w:val="0"/>
        </w:numPr>
        <w:spacing w:line="578" w:lineRule="exact"/>
        <w:ind w:firstLine="642"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项目实施</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建设项目覆盖</w:t>
      </w:r>
      <w:r>
        <w:rPr>
          <w:rFonts w:hint="eastAsia" w:ascii="仿宋_GB2312" w:hAnsi="仿宋_GB2312" w:eastAsia="仿宋_GB2312" w:cs="仿宋_GB2312"/>
          <w:sz w:val="32"/>
          <w:szCs w:val="32"/>
          <w:lang w:val="zh-CN" w:eastAsia="zh-CN"/>
        </w:rPr>
        <w:t>黑虎镇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个</w:t>
      </w:r>
      <w:r>
        <w:rPr>
          <w:rFonts w:hint="eastAsia" w:ascii="仿宋_GB2312" w:hAnsi="仿宋_GB2312" w:eastAsia="仿宋_GB2312" w:cs="仿宋_GB2312"/>
          <w:sz w:val="32"/>
          <w:szCs w:val="32"/>
          <w:lang w:val="zh-CN" w:eastAsia="zh-CN"/>
        </w:rPr>
        <w:t>行政村</w:t>
      </w:r>
      <w:r>
        <w:rPr>
          <w:rFonts w:hint="eastAsia" w:ascii="仿宋_GB2312" w:hAnsi="仿宋_GB2312" w:eastAsia="仿宋_GB2312" w:cs="仿宋_GB2312"/>
          <w:sz w:val="32"/>
          <w:szCs w:val="32"/>
          <w:lang w:val="zh-CN"/>
        </w:rPr>
        <w:t>，其中：主要用于我镇购置防雹弹、食品、药品，</w:t>
      </w:r>
      <w:r>
        <w:rPr>
          <w:rFonts w:hint="eastAsia" w:ascii="仿宋_GB2312" w:hAnsi="仿宋_GB2312" w:eastAsia="仿宋_GB2312" w:cs="仿宋_GB2312"/>
          <w:sz w:val="32"/>
          <w:szCs w:val="32"/>
          <w:lang w:val="en-US" w:eastAsia="zh-CN"/>
        </w:rPr>
        <w:t>发放</w:t>
      </w:r>
      <w:r>
        <w:rPr>
          <w:rFonts w:hint="eastAsia" w:ascii="仿宋_GB2312" w:hAnsi="仿宋_GB2312" w:eastAsia="仿宋_GB2312" w:cs="仿宋_GB2312"/>
          <w:sz w:val="32"/>
          <w:szCs w:val="32"/>
          <w:lang w:val="zh-CN"/>
        </w:rPr>
        <w:t>网格员、农产品协管员、防雹人员工资，人蓄饮水及灌溉沟渠</w:t>
      </w:r>
      <w:r>
        <w:rPr>
          <w:rFonts w:hint="eastAsia" w:ascii="仿宋_GB2312" w:hAnsi="仿宋_GB2312" w:eastAsia="仿宋_GB2312" w:cs="仿宋_GB2312"/>
          <w:sz w:val="32"/>
          <w:szCs w:val="32"/>
          <w:lang w:val="zh-CN" w:eastAsia="zh-CN"/>
        </w:rPr>
        <w:t>、环境卫生整治、道路</w:t>
      </w:r>
      <w:r>
        <w:rPr>
          <w:rFonts w:hint="eastAsia" w:ascii="仿宋_GB2312" w:hAnsi="仿宋_GB2312" w:eastAsia="仿宋_GB2312" w:cs="仿宋_GB2312"/>
          <w:sz w:val="32"/>
          <w:szCs w:val="32"/>
          <w:lang w:val="zh-CN"/>
        </w:rPr>
        <w:t>维护等。</w:t>
      </w:r>
    </w:p>
    <w:p>
      <w:pPr>
        <w:numPr>
          <w:ilvl w:val="0"/>
          <w:numId w:val="0"/>
        </w:numPr>
        <w:adjustRightInd w:val="0"/>
        <w:snapToGrid w:val="0"/>
        <w:spacing w:line="360" w:lineRule="auto"/>
        <w:ind w:firstLine="642"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项目结果</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r>
        <w:rPr>
          <w:rFonts w:hint="eastAsia" w:ascii="仿宋_GB2312" w:hAnsi="仿宋_GB2312" w:eastAsia="仿宋_GB2312" w:cs="仿宋_GB2312"/>
          <w:sz w:val="32"/>
          <w:szCs w:val="32"/>
          <w:lang w:val="zh-CN" w:eastAsia="zh-CN"/>
        </w:rPr>
        <w:t>下达资金</w:t>
      </w:r>
      <w:r>
        <w:rPr>
          <w:rFonts w:hint="eastAsia" w:ascii="仿宋_GB2312" w:hAnsi="仿宋_GB2312" w:eastAsia="仿宋_GB2312" w:cs="仿宋_GB2312"/>
          <w:sz w:val="32"/>
          <w:szCs w:val="32"/>
          <w:lang w:val="en-US" w:eastAsia="zh-CN"/>
        </w:rPr>
        <w:t>60.00万元，年底实际支付49.23万元</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lang w:val="zh-CN" w:eastAsia="zh-CN"/>
        </w:rPr>
        <w:t>，收回</w:t>
      </w:r>
      <w:r>
        <w:rPr>
          <w:rFonts w:hint="eastAsia" w:ascii="仿宋_GB2312" w:hAnsi="仿宋_GB2312" w:eastAsia="仿宋_GB2312" w:cs="仿宋_GB2312"/>
          <w:sz w:val="32"/>
          <w:szCs w:val="32"/>
          <w:lang w:val="en-US" w:eastAsia="zh-CN"/>
        </w:rPr>
        <w:t>10.77万元。</w:t>
      </w:r>
    </w:p>
    <w:p>
      <w:pPr>
        <w:spacing w:line="578" w:lineRule="exact"/>
        <w:ind w:firstLine="642" w:firstLineChars="200"/>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zh-CN"/>
        </w:rPr>
        <w:t>（二）</w:t>
      </w:r>
      <w:r>
        <w:rPr>
          <w:rFonts w:hint="eastAsia" w:ascii="仿宋_GB2312" w:hAnsi="仿宋_GB2312" w:eastAsia="仿宋_GB2312" w:cs="仿宋_GB2312"/>
          <w:b/>
          <w:bCs w:val="0"/>
          <w:sz w:val="32"/>
          <w:szCs w:val="32"/>
        </w:rPr>
        <w:t>专用指标</w:t>
      </w:r>
      <w:r>
        <w:rPr>
          <w:rFonts w:hint="eastAsia" w:ascii="仿宋_GB2312" w:hAnsi="仿宋_GB2312" w:eastAsia="仿宋_GB2312" w:cs="仿宋_GB2312"/>
          <w:b/>
          <w:bCs w:val="0"/>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2" w:firstLineChars="200"/>
        <w:textAlignment w:val="auto"/>
        <w:outlineLvl w:val="9"/>
        <w:rPr>
          <w:rFonts w:hint="eastAsia" w:ascii="仿宋_GB2312" w:hAnsi="仿宋_GB2312" w:eastAsia="仿宋_GB2312" w:cs="仿宋_GB2312"/>
          <w:b/>
          <w:bCs w:val="0"/>
          <w:sz w:val="32"/>
          <w:szCs w:val="32"/>
          <w:lang w:val="zh-CN"/>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zh-CN"/>
        </w:rPr>
        <w:t>民生保障</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区域均衡情况有得到改善、区域间差距缩小，资金分配和实施结果精准，不存在明显的排他性和歧视性情形，群众满意度较高。</w:t>
      </w:r>
    </w:p>
    <w:p>
      <w:pPr>
        <w:spacing w:line="578"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.基础设施</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项目验收及时合格</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 xml:space="preserve">进一步改善了村级的基础设施和公共服务，扩大了农村基层民主，完善了村民自治，密切了党和政府同农民群众的关系，满足了农民群众的需求，也为我镇的村级项目建设起到了示范和引领作用。 </w:t>
      </w:r>
    </w:p>
    <w:p>
      <w:pPr>
        <w:spacing w:line="578"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zh-CN"/>
        </w:rPr>
        <w:t>（三）个性指标绩效分析</w:t>
      </w:r>
    </w:p>
    <w:p>
      <w:pPr>
        <w:widowControl/>
        <w:numPr>
          <w:ilvl w:val="0"/>
          <w:numId w:val="0"/>
        </w:numPr>
        <w:adjustRightInd w:val="0"/>
        <w:snapToGrid w:val="0"/>
        <w:spacing w:line="578" w:lineRule="exact"/>
        <w:ind w:firstLine="642" w:firstLineChars="200"/>
        <w:contextualSpacing/>
        <w:jc w:val="left"/>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（1）时效指标</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项目于2024年12月底完成，与计划完成时间相一致。资金支付及时，符合相关工作安排及实施办法要求。</w:t>
      </w:r>
    </w:p>
    <w:p>
      <w:pPr>
        <w:pStyle w:val="8"/>
        <w:tabs>
          <w:tab w:val="left" w:pos="2160"/>
        </w:tabs>
        <w:spacing w:line="600" w:lineRule="exact"/>
        <w:ind w:firstLine="642"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四、评价结论</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项目资金整合力度不够，到村项目较为分散，难以综合投入。法规程序制度不够完善，公开透明度有待进一步提高。</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加强资金管理，在公共服务运行维护资金的使用范围上严格把关，按规定进行公开透明。及时总结我镇在公共服务运行维护项目在实施过程中存在的问题和好的经验，进一步完善运行维护</w:t>
      </w: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"http://www.11gw.com/list-54-1.html" \t "_blank"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lang w:val="zh-CN"/>
        </w:rPr>
        <w:t>工作</w:t>
      </w:r>
      <w:r>
        <w:rPr>
          <w:rFonts w:hint="eastAsia" w:ascii="仿宋_GB2312" w:hAnsi="仿宋_GB2312" w:eastAsia="仿宋_GB2312" w:cs="仿宋_GB2312"/>
          <w:sz w:val="32"/>
          <w:szCs w:val="32"/>
          <w:lang w:val="zh-CN"/>
        </w:rPr>
        <w:fldChar w:fldCharType="end"/>
      </w:r>
      <w:r>
        <w:rPr>
          <w:rFonts w:hint="eastAsia" w:ascii="仿宋_GB2312" w:hAnsi="仿宋_GB2312" w:eastAsia="仿宋_GB2312" w:cs="仿宋_GB2312"/>
          <w:sz w:val="32"/>
          <w:szCs w:val="32"/>
          <w:lang w:val="zh-CN"/>
        </w:rPr>
        <w:t>机制。</w:t>
      </w:r>
    </w:p>
    <w:p>
      <w:pPr>
        <w:pStyle w:val="8"/>
        <w:tabs>
          <w:tab w:val="left" w:pos="2160"/>
        </w:tabs>
        <w:spacing w:line="600" w:lineRule="exact"/>
        <w:ind w:firstLine="642"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五、存在主要问题</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村基层组织活动和公共服务运行经费工程实施较慢、报账进度慢；基层组织活动和公共服务运行经费资金管理需加强；基层组织活动和公共服务运行经费缺乏有效的考核机制。</w:t>
      </w:r>
    </w:p>
    <w:p>
      <w:pPr>
        <w:pStyle w:val="8"/>
        <w:tabs>
          <w:tab w:val="left" w:pos="2160"/>
        </w:tabs>
        <w:spacing w:line="600" w:lineRule="exact"/>
        <w:ind w:firstLine="642" w:firstLineChars="200"/>
        <w:rPr>
          <w:rFonts w:hint="eastAsia" w:ascii="黑体" w:hAnsi="黑体" w:eastAsia="黑体" w:cs="黑体"/>
          <w:b/>
          <w:bCs/>
          <w:sz w:val="32"/>
          <w:szCs w:val="32"/>
          <w:lang w:val="zh-CN" w:eastAsia="zh-CN"/>
        </w:rPr>
      </w:pPr>
      <w:r>
        <w:rPr>
          <w:rFonts w:hint="eastAsia" w:ascii="黑体" w:hAnsi="黑体" w:eastAsia="黑体" w:cs="黑体"/>
          <w:b/>
          <w:bCs/>
          <w:sz w:val="32"/>
          <w:szCs w:val="32"/>
          <w:lang w:val="zh-CN" w:eastAsia="zh-CN"/>
        </w:rPr>
        <w:t>六、改进建议</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1、强化组织领导</w:t>
      </w:r>
    </w:p>
    <w:p>
      <w:pPr>
        <w:keepNext w:val="0"/>
        <w:keepLines w:val="0"/>
        <w:pageBreakBefore w:val="0"/>
        <w:widowControl w:val="0"/>
        <w:numPr>
          <w:ilvl w:val="0"/>
          <w:numId w:val="8"/>
        </w:numPr>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严格资金管理</w:t>
      </w:r>
    </w:p>
    <w:p>
      <w:pPr>
        <w:keepNext w:val="0"/>
        <w:keepLines w:val="0"/>
        <w:pageBreakBefore w:val="0"/>
        <w:widowControl w:val="0"/>
        <w:numPr>
          <w:ilvl w:val="0"/>
          <w:numId w:val="8"/>
        </w:numPr>
        <w:kinsoku/>
        <w:wordWrap/>
        <w:overflowPunct/>
        <w:topLinePunct w:val="0"/>
        <w:autoSpaceDE/>
        <w:autoSpaceDN/>
        <w:bidi w:val="0"/>
        <w:spacing w:line="578" w:lineRule="exact"/>
        <w:ind w:left="0" w:lef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严格督查考核</w:t>
      </w:r>
    </w:p>
    <w:p>
      <w:pPr>
        <w:snapToGrid w:val="0"/>
        <w:spacing w:line="578" w:lineRule="exact"/>
        <w:rPr>
          <w:rFonts w:hint="eastAsia" w:ascii="黑体" w:hAnsi="黑体" w:eastAsia="黑体" w:cs="黑体"/>
          <w:kern w:val="0"/>
          <w:shd w:val="clear" w:color="auto" w:fill="FFFFFF"/>
          <w:lang w:val="zh-CN"/>
        </w:rPr>
      </w:pPr>
    </w:p>
    <w:p>
      <w:pPr>
        <w:snapToGrid w:val="0"/>
        <w:spacing w:line="578" w:lineRule="exact"/>
        <w:rPr>
          <w:rFonts w:hint="eastAsia" w:ascii="黑体" w:hAnsi="黑体" w:eastAsia="黑体" w:cs="黑体"/>
          <w:kern w:val="0"/>
          <w:shd w:val="clear" w:color="auto" w:fill="FFFFFF"/>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snapToGrid w:val="0"/>
        <w:spacing w:line="578" w:lineRule="exac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spacing w:line="400" w:lineRule="exact"/>
        <w:ind w:firstLine="630" w:firstLineChars="300"/>
        <w:jc w:val="left"/>
        <w:rPr>
          <w:rFonts w:ascii="宋体" w:hAnsi="宋体" w:eastAsia="宋体" w:cs="宋体"/>
          <w:sz w:val="21"/>
          <w:szCs w:val="21"/>
        </w:rPr>
      </w:pPr>
    </w:p>
    <w:p>
      <w:pPr>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仿宋_GB2312" w:hAnsi="Times New Roman" w:eastAsia="仿宋_GB2312" w:cs="Times New Roman"/>
                <w:kern w:val="2"/>
                <w:sz w:val="24"/>
                <w:szCs w:val="24"/>
                <w:lang w:val="en-US" w:eastAsia="zh-CN"/>
              </w:rPr>
              <w:t>基层组织活动和公共服务运行补助经费</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茂县黑虎镇人民政府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为了大力推进农村公共服务保障能力建设，提升农村公共服务和社会管理水平，促进农村繁荣稳定和长治久安，着力解决村内最急需的问题。</w:t>
            </w:r>
          </w:p>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黑虎镇各村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各村基础设施维护率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完成年度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提高群众生活水平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可持续发展指标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促进农村繁荣稳定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1108"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基层组织活动和公共服务运行补助经费-维护（护）费）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50000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bl>
    <w:p>
      <w:pPr>
        <w:widowControl/>
        <w:adjustRightInd w:val="0"/>
        <w:snapToGrid w:val="0"/>
        <w:spacing w:line="578" w:lineRule="exact"/>
        <w:contextualSpacing/>
        <w:jc w:val="left"/>
        <w:rPr>
          <w:rFonts w:ascii="黑体" w:hAnsi="黑体" w:eastAsia="黑体" w:cs="黑体"/>
          <w:kern w:val="0"/>
          <w:shd w:val="clear" w:color="auto" w:fill="FFFFFF"/>
          <w:lang w:val="zh-CN"/>
        </w:rPr>
      </w:pPr>
      <w:bookmarkStart w:id="67" w:name="_Toc111208512"/>
      <w:bookmarkStart w:id="68" w:name="_Toc79163635"/>
      <w:bookmarkStart w:id="69" w:name="_Toc9681"/>
      <w:bookmarkStart w:id="70" w:name="_Toc79163885"/>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spacing w:line="400" w:lineRule="exact"/>
        <w:ind w:firstLine="630" w:firstLineChars="300"/>
        <w:jc w:val="left"/>
        <w:rPr>
          <w:rFonts w:ascii="宋体" w:hAnsi="宋体" w:eastAsia="宋体" w:cs="宋体"/>
          <w:sz w:val="21"/>
          <w:szCs w:val="21"/>
        </w:rPr>
      </w:pPr>
    </w:p>
    <w:p>
      <w:pPr>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95"/>
        <w:gridCol w:w="1044"/>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黑虎镇网格化服务管理工作经费</w:t>
            </w:r>
          </w:p>
        </w:tc>
      </w:tr>
      <w:tr>
        <w:tblPrEx>
          <w:tblCellMar>
            <w:top w:w="15" w:type="dxa"/>
            <w:left w:w="15" w:type="dxa"/>
            <w:bottom w:w="15" w:type="dxa"/>
            <w:right w:w="15" w:type="dxa"/>
          </w:tblCellMar>
        </w:tblPrEx>
        <w:trPr>
          <w:trHeight w:val="23" w:hRule="atLeast"/>
          <w:jc w:val="center"/>
        </w:trPr>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茂县黑虎镇人民政府</w:t>
            </w:r>
          </w:p>
        </w:tc>
      </w:tr>
      <w:tr>
        <w:tblPrEx>
          <w:tblCellMar>
            <w:top w:w="15" w:type="dxa"/>
            <w:left w:w="15" w:type="dxa"/>
            <w:bottom w:w="15" w:type="dxa"/>
            <w:right w:w="15" w:type="dxa"/>
          </w:tblCellMar>
        </w:tblPrEx>
        <w:trPr>
          <w:trHeight w:val="23" w:hRule="atLeast"/>
          <w:jc w:val="center"/>
        </w:trPr>
        <w:tc>
          <w:tcPr>
            <w:tcW w:w="4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eastAsia" w:ascii="宋体" w:hAnsi="宋体" w:eastAsia="宋体" w:cs="宋体"/>
                <w:color w:val="000000"/>
                <w:sz w:val="24"/>
                <w:szCs w:val="24"/>
                <w:lang w:eastAsia="zh-CN"/>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行政村个数</w:t>
            </w:r>
          </w:p>
        </w:tc>
        <w:tc>
          <w:tcPr>
            <w:tcW w:w="104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4</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50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时效指标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完成年度</w:t>
            </w:r>
          </w:p>
        </w:tc>
        <w:tc>
          <w:tcPr>
            <w:tcW w:w="104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经济效益指标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更好的统筹各项工作</w:t>
            </w:r>
          </w:p>
        </w:tc>
        <w:tc>
          <w:tcPr>
            <w:tcW w:w="104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优良中差</w:t>
            </w:r>
          </w:p>
        </w:tc>
        <w:tc>
          <w:tcPr>
            <w:tcW w:w="1061" w:type="dxa"/>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保障网格员工资及时发放率</w:t>
            </w:r>
          </w:p>
        </w:tc>
        <w:tc>
          <w:tcPr>
            <w:tcW w:w="104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更好的为群众服务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网格员满意度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经济成本指标</w:t>
            </w:r>
          </w:p>
        </w:tc>
        <w:tc>
          <w:tcPr>
            <w:tcW w:w="139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网格员绩效工资</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bl>
    <w:p>
      <w:pPr>
        <w:widowControl/>
        <w:adjustRightInd w:val="0"/>
        <w:snapToGrid w:val="0"/>
        <w:spacing w:line="578" w:lineRule="exact"/>
        <w:contextualSpacing/>
        <w:jc w:val="left"/>
        <w:rPr>
          <w:rFonts w:hint="eastAsia" w:asci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eastAsia="黑体" w:cs="黑体"/>
          <w:kern w:val="0"/>
          <w:shd w:val="clear" w:color="auto" w:fill="FFFFFF"/>
          <w:lang w:val="zh-CN"/>
        </w:rPr>
      </w:pPr>
    </w:p>
    <w:p>
      <w:pPr>
        <w:widowControl/>
        <w:adjustRightInd w:val="0"/>
        <w:snapToGrid w:val="0"/>
        <w:spacing w:line="578" w:lineRule="exact"/>
        <w:contextualSpacing/>
        <w:jc w:val="left"/>
        <w:rPr>
          <w:rFonts w:ascii="黑体" w:eastAsia="黑体" w:cs="黑体"/>
          <w:kern w:val="0"/>
          <w:shd w:val="clear" w:color="auto" w:fill="FFFFFF"/>
          <w:lang w:val="zh-CN"/>
        </w:rPr>
      </w:pPr>
      <w:r>
        <w:rPr>
          <w:rFonts w:hint="eastAsia" w:ascii="黑体" w:eastAsia="黑体" w:cs="黑体"/>
          <w:kern w:val="0"/>
          <w:shd w:val="clear" w:color="auto" w:fill="FFFFFF"/>
          <w:lang w:val="zh-CN"/>
        </w:rPr>
        <w:t>附表</w:t>
      </w:r>
      <w:r>
        <w:rPr>
          <w:rFonts w:hint="eastAsia" w:asci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pStyle w:val="18"/>
        <w:spacing w:after="0" w:line="578" w:lineRule="exact"/>
        <w:ind w:left="0" w:leftChars="0" w:firstLine="0" w:firstLineChars="0"/>
        <w:rPr>
          <w:rFonts w:ascii="Times New Roman" w:hAnsi="Times New Roman" w:eastAsia="黑体"/>
          <w:szCs w:val="24"/>
        </w:rPr>
      </w:pPr>
      <w:r>
        <w:rPr>
          <w:rFonts w:ascii="Times New Roman" w:hAnsi="Times New Roman" w:eastAsia="黑体"/>
          <w:szCs w:val="24"/>
        </w:rPr>
        <w:t>附表2</w:t>
      </w:r>
    </w:p>
    <w:tbl>
      <w:tblPr>
        <w:tblStyle w:val="1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noWrap/>
            <w:vAlign w:val="center"/>
          </w:tcPr>
          <w:p>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仿宋_GB2312" w:cs="Times New Roman"/>
                <w:kern w:val="2"/>
                <w:sz w:val="21"/>
                <w:szCs w:val="21"/>
                <w:lang w:val="en-US" w:eastAsia="zh-CN"/>
              </w:rPr>
              <w:t>基层文化阵地改造提升项目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茂县黑虎镇人民政府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ascii="宋体" w:eastAsia="宋体" w:cs="宋体"/>
                <w:color w:val="000000"/>
                <w:sz w:val="24"/>
                <w:szCs w:val="24"/>
                <w:lang w:val="en-US" w:eastAsia="zh-CN"/>
              </w:rPr>
              <w:t>1</w:t>
            </w:r>
            <w:r>
              <w:rPr>
                <w:rFonts w:hint="eastAsia" w:ascii="宋体" w:eastAsia="宋体" w:cs="宋体"/>
                <w:color w:val="000000"/>
                <w:sz w:val="24"/>
                <w:szCs w:val="24"/>
                <w:lang w:val="en-US" w:eastAsia="zh-CN"/>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ascii="宋体" w:eastAsia="宋体" w:cs="宋体"/>
                <w:color w:val="000000"/>
                <w:sz w:val="24"/>
                <w:szCs w:val="24"/>
                <w:lang w:val="en-US" w:eastAsia="zh-CN"/>
              </w:rPr>
              <w:t>1</w:t>
            </w:r>
            <w:r>
              <w:rPr>
                <w:rFonts w:hint="eastAsia" w:ascii="宋体" w:eastAsia="宋体" w:cs="宋体"/>
                <w:color w:val="000000"/>
                <w:sz w:val="24"/>
                <w:szCs w:val="24"/>
                <w:lang w:val="en-US" w:eastAsia="zh-CN"/>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righ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 xml:space="preserve">  提高应对自然灾害和其他突发事件的能力，减少灾害带来的损失，保护人民群众生命财产安全。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黑虎镇村个数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项目完工及时率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项目验收合格率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提高村民文化素质，增加参与度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eastAsia="等线" w:cs="等线"/>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下达资金数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bl>
    <w:p>
      <w:pPr>
        <w:pStyle w:val="15"/>
        <w:rPr>
          <w:rFonts w:hint="eastAsia"/>
          <w:lang w:val="en-US" w:eastAsia="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兼职网格员的绩效考核资金</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黑虎镇人民政府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eastAsia" w:ascii="宋体" w:hAnsi="宋体" w:eastAsia="宋体" w:cs="宋体"/>
                <w:color w:val="000000"/>
                <w:sz w:val="24"/>
                <w:szCs w:val="24"/>
                <w:lang w:eastAsia="zh-CN"/>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行政村个数</w:t>
            </w:r>
          </w:p>
        </w:tc>
        <w:tc>
          <w:tcPr>
            <w:tcW w:w="11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4</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完成年度</w:t>
            </w:r>
          </w:p>
        </w:tc>
        <w:tc>
          <w:tcPr>
            <w:tcW w:w="11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经济效益指标</w:t>
            </w:r>
          </w:p>
        </w:tc>
        <w:tc>
          <w:tcPr>
            <w:tcW w:w="13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更好的统筹各项工作</w:t>
            </w:r>
          </w:p>
        </w:tc>
        <w:tc>
          <w:tcPr>
            <w:tcW w:w="11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优良中差</w:t>
            </w:r>
          </w:p>
        </w:tc>
        <w:tc>
          <w:tcPr>
            <w:tcW w:w="1061" w:type="dxa"/>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保障网格员工资及时发放率</w:t>
            </w:r>
          </w:p>
        </w:tc>
        <w:tc>
          <w:tcPr>
            <w:tcW w:w="11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更好的为群众服务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网格员满意度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网格员绩效工资</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3.2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bl>
    <w:p>
      <w:pPr>
        <w:pStyle w:val="18"/>
        <w:spacing w:after="0" w:line="578" w:lineRule="exact"/>
        <w:ind w:left="0" w:leftChars="0" w:firstLine="480"/>
        <w:rPr>
          <w:rFonts w:ascii="黑体" w:hAnsi="黑体" w:eastAsia="黑体" w:cs="黑体"/>
          <w:sz w:val="24"/>
          <w:szCs w:val="24"/>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pStyle w:val="18"/>
        <w:spacing w:after="0" w:line="578" w:lineRule="exact"/>
        <w:ind w:left="0" w:leftChars="0" w:firstLine="0" w:firstLineChars="0"/>
        <w:rPr>
          <w:rFonts w:ascii="Times New Roman" w:eastAsia="黑体"/>
          <w:szCs w:val="24"/>
        </w:rPr>
      </w:pPr>
    </w:p>
    <w:p>
      <w:pPr>
        <w:pStyle w:val="18"/>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92"/>
        <w:gridCol w:w="104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人大工作经费</w:t>
            </w:r>
          </w:p>
        </w:tc>
      </w:tr>
      <w:tr>
        <w:tblPrEx>
          <w:tblCellMar>
            <w:top w:w="15" w:type="dxa"/>
            <w:left w:w="15" w:type="dxa"/>
            <w:bottom w:w="15" w:type="dxa"/>
            <w:right w:w="15" w:type="dxa"/>
          </w:tblCellMar>
        </w:tblPrEx>
        <w:trPr>
          <w:trHeight w:val="23" w:hRule="atLeast"/>
          <w:jc w:val="center"/>
        </w:trPr>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黑虎镇人民政府</w:t>
            </w:r>
          </w:p>
        </w:tc>
      </w:tr>
      <w:tr>
        <w:tblPrEx>
          <w:tblCellMar>
            <w:top w:w="15" w:type="dxa"/>
            <w:left w:w="15" w:type="dxa"/>
            <w:bottom w:w="15" w:type="dxa"/>
            <w:right w:w="15" w:type="dxa"/>
          </w:tblCellMar>
        </w:tblPrEx>
        <w:trPr>
          <w:trHeight w:val="23" w:hRule="atLeast"/>
          <w:jc w:val="center"/>
        </w:trPr>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536"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黑虎镇人大工作</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0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9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茂县黑虎镇人大工作经费金额</w:t>
            </w:r>
          </w:p>
        </w:tc>
        <w:tc>
          <w:tcPr>
            <w:tcW w:w="104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100000</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596"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39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黑虎镇人大会成功率</w:t>
            </w:r>
          </w:p>
        </w:tc>
        <w:tc>
          <w:tcPr>
            <w:tcW w:w="104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36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9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人大经费保障率</w:t>
            </w:r>
          </w:p>
        </w:tc>
        <w:tc>
          <w:tcPr>
            <w:tcW w:w="104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40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时效指标</w:t>
            </w:r>
          </w:p>
        </w:tc>
        <w:tc>
          <w:tcPr>
            <w:tcW w:w="139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完成年度</w:t>
            </w:r>
          </w:p>
        </w:tc>
        <w:tc>
          <w:tcPr>
            <w:tcW w:w="104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促进乡镇人大规范化建设</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可持续影响指标</w:t>
            </w:r>
          </w:p>
        </w:tc>
        <w:tc>
          <w:tcPr>
            <w:tcW w:w="13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持续为我镇社会经济发展起发挥监督、协调等重要职能，听取人民群众的意见和呼声，反映和督促解决热点难点问题</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szCs w:val="24"/>
                <w:lang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bl>
    <w:p>
      <w:pPr>
        <w:widowControl/>
        <w:adjustRightInd w:val="0"/>
        <w:snapToGrid w:val="0"/>
        <w:spacing w:line="578" w:lineRule="exact"/>
        <w:contextualSpacing/>
        <w:jc w:val="left"/>
        <w:rPr>
          <w:rFonts w:ascii="黑体" w:eastAsia="黑体" w:cs="黑体"/>
          <w:kern w:val="0"/>
          <w:shd w:val="clear" w:color="auto" w:fill="FFFFFF"/>
          <w:lang w:val="zh-CN"/>
        </w:rPr>
      </w:pPr>
      <w:r>
        <w:rPr>
          <w:rFonts w:hint="eastAsia" w:ascii="黑体" w:eastAsia="黑体" w:cs="黑体"/>
          <w:kern w:val="0"/>
          <w:shd w:val="clear" w:color="auto" w:fill="FFFFFF"/>
          <w:lang w:val="zh-CN"/>
        </w:rPr>
        <w:t>附表</w:t>
      </w:r>
      <w:r>
        <w:rPr>
          <w:rFonts w:hint="eastAsia" w:asci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rPr>
          <w:rFonts w:ascii="Times New Roman" w:hAnsi="Times New Roman" w:eastAsia="黑体"/>
          <w:szCs w:val="24"/>
        </w:rPr>
      </w:pPr>
    </w:p>
    <w:p>
      <w:pPr>
        <w:rPr>
          <w:rFonts w:ascii="Times New Roman" w:hAnsi="Times New Roman" w:eastAsia="黑体"/>
          <w:szCs w:val="24"/>
        </w:rPr>
      </w:pPr>
      <w:r>
        <w:rPr>
          <w:rFonts w:ascii="Times New Roman" w:hAnsi="Times New Roman" w:eastAsia="黑体"/>
          <w:szCs w:val="24"/>
        </w:rPr>
        <w:t>附表2</w:t>
      </w:r>
    </w:p>
    <w:tbl>
      <w:tblPr>
        <w:tblStyle w:val="1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0"/>
        <w:gridCol w:w="1129"/>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noWrap/>
            <w:vAlign w:val="center"/>
          </w:tcPr>
          <w:p>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仿宋_GB2312" w:eastAsia="仿宋_GB2312" w:cs="Times New Roman"/>
                <w:kern w:val="2"/>
                <w:sz w:val="21"/>
                <w:szCs w:val="21"/>
                <w:lang w:val="en-US" w:eastAsia="zh-CN"/>
              </w:rPr>
              <w:t>维稳、扫黑除恶专项经费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茂县黑虎镇人民政府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ascii="宋体" w:eastAsia="宋体" w:cs="宋体"/>
                <w:color w:val="000000"/>
                <w:sz w:val="24"/>
                <w:szCs w:val="24"/>
                <w:lang w:val="en-US" w:eastAsia="zh-CN"/>
              </w:rPr>
              <w:t>4</w:t>
            </w:r>
            <w:r>
              <w:rPr>
                <w:rFonts w:hint="eastAsia" w:ascii="宋体" w:eastAsia="宋体" w:cs="宋体"/>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ascii="宋体" w:eastAsia="宋体" w:cs="宋体"/>
                <w:color w:val="000000"/>
                <w:sz w:val="24"/>
                <w:szCs w:val="24"/>
                <w:lang w:val="en-US" w:eastAsia="zh-CN"/>
              </w:rPr>
              <w:t>4</w:t>
            </w:r>
            <w:r>
              <w:rPr>
                <w:rFonts w:hint="eastAsia" w:ascii="宋体" w:eastAsia="宋体" w:cs="宋体"/>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righ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 xml:space="preserve">  提高应对自然灾害和其他突发事件的能力，减少灾害带来的损失，保护人民群众生命财产安全。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数量指标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黑虎镇各村</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asci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时效指标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完成时间</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asci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ascii="宋体" w:eastAsia="宋体" w:cs="宋体"/>
                <w:color w:val="000000"/>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ascii="宋体" w:eastAsia="宋体" w:cs="宋体"/>
                <w:color w:val="000000"/>
                <w:sz w:val="24"/>
                <w:szCs w:val="24"/>
                <w:lang w:val="en-US"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sz w:val="24"/>
                <w:szCs w:val="24"/>
              </w:rPr>
              <w:t>可持续影响指标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ascii="宋体" w:eastAsia="宋体" w:cs="宋体"/>
                <w:color w:val="000000"/>
                <w:sz w:val="24"/>
                <w:szCs w:val="24"/>
              </w:rPr>
              <w:t>确保社会稳定</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w:t>
            </w:r>
            <w:r>
              <w:rPr>
                <w:rFonts w:ascii="宋体" w:eastAsia="宋体" w:cs="宋体"/>
                <w:color w:val="000000"/>
                <w:sz w:val="24"/>
                <w:szCs w:val="24"/>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right w:val="single" w:color="000000" w:sz="4" w:space="0"/>
            </w:tcBorders>
            <w:shd w:val="clear" w:color="auto" w:fill="auto"/>
            <w:noWrap/>
            <w:vAlign w:val="center"/>
          </w:tcPr>
          <w:p>
            <w:pPr>
              <w:widowControl/>
              <w:spacing w:line="300" w:lineRule="exact"/>
              <w:textAlignment w:val="center"/>
              <w:rPr>
                <w:rFonts w:ascii="宋体" w:eastAsia="宋体" w:cs="宋体"/>
                <w:color w:val="000000"/>
                <w:kern w:val="0"/>
                <w:sz w:val="24"/>
                <w:szCs w:val="24"/>
              </w:rPr>
            </w:pPr>
            <w:r>
              <w:rPr>
                <w:rFonts w:ascii="宋体" w:eastAsia="宋体" w:cs="宋体"/>
                <w:color w:val="000000"/>
                <w:kern w:val="0"/>
                <w:sz w:val="24"/>
                <w:szCs w:val="24"/>
              </w:rPr>
              <w:t>社会效益</w:t>
            </w:r>
          </w:p>
          <w:p>
            <w:pPr>
              <w:widowControl/>
              <w:spacing w:line="300" w:lineRule="exact"/>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ascii="宋体" w:eastAsia="宋体" w:cs="宋体"/>
                <w:color w:val="000000"/>
                <w:sz w:val="24"/>
                <w:szCs w:val="24"/>
              </w:rPr>
              <w:t>营造良好的社会环境</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w:t>
            </w:r>
            <w:r>
              <w:rPr>
                <w:rFonts w:ascii="宋体" w:eastAsia="宋体" w:cs="宋体"/>
                <w:color w:val="000000"/>
                <w:sz w:val="24"/>
                <w:szCs w:val="24"/>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满意度</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250" w:type="dxa"/>
            <w:tcBorders>
              <w:top w:val="single" w:color="000000" w:sz="4" w:space="0"/>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满意度指标</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群众满意度</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9</w:t>
            </w:r>
            <w:r>
              <w:rPr>
                <w:rFonts w:ascii="宋体" w:eastAsia="宋体" w:cs="宋体"/>
                <w:color w:val="000000"/>
                <w:sz w:val="24"/>
                <w:szCs w:val="24"/>
                <w:lang w:val="en-US" w:eastAsia="zh-CN"/>
              </w:rPr>
              <w:t>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经济成本</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0"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eastAsia="等线" w:cs="等线"/>
                <w:i w:val="0"/>
                <w:iCs w:val="0"/>
                <w:color w:val="000000"/>
                <w:kern w:val="2"/>
                <w:sz w:val="18"/>
                <w:szCs w:val="18"/>
                <w:u w:val="none"/>
                <w:lang w:val="en-US" w:eastAsia="zh-CN" w:bidi="ar-SA"/>
              </w:rPr>
            </w:pPr>
            <w:r>
              <w:rPr>
                <w:rFonts w:ascii="等线" w:eastAsia="等线" w:cs="等线"/>
                <w:i w:val="0"/>
                <w:iCs w:val="0"/>
                <w:color w:val="000000"/>
                <w:kern w:val="0"/>
                <w:sz w:val="18"/>
                <w:szCs w:val="18"/>
                <w:u w:val="none"/>
                <w:lang w:val="en-US" w:eastAsia="zh-CN"/>
              </w:rPr>
              <w:t>资金总额</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ascii="宋体" w:eastAsia="宋体" w:cs="宋体"/>
                <w:color w:val="000000"/>
                <w:sz w:val="24"/>
                <w:szCs w:val="24"/>
                <w:lang w:val="en-US" w:eastAsia="zh-CN"/>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bl>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rPr>
          <w:rFonts w:ascii="Times New Roman" w:eastAsia="黑体"/>
          <w:szCs w:val="24"/>
        </w:rPr>
      </w:pPr>
    </w:p>
    <w:p>
      <w:pPr>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CellMar>
            <w:top w:w="15" w:type="dxa"/>
            <w:left w:w="15" w:type="dxa"/>
            <w:bottom w:w="15" w:type="dxa"/>
            <w:right w:w="15" w:type="dxa"/>
          </w:tblCellMar>
        </w:tblPrEx>
        <w:trPr>
          <w:trHeight w:val="499"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仿宋_GB2312" w:cs="Times New Roman"/>
                <w:kern w:val="2"/>
                <w:sz w:val="24"/>
                <w:szCs w:val="24"/>
                <w:lang w:val="en-US" w:eastAsia="zh-CN"/>
              </w:rPr>
              <w:t>财政存量资金项目</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茂县黑虎镇人民政府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480" w:firstLineChars="200"/>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中长期规划（名称、文号，仅指常年项目）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52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01-202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12</w:t>
            </w: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480" w:firstLineChars="200"/>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pPr>
              <w:widowControl/>
              <w:spacing w:line="300" w:lineRule="exact"/>
              <w:ind w:firstLine="480" w:firstLineChars="200"/>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21.9万元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21.9</w:t>
            </w:r>
            <w:r>
              <w:rPr>
                <w:rFonts w:hint="eastAsia" w:ascii="宋体" w:hAnsi="宋体" w:eastAsia="宋体" w:cs="宋体"/>
                <w:color w:val="000000"/>
                <w:sz w:val="24"/>
                <w:szCs w:val="24"/>
              </w:rPr>
              <w:t>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提高基层武装工作的重视程度，把武装工作始终列为党委政府重要议事日程，保证民兵整组、民兵训练的各项工作落到实处，保证基层武装工作不断取得新的成效。努力提高基层武装干部的能力素养，更好的服务武装工作。为强化基层治理工作，2022年时我镇各村实施村道路维修维护及环境卫生整治项目在年底时未能及时支付，现申请资金进行支付。为确保我镇地方稳定、社会安宁、群众生命财产安全、打击黑恶势力、治理社会乱象等工作</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虎镇小河坝村少数民族特色村寨文旅产业发展建设项目二类费用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22.2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项目完成率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75"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完成时间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时效指标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ascii="宋体" w:hAnsi="宋体" w:eastAsia="宋体" w:cs="宋体"/>
                <w:color w:val="000000"/>
                <w:kern w:val="0"/>
                <w:sz w:val="24"/>
                <w:szCs w:val="24"/>
              </w:rPr>
              <w:t>效益指标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做好民族特色村寨产业发展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kern w:val="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eastAsia="zh-CN"/>
              </w:rPr>
            </w:pPr>
            <w:r>
              <w:rPr>
                <w:rFonts w:ascii="宋体" w:hAnsi="宋体" w:eastAsia="宋体" w:cs="宋体"/>
                <w:i w:val="0"/>
                <w:iCs w:val="0"/>
                <w:color w:val="000000"/>
                <w:kern w:val="0"/>
                <w:sz w:val="18"/>
                <w:szCs w:val="18"/>
                <w:u w:val="none"/>
                <w:lang w:val="en-US" w:eastAsia="zh-CN" w:bidi="ar"/>
              </w:rPr>
              <w:t>可持续影响指标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sz w:val="15"/>
                <w:szCs w:val="15"/>
              </w:rPr>
            </w:pPr>
            <w:r>
              <w:rPr>
                <w:rFonts w:ascii="宋体" w:hAnsi="宋体" w:eastAsia="宋体" w:cs="宋体"/>
                <w:i w:val="0"/>
                <w:iCs w:val="0"/>
                <w:color w:val="000000"/>
                <w:kern w:val="0"/>
                <w:sz w:val="18"/>
                <w:szCs w:val="18"/>
                <w:u w:val="none"/>
                <w:lang w:val="en-US" w:eastAsia="zh-CN" w:bidi="ar"/>
              </w:rPr>
              <w:t>发展文化旅游</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color w:val="000000"/>
                <w:sz w:val="24"/>
                <w:szCs w:val="24"/>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优良中差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可持续影响指标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both"/>
              <w:textAlignment w:val="center"/>
              <w:rPr>
                <w:rFonts w:ascii="宋体" w:hAnsi="宋体" w:eastAsia="宋体" w:cs="宋体"/>
                <w:color w:val="000000"/>
                <w:sz w:val="24"/>
                <w:szCs w:val="24"/>
              </w:rPr>
            </w:pPr>
            <w:r>
              <w:rPr>
                <w:rFonts w:ascii="宋体" w:hAnsi="宋体" w:eastAsia="宋体" w:cs="宋体"/>
                <w:color w:val="000000"/>
                <w:kern w:val="0"/>
                <w:sz w:val="24"/>
                <w:szCs w:val="24"/>
              </w:rPr>
              <w:t>满意度指标</w:t>
            </w:r>
          </w:p>
        </w:tc>
        <w:tc>
          <w:tcPr>
            <w:tcW w:w="12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服务对象满意度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55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社会成本指标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ascii="宋体" w:hAnsi="宋体" w:eastAsia="宋体" w:cs="宋体"/>
                <w:i w:val="0"/>
                <w:iCs w:val="0"/>
                <w:color w:val="000000"/>
                <w:kern w:val="0"/>
                <w:sz w:val="18"/>
                <w:szCs w:val="18"/>
                <w:u w:val="none"/>
                <w:lang w:val="en-US" w:eastAsia="zh-CN" w:bidi="ar"/>
              </w:rPr>
              <w:t>推动实现区域乡村面貌全面改善</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优良中差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szCs w:val="24"/>
                <w:lang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社会成本指标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bl>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rPr>
          <w:rFonts w:ascii="Times New Roman" w:eastAsia="黑体"/>
          <w:szCs w:val="24"/>
        </w:rPr>
      </w:pPr>
    </w:p>
    <w:p>
      <w:pPr>
        <w:rPr>
          <w:rFonts w:ascii="Times New Roman" w:eastAsia="黑体"/>
          <w:szCs w:val="24"/>
        </w:rPr>
      </w:pPr>
      <w:r>
        <w:rPr>
          <w:rFonts w:ascii="Times New Roman" w:eastAsia="黑体"/>
          <w:szCs w:val="24"/>
        </w:rPr>
        <w:t>附表2</w:t>
      </w:r>
    </w:p>
    <w:tbl>
      <w:tblPr>
        <w:tblStyle w:val="19"/>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仿宋_GB2312" w:cs="Times New Roman"/>
                <w:kern w:val="2"/>
                <w:sz w:val="21"/>
                <w:szCs w:val="21"/>
                <w:lang w:val="en-US" w:eastAsia="zh-CN"/>
              </w:rPr>
              <w:t>驻村工作队工作经费</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茂县黑虎镇人民政府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3万元</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righ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用于贫困村驻村工作队开展各项扶贫工作</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黑虎镇各村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完成年度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可持续发展指标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促进农村繁荣稳定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提高群众生活水平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驻村工作队工作经费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100%</w:t>
            </w:r>
          </w:p>
        </w:tc>
      </w:tr>
    </w:tbl>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方正小标宋_GBK" w:hAnsi="方正小标宋_GBK" w:eastAsia="方正小标宋_GBK" w:cs="方正小标宋_GBK"/>
          <w:sz w:val="40"/>
          <w:szCs w:val="40"/>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rPr>
          <w:rFonts w:ascii="Times New Roman" w:hAnsi="Times New Roman" w:eastAsia="黑体"/>
          <w:szCs w:val="24"/>
        </w:rPr>
      </w:pPr>
      <w:r>
        <w:rPr>
          <w:rFonts w:ascii="Times New Roman" w:hAnsi="Times New Roman" w:eastAsia="黑体"/>
          <w:szCs w:val="24"/>
        </w:rPr>
        <w:t>附表2</w:t>
      </w:r>
    </w:p>
    <w:tbl>
      <w:tblPr>
        <w:tblStyle w:val="1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noWrap/>
            <w:vAlign w:val="center"/>
          </w:tcPr>
          <w:p>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val="en-US" w:eastAsia="zh-CN"/>
              </w:rPr>
              <w:t>2024年强降雨应急抢险资金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茂县黑虎镇人民政府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ascii="宋体" w:eastAsia="宋体" w:cs="宋体"/>
                <w:color w:val="000000"/>
                <w:sz w:val="24"/>
                <w:szCs w:val="24"/>
                <w:lang w:val="en-US" w:eastAsia="zh-CN"/>
              </w:rPr>
              <w:t>15</w:t>
            </w:r>
            <w:r>
              <w:rPr>
                <w:rFonts w:hint="eastAsia" w:ascii="宋体" w:eastAsia="宋体" w:cs="宋体"/>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ascii="宋体" w:eastAsia="宋体" w:cs="宋体"/>
                <w:color w:val="000000"/>
                <w:sz w:val="24"/>
                <w:szCs w:val="24"/>
                <w:lang w:val="en-US" w:eastAsia="zh-CN"/>
              </w:rPr>
              <w:t>15</w:t>
            </w:r>
            <w:r>
              <w:rPr>
                <w:rFonts w:hint="eastAsia" w:ascii="宋体" w:eastAsia="宋体" w:cs="宋体"/>
                <w:color w:val="000000"/>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righ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 xml:space="preserve">  提高应对自然灾害和其他突发事件的能力，减少灾害带来的损失，保护人民群众生命财产安全。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黑虎镇各村</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asci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完成时间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asci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ascii="宋体" w:eastAsia="宋体" w:cs="宋体"/>
                <w:color w:val="000000"/>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ascii="宋体" w:eastAsia="宋体" w:cs="宋体"/>
                <w:color w:val="000000"/>
                <w:sz w:val="24"/>
                <w:szCs w:val="24"/>
                <w:lang w:val="en-US"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sz w:val="24"/>
                <w:szCs w:val="24"/>
              </w:rPr>
              <w:t>经济效益指标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ascii="宋体" w:eastAsia="宋体" w:cs="宋体"/>
                <w:color w:val="000000"/>
                <w:sz w:val="24"/>
                <w:szCs w:val="24"/>
              </w:rPr>
              <w:t>减少群众生命财产损失</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社会效益</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保障相关救灾的正常进行，增强群众的幸福感。</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right w:val="single" w:color="000000" w:sz="4" w:space="0"/>
            </w:tcBorders>
            <w:shd w:val="clear" w:color="auto" w:fill="auto"/>
            <w:noWrap/>
            <w:vAlign w:val="center"/>
          </w:tcPr>
          <w:p>
            <w:r>
              <w:rPr>
                <w:rFonts w:ascii="宋体" w:eastAsia="宋体" w:cs="宋体"/>
                <w:color w:val="000000"/>
                <w:kern w:val="0"/>
                <w:sz w:val="24"/>
                <w:szCs w:val="24"/>
              </w:rPr>
              <w:t>生态效益指标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ascii="宋体" w:eastAsia="宋体" w:cs="宋体"/>
                <w:color w:val="000000"/>
                <w:sz w:val="24"/>
                <w:szCs w:val="24"/>
              </w:rPr>
              <w:t>有效的减少灾害的发生率，提升群众生活环境的影响度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eastAsia="zh-CN"/>
              </w:rPr>
            </w:pPr>
            <w:r>
              <w:rPr>
                <w:rFonts w:ascii="宋体" w:eastAsia="宋体" w:cs="宋体"/>
                <w:color w:val="000000"/>
                <w:sz w:val="24"/>
                <w:szCs w:val="24"/>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eastAsia="zh-CN"/>
              </w:rPr>
            </w:pPr>
            <w:r>
              <w:rPr>
                <w:rFonts w:ascii="宋体" w:eastAsia="宋体" w:cs="宋体"/>
                <w:color w:val="000000"/>
                <w:sz w:val="24"/>
                <w:szCs w:val="24"/>
                <w:lang w:eastAsia="zh-CN"/>
              </w:rPr>
              <w:t>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满意度</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250" w:type="dxa"/>
            <w:tcBorders>
              <w:top w:val="single" w:color="000000" w:sz="4" w:space="0"/>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9</w:t>
            </w:r>
            <w:r>
              <w:rPr>
                <w:rFonts w:ascii="宋体" w:eastAsia="宋体" w:cs="宋体"/>
                <w:color w:val="000000"/>
                <w:sz w:val="24"/>
                <w:szCs w:val="24"/>
                <w:lang w:val="en-US" w:eastAsia="zh-CN"/>
              </w:rPr>
              <w:t>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经济成本</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eastAsia="等线" w:cs="等线"/>
                <w:i w:val="0"/>
                <w:iCs w:val="0"/>
                <w:color w:val="000000"/>
                <w:kern w:val="2"/>
                <w:sz w:val="18"/>
                <w:szCs w:val="18"/>
                <w:u w:val="none"/>
                <w:lang w:val="en-US" w:eastAsia="zh-CN" w:bidi="ar-SA"/>
              </w:rPr>
            </w:pPr>
            <w:r>
              <w:rPr>
                <w:rFonts w:ascii="等线" w:eastAsia="等线" w:cs="等线"/>
                <w:i w:val="0"/>
                <w:iCs w:val="0"/>
                <w:color w:val="000000"/>
                <w:kern w:val="0"/>
                <w:sz w:val="18"/>
                <w:szCs w:val="18"/>
                <w:u w:val="none"/>
                <w:lang w:val="en-US" w:eastAsia="zh-CN"/>
              </w:rPr>
              <w:t>资金总额</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ascii="宋体" w:eastAsia="宋体" w:cs="宋体"/>
                <w:color w:val="000000"/>
                <w:sz w:val="24"/>
                <w:szCs w:val="24"/>
                <w:lang w:val="en-US" w:eastAsia="zh-CN"/>
              </w:rPr>
              <w:t>15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eastAsia="zh-CN"/>
              </w:rPr>
            </w:pPr>
            <w:r>
              <w:rPr>
                <w:rFonts w:hint="eastAsia" w:ascii="宋体" w:eastAsia="宋体" w:cs="宋体"/>
                <w:color w:val="000000"/>
                <w:sz w:val="24"/>
                <w:szCs w:val="24"/>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bl>
    <w:p>
      <w:pPr>
        <w:widowControl/>
        <w:adjustRightInd w:val="0"/>
        <w:snapToGrid w:val="0"/>
        <w:spacing w:line="578" w:lineRule="exact"/>
        <w:contextualSpacing/>
        <w:jc w:val="left"/>
        <w:rPr>
          <w:rFonts w:ascii="黑体" w:eastAsia="黑体" w:cs="黑体"/>
          <w:kern w:val="0"/>
          <w:shd w:val="clear" w:color="auto" w:fill="FFFFFF"/>
          <w:lang w:val="zh-CN"/>
        </w:rPr>
      </w:pPr>
      <w:r>
        <w:rPr>
          <w:rFonts w:hint="eastAsia" w:ascii="黑体" w:eastAsia="黑体" w:cs="黑体"/>
          <w:kern w:val="0"/>
          <w:shd w:val="clear" w:color="auto" w:fill="FFFFFF"/>
          <w:lang w:val="zh-CN"/>
        </w:rPr>
        <w:t>附表</w:t>
      </w:r>
      <w:r>
        <w:rPr>
          <w:rFonts w:hint="eastAsia" w:asci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rPr>
          <w:rFonts w:ascii="Times New Roman" w:hAnsi="Times New Roman" w:eastAsia="黑体"/>
          <w:szCs w:val="24"/>
        </w:rPr>
      </w:pPr>
      <w:r>
        <w:rPr>
          <w:rFonts w:ascii="Times New Roman" w:hAnsi="Times New Roman" w:eastAsia="黑体"/>
          <w:szCs w:val="24"/>
        </w:rPr>
        <w:t>附表2</w:t>
      </w:r>
    </w:p>
    <w:tbl>
      <w:tblPr>
        <w:tblStyle w:val="1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noWrap/>
            <w:vAlign w:val="center"/>
          </w:tcPr>
          <w:p>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2024年乡镇机关食堂经费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茂县黑虎镇人民政府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righ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 xml:space="preserve">  提高应对自然灾害和其他突发事件的能力，减少灾害带来的损失，保护人民群众生命财产安全。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黑虎镇村个数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项目完成率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项目完工时间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更好为党员服务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可持续影响指标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加强主体教育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优良中差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党员满意度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eastAsia="等线" w:cs="等线"/>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专项党</w:t>
            </w:r>
            <w:r>
              <w:rPr>
                <w:rFonts w:hint="eastAsia" w:ascii="宋体" w:hAnsi="宋体" w:eastAsia="宋体" w:cs="宋体"/>
                <w:i w:val="0"/>
                <w:iCs w:val="0"/>
                <w:color w:val="000000"/>
                <w:kern w:val="0"/>
                <w:sz w:val="18"/>
                <w:szCs w:val="18"/>
                <w:u w:val="none"/>
                <w:lang w:val="en-US" w:eastAsia="zh-CN" w:bidi="ar"/>
              </w:rPr>
              <w:t>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3000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bl>
    <w:p>
      <w:pPr>
        <w:widowControl/>
        <w:adjustRightInd w:val="0"/>
        <w:snapToGrid w:val="0"/>
        <w:spacing w:line="578" w:lineRule="exact"/>
        <w:contextualSpacing/>
        <w:jc w:val="left"/>
        <w:rPr>
          <w:rFonts w:hint="eastAsia" w:asci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eastAsia="黑体" w:cs="黑体"/>
          <w:kern w:val="0"/>
          <w:shd w:val="clear" w:color="auto" w:fill="FFFFFF"/>
          <w:lang w:val="zh-CN"/>
        </w:rPr>
      </w:pPr>
    </w:p>
    <w:p>
      <w:pPr>
        <w:widowControl/>
        <w:adjustRightInd w:val="0"/>
        <w:snapToGrid w:val="0"/>
        <w:spacing w:line="578" w:lineRule="exact"/>
        <w:contextualSpacing/>
        <w:jc w:val="left"/>
        <w:rPr>
          <w:rFonts w:ascii="黑体" w:eastAsia="黑体" w:cs="黑体"/>
          <w:kern w:val="0"/>
          <w:shd w:val="clear" w:color="auto" w:fill="FFFFFF"/>
          <w:lang w:val="zh-CN"/>
        </w:rPr>
      </w:pPr>
      <w:r>
        <w:rPr>
          <w:rFonts w:hint="eastAsia" w:ascii="黑体" w:eastAsia="黑体" w:cs="黑体"/>
          <w:kern w:val="0"/>
          <w:shd w:val="clear" w:color="auto" w:fill="FFFFFF"/>
          <w:lang w:val="zh-CN"/>
        </w:rPr>
        <w:t>附表</w:t>
      </w:r>
      <w:r>
        <w:rPr>
          <w:rFonts w:hint="eastAsia" w:asci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rPr>
          <w:rFonts w:ascii="Times New Roman" w:hAnsi="Times New Roman" w:eastAsia="黑体"/>
          <w:szCs w:val="24"/>
        </w:rPr>
      </w:pPr>
      <w:r>
        <w:rPr>
          <w:rFonts w:ascii="Times New Roman" w:hAnsi="Times New Roman" w:eastAsia="黑体"/>
          <w:szCs w:val="24"/>
        </w:rPr>
        <w:t>附表2</w:t>
      </w:r>
    </w:p>
    <w:tbl>
      <w:tblPr>
        <w:tblStyle w:val="1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noWrap/>
            <w:vAlign w:val="center"/>
          </w:tcPr>
          <w:p>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仿宋_GB2312" w:cs="Times New Roman"/>
                <w:kern w:val="2"/>
                <w:sz w:val="21"/>
                <w:szCs w:val="21"/>
                <w:lang w:val="en-US" w:eastAsia="zh-CN"/>
              </w:rPr>
              <w:t>第二批主题教育专项党费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茂县黑虎镇人民政府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righ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 xml:space="preserve">  提高应对自然灾害和其他突发事件的能力，减少灾害带来的损失，保护人民群众生命财产安全。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黑虎镇村个数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项目完成率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项目完工时间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更好为党员服务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可持续影响指标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加强主体教育</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优良中差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5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党员满意度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eastAsia="等线" w:cs="等线"/>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专项党</w:t>
            </w:r>
            <w:r>
              <w:rPr>
                <w:rFonts w:hint="eastAsia" w:ascii="宋体" w:hAnsi="宋体" w:eastAsia="宋体" w:cs="宋体"/>
                <w:i w:val="0"/>
                <w:iCs w:val="0"/>
                <w:color w:val="000000"/>
                <w:kern w:val="0"/>
                <w:sz w:val="18"/>
                <w:szCs w:val="18"/>
                <w:u w:val="none"/>
                <w:lang w:val="en-US" w:eastAsia="zh-CN" w:bidi="ar"/>
              </w:rPr>
              <w:t>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3000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bl>
    <w:p>
      <w:pPr>
        <w:widowControl/>
        <w:adjustRightInd w:val="0"/>
        <w:snapToGrid w:val="0"/>
        <w:spacing w:line="578" w:lineRule="exact"/>
        <w:contextualSpacing/>
        <w:jc w:val="left"/>
        <w:rPr>
          <w:rFonts w:hint="eastAsia" w:asci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eastAsia="黑体" w:cs="黑体"/>
          <w:kern w:val="0"/>
          <w:shd w:val="clear" w:color="auto" w:fill="FFFFFF"/>
          <w:lang w:val="zh-CN"/>
        </w:rPr>
      </w:pPr>
    </w:p>
    <w:p>
      <w:pPr>
        <w:widowControl/>
        <w:adjustRightInd w:val="0"/>
        <w:snapToGrid w:val="0"/>
        <w:spacing w:line="578" w:lineRule="exact"/>
        <w:contextualSpacing/>
        <w:jc w:val="left"/>
        <w:rPr>
          <w:rFonts w:ascii="黑体" w:eastAsia="黑体" w:cs="黑体"/>
          <w:kern w:val="0"/>
          <w:shd w:val="clear" w:color="auto" w:fill="FFFFFF"/>
          <w:lang w:val="zh-CN"/>
        </w:rPr>
      </w:pPr>
      <w:r>
        <w:rPr>
          <w:rFonts w:hint="eastAsia" w:ascii="黑体" w:eastAsia="黑体" w:cs="黑体"/>
          <w:kern w:val="0"/>
          <w:shd w:val="clear" w:color="auto" w:fill="FFFFFF"/>
          <w:lang w:val="zh-CN"/>
        </w:rPr>
        <w:t>附表</w:t>
      </w:r>
      <w:r>
        <w:rPr>
          <w:rFonts w:hint="eastAsia" w:asci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9"/>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732"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4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default" w:ascii="东文宋体" w:hAnsi="东文宋体" w:eastAsia="东文宋体" w:cs="东文宋体"/>
                <w:i w:val="0"/>
                <w:iCs w:val="0"/>
                <w:color w:val="000000"/>
                <w:kern w:val="0"/>
                <w:sz w:val="24"/>
                <w:szCs w:val="24"/>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0"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400" w:lineRule="exact"/>
        <w:ind w:firstLine="630" w:firstLineChars="300"/>
        <w:jc w:val="left"/>
        <w:rPr>
          <w:rFonts w:ascii="宋体" w:hAnsi="宋体" w:eastAsia="宋体" w:cs="宋体"/>
          <w:sz w:val="21"/>
          <w:szCs w:val="21"/>
        </w:rPr>
      </w:pPr>
    </w:p>
    <w:p>
      <w:pPr>
        <w:rPr>
          <w:rFonts w:ascii="Times New Roman" w:hAnsi="Times New Roman" w:eastAsia="黑体"/>
          <w:szCs w:val="24"/>
        </w:rPr>
      </w:pPr>
      <w:r>
        <w:rPr>
          <w:rFonts w:ascii="Times New Roman" w:hAnsi="Times New Roman" w:eastAsia="黑体"/>
          <w:szCs w:val="24"/>
        </w:rPr>
        <w:t>附表2</w:t>
      </w:r>
    </w:p>
    <w:tbl>
      <w:tblPr>
        <w:tblStyle w:val="1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noWrap/>
            <w:vAlign w:val="center"/>
          </w:tcPr>
          <w:p>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仿宋_GB2312" w:cs="Times New Roman"/>
                <w:kern w:val="2"/>
                <w:sz w:val="21"/>
                <w:szCs w:val="21"/>
                <w:lang w:val="en-US" w:eastAsia="zh-CN"/>
              </w:rPr>
              <w:t>防汛救灾慰问资金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hint="eastAsia" w:ascii="宋体" w:eastAsia="宋体" w:cs="宋体"/>
                <w:color w:val="000000"/>
                <w:sz w:val="24"/>
                <w:szCs w:val="24"/>
                <w:lang w:eastAsia="zh-CN"/>
              </w:rPr>
            </w:pPr>
            <w:r>
              <w:rPr>
                <w:rFonts w:hint="eastAsia" w:ascii="宋体" w:eastAsia="宋体" w:cs="宋体"/>
                <w:color w:val="000000"/>
                <w:sz w:val="24"/>
                <w:szCs w:val="24"/>
                <w:lang w:eastAsia="zh-CN"/>
              </w:rPr>
              <w:t>茂县黑虎镇人民政府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left"/>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right"/>
              <w:rPr>
                <w:rFonts w:asci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rPr>
                <w:rFonts w:ascii="宋体" w:eastAsia="宋体" w:cs="宋体"/>
                <w:color w:val="000000"/>
                <w:sz w:val="24"/>
                <w:szCs w:val="24"/>
              </w:rPr>
            </w:pPr>
            <w:r>
              <w:rPr>
                <w:rFonts w:hint="eastAsia" w:ascii="宋体" w:eastAsia="宋体" w:cs="宋体"/>
                <w:color w:val="000000"/>
                <w:sz w:val="24"/>
                <w:szCs w:val="24"/>
              </w:rPr>
              <w:t xml:space="preserve">  提高应对自然灾害和其他突发事件的能力，减少灾害带来的损失，保护人民群众生命财产安全。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黑虎镇村个数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项目完成年度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更好的统筹各项工作</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优良中差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5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体现党员干部的模范先锋作用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高中低</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满意度</w:t>
            </w:r>
          </w:p>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25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vMerge w:val="continue"/>
            <w:tcBorders>
              <w:left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kern w:val="0"/>
                <w:sz w:val="24"/>
                <w:szCs w:val="24"/>
              </w:rPr>
            </w:pPr>
          </w:p>
        </w:tc>
        <w:tc>
          <w:tcPr>
            <w:tcW w:w="125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党员干部满意度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default" w:ascii="宋体" w:eastAsia="宋体" w:cs="宋体"/>
                <w:color w:val="000000"/>
                <w:sz w:val="24"/>
                <w:szCs w:val="24"/>
                <w:lang w:val="en-US" w:eastAsia="zh-CN"/>
              </w:rPr>
            </w:pPr>
            <w:r>
              <w:rPr>
                <w:rFonts w:hint="eastAsia" w:ascii="宋体" w:eastAsia="宋体" w:cs="宋体"/>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ign w:val="center"/>
          </w:tc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经济成本指标</w:t>
            </w:r>
          </w:p>
        </w:tc>
        <w:tc>
          <w:tcPr>
            <w:tcW w:w="1312"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eastAsia="等线" w:cs="等线"/>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项目投入资金数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宋体" w:eastAsia="宋体" w:cs="宋体"/>
                <w:color w:val="000000"/>
                <w:sz w:val="24"/>
                <w:szCs w:val="24"/>
              </w:rPr>
            </w:pPr>
            <w:r>
              <w:rPr>
                <w:rFonts w:hint="eastAsia" w:ascii="宋体" w:eastAsia="宋体" w:cs="宋体"/>
                <w:color w:val="000000"/>
                <w:sz w:val="24"/>
                <w:szCs w:val="24"/>
                <w:lang w:val="en-US" w:eastAsia="zh-CN"/>
              </w:rPr>
              <w:t>100%</w:t>
            </w:r>
          </w:p>
        </w:tc>
      </w:tr>
    </w:tbl>
    <w:p>
      <w:pPr>
        <w:pStyle w:val="3"/>
        <w:jc w:val="center"/>
        <w:rPr>
          <w:rFonts w:ascii="黑体" w:eastAsia="黑体" w:cs="黑体"/>
          <w:b w:val="0"/>
          <w:bCs w:val="0"/>
        </w:rPr>
      </w:pPr>
      <w:r>
        <w:rPr>
          <w:rFonts w:hint="eastAsia" w:ascii="黑体" w:eastAsia="黑体" w:cs="黑体"/>
          <w:b w:val="0"/>
          <w:bCs w:val="0"/>
        </w:rPr>
        <w:t>第五部分 附表</w:t>
      </w:r>
      <w:bookmarkEnd w:id="67"/>
      <w:bookmarkEnd w:id="68"/>
      <w:bookmarkEnd w:id="69"/>
      <w:bookmarkEnd w:id="70"/>
    </w:p>
    <w:p>
      <w:pPr>
        <w:pStyle w:val="4"/>
        <w:ind w:firstLine="640" w:firstLineChars="200"/>
        <w:rPr>
          <w:rFonts w:hint="eastAsia" w:ascii="黑体" w:eastAsia="黑体" w:cs="Times New Roman"/>
          <w:b w:val="0"/>
          <w:bCs w:val="0"/>
          <w:color w:val="000000"/>
        </w:rPr>
      </w:pPr>
      <w:bookmarkStart w:id="71" w:name="_Toc9322"/>
      <w:r>
        <w:rPr>
          <w:rFonts w:hint="eastAsia" w:ascii="黑体" w:eastAsia="黑体" w:cs="Times New Roman"/>
          <w:b w:val="0"/>
          <w:bCs w:val="0"/>
          <w:color w:val="000000"/>
        </w:rPr>
        <w:t>一、收入支出决算总表</w:t>
      </w:r>
      <w:bookmarkEnd w:id="71"/>
    </w:p>
    <w:p>
      <w:pPr>
        <w:pStyle w:val="4"/>
        <w:ind w:firstLine="640" w:firstLineChars="200"/>
        <w:rPr>
          <w:rFonts w:hint="eastAsia" w:ascii="黑体" w:eastAsia="黑体" w:cs="Times New Roman"/>
          <w:b w:val="0"/>
          <w:bCs w:val="0"/>
          <w:color w:val="000000"/>
        </w:rPr>
      </w:pPr>
      <w:bookmarkStart w:id="72" w:name="_Toc28564"/>
      <w:r>
        <w:rPr>
          <w:rFonts w:hint="eastAsia" w:ascii="黑体" w:eastAsia="黑体" w:cs="Times New Roman"/>
          <w:b w:val="0"/>
          <w:bCs w:val="0"/>
          <w:color w:val="000000"/>
        </w:rPr>
        <w:t>二、收入决算表</w:t>
      </w:r>
      <w:bookmarkEnd w:id="72"/>
    </w:p>
    <w:p>
      <w:pPr>
        <w:pStyle w:val="4"/>
        <w:ind w:firstLine="640" w:firstLineChars="200"/>
        <w:rPr>
          <w:rFonts w:hint="eastAsia" w:ascii="黑体" w:eastAsia="黑体" w:cs="Times New Roman"/>
          <w:b w:val="0"/>
          <w:bCs w:val="0"/>
          <w:color w:val="000000"/>
        </w:rPr>
      </w:pPr>
      <w:bookmarkStart w:id="73" w:name="_Toc9707"/>
      <w:r>
        <w:rPr>
          <w:rFonts w:hint="eastAsia" w:ascii="黑体" w:eastAsia="黑体" w:cs="Times New Roman"/>
          <w:b w:val="0"/>
          <w:bCs w:val="0"/>
          <w:color w:val="000000"/>
        </w:rPr>
        <w:t>三、支出决算表</w:t>
      </w:r>
      <w:bookmarkEnd w:id="73"/>
    </w:p>
    <w:p>
      <w:pPr>
        <w:pStyle w:val="4"/>
        <w:ind w:firstLine="640" w:firstLineChars="200"/>
        <w:rPr>
          <w:rFonts w:hint="eastAsia" w:ascii="黑体" w:eastAsia="黑体" w:cs="Times New Roman"/>
          <w:b w:val="0"/>
          <w:bCs w:val="0"/>
          <w:color w:val="000000"/>
        </w:rPr>
      </w:pPr>
      <w:bookmarkStart w:id="74" w:name="_Toc13652"/>
      <w:r>
        <w:rPr>
          <w:rFonts w:hint="eastAsia" w:ascii="黑体" w:eastAsia="黑体" w:cs="Times New Roman"/>
          <w:b w:val="0"/>
          <w:bCs w:val="0"/>
          <w:color w:val="000000"/>
        </w:rPr>
        <w:t>四、财政拨款收入支出决算总表</w:t>
      </w:r>
      <w:bookmarkEnd w:id="74"/>
    </w:p>
    <w:p>
      <w:pPr>
        <w:pStyle w:val="4"/>
        <w:ind w:firstLine="640" w:firstLineChars="200"/>
        <w:rPr>
          <w:rFonts w:hint="eastAsia" w:ascii="黑体" w:eastAsia="黑体" w:cs="Times New Roman"/>
          <w:b w:val="0"/>
          <w:bCs w:val="0"/>
          <w:color w:val="000000"/>
        </w:rPr>
      </w:pPr>
      <w:bookmarkStart w:id="75" w:name="_Toc16893"/>
      <w:r>
        <w:rPr>
          <w:rFonts w:hint="eastAsia" w:ascii="黑体" w:eastAsia="黑体" w:cs="Times New Roman"/>
          <w:b w:val="0"/>
          <w:bCs w:val="0"/>
          <w:color w:val="000000"/>
        </w:rPr>
        <w:t>五、财政拨款支出决算明细表</w:t>
      </w:r>
      <w:bookmarkEnd w:id="75"/>
    </w:p>
    <w:p>
      <w:pPr>
        <w:pStyle w:val="4"/>
        <w:ind w:firstLine="640" w:firstLineChars="200"/>
        <w:rPr>
          <w:rFonts w:hint="eastAsia" w:ascii="黑体" w:eastAsia="黑体" w:cs="Times New Roman"/>
          <w:b w:val="0"/>
          <w:bCs w:val="0"/>
          <w:color w:val="000000"/>
        </w:rPr>
      </w:pPr>
      <w:bookmarkStart w:id="76" w:name="_Toc13511"/>
      <w:r>
        <w:rPr>
          <w:rFonts w:hint="eastAsia" w:ascii="黑体" w:eastAsia="黑体" w:cs="Times New Roman"/>
          <w:b w:val="0"/>
          <w:bCs w:val="0"/>
          <w:color w:val="000000"/>
        </w:rPr>
        <w:t>六、一般公共预算财政拨款支出决算表</w:t>
      </w:r>
      <w:bookmarkEnd w:id="76"/>
    </w:p>
    <w:p>
      <w:pPr>
        <w:pStyle w:val="4"/>
        <w:ind w:firstLine="640" w:firstLineChars="200"/>
        <w:rPr>
          <w:rFonts w:hint="eastAsia" w:ascii="黑体" w:eastAsia="黑体" w:cs="Times New Roman"/>
          <w:b w:val="0"/>
          <w:bCs w:val="0"/>
          <w:color w:val="000000"/>
        </w:rPr>
      </w:pPr>
      <w:bookmarkStart w:id="77" w:name="_Toc30154"/>
      <w:r>
        <w:rPr>
          <w:rFonts w:hint="eastAsia" w:ascii="黑体" w:eastAsia="黑体" w:cs="Times New Roman"/>
          <w:b w:val="0"/>
          <w:bCs w:val="0"/>
          <w:color w:val="000000"/>
        </w:rPr>
        <w:t>七、一般公共预算财政拨款支出决算明细表</w:t>
      </w:r>
      <w:bookmarkEnd w:id="77"/>
    </w:p>
    <w:p>
      <w:pPr>
        <w:pStyle w:val="4"/>
        <w:ind w:firstLine="640" w:firstLineChars="200"/>
        <w:rPr>
          <w:rFonts w:hint="eastAsia" w:ascii="黑体" w:eastAsia="黑体" w:cs="Times New Roman"/>
          <w:b w:val="0"/>
          <w:bCs w:val="0"/>
          <w:color w:val="000000"/>
        </w:rPr>
      </w:pPr>
      <w:bookmarkStart w:id="78" w:name="_Toc31629"/>
      <w:r>
        <w:rPr>
          <w:rFonts w:hint="eastAsia" w:ascii="黑体" w:eastAsia="黑体" w:cs="Times New Roman"/>
          <w:b w:val="0"/>
          <w:bCs w:val="0"/>
          <w:color w:val="000000"/>
        </w:rPr>
        <w:t>八、一般公共预算财政拨款基本支出决算表</w:t>
      </w:r>
      <w:bookmarkEnd w:id="78"/>
    </w:p>
    <w:p>
      <w:pPr>
        <w:pStyle w:val="4"/>
        <w:ind w:firstLine="640" w:firstLineChars="200"/>
        <w:rPr>
          <w:rFonts w:hint="eastAsia" w:ascii="黑体" w:eastAsia="黑体" w:cs="Times New Roman"/>
          <w:b w:val="0"/>
          <w:bCs w:val="0"/>
          <w:color w:val="000000"/>
        </w:rPr>
      </w:pPr>
      <w:bookmarkStart w:id="79" w:name="_Toc4361"/>
      <w:r>
        <w:rPr>
          <w:rFonts w:hint="eastAsia" w:ascii="黑体" w:eastAsia="黑体" w:cs="Times New Roman"/>
          <w:b w:val="0"/>
          <w:bCs w:val="0"/>
          <w:color w:val="000000"/>
        </w:rPr>
        <w:t>九、一般公共预算财政拨款项目支出决算表</w:t>
      </w:r>
      <w:bookmarkEnd w:id="79"/>
    </w:p>
    <w:p>
      <w:pPr>
        <w:pStyle w:val="4"/>
        <w:ind w:firstLine="640" w:firstLineChars="200"/>
        <w:rPr>
          <w:rFonts w:hint="eastAsia" w:ascii="黑体" w:eastAsia="黑体" w:cs="Times New Roman"/>
          <w:b w:val="0"/>
          <w:bCs w:val="0"/>
          <w:color w:val="000000"/>
        </w:rPr>
      </w:pPr>
      <w:bookmarkStart w:id="80" w:name="_Toc6328"/>
      <w:r>
        <w:rPr>
          <w:rFonts w:hint="eastAsia" w:ascii="黑体" w:eastAsia="黑体" w:cs="Times New Roman"/>
          <w:b w:val="0"/>
          <w:bCs w:val="0"/>
          <w:color w:val="000000"/>
        </w:rPr>
        <w:t>十、政府性基金预算财政拨款收入支出决算表</w:t>
      </w:r>
      <w:bookmarkEnd w:id="80"/>
    </w:p>
    <w:p>
      <w:pPr>
        <w:pStyle w:val="4"/>
        <w:ind w:firstLine="640" w:firstLineChars="200"/>
        <w:rPr>
          <w:rFonts w:hint="eastAsia" w:ascii="黑体" w:eastAsia="黑体" w:cs="Times New Roman"/>
          <w:b w:val="0"/>
          <w:bCs w:val="0"/>
          <w:color w:val="000000"/>
        </w:rPr>
      </w:pPr>
      <w:bookmarkStart w:id="81" w:name="_Toc13298"/>
      <w:r>
        <w:rPr>
          <w:rFonts w:hint="eastAsia" w:ascii="黑体" w:eastAsia="黑体" w:cs="Times New Roman"/>
          <w:b w:val="0"/>
          <w:bCs w:val="0"/>
          <w:color w:val="000000"/>
        </w:rPr>
        <w:t>十一、国有资本经营预算财政拨款收入支出决算表</w:t>
      </w:r>
      <w:bookmarkEnd w:id="81"/>
    </w:p>
    <w:p>
      <w:pPr>
        <w:pStyle w:val="4"/>
        <w:ind w:firstLine="640" w:firstLineChars="200"/>
        <w:rPr>
          <w:rFonts w:hint="eastAsia" w:ascii="黑体" w:eastAsia="黑体" w:cs="Times New Roman"/>
          <w:b w:val="0"/>
          <w:bCs w:val="0"/>
          <w:color w:val="000000"/>
        </w:rPr>
      </w:pPr>
      <w:bookmarkStart w:id="82" w:name="_Toc27487"/>
      <w:r>
        <w:rPr>
          <w:rFonts w:hint="eastAsia" w:ascii="黑体" w:eastAsia="黑体" w:cs="Times New Roman"/>
          <w:b w:val="0"/>
          <w:bCs w:val="0"/>
          <w:color w:val="000000"/>
        </w:rPr>
        <w:t>十二、国有资本经营预算财政拨款支出决算表</w:t>
      </w:r>
      <w:bookmarkEnd w:id="82"/>
    </w:p>
    <w:p>
      <w:pPr>
        <w:pStyle w:val="4"/>
        <w:ind w:firstLine="640" w:firstLineChars="200"/>
        <w:rPr>
          <w:rFonts w:ascii="黑体" w:eastAsia="黑体" w:cs="Times New Roman"/>
          <w:b w:val="0"/>
          <w:bCs w:val="0"/>
          <w:color w:val="000000"/>
        </w:rPr>
      </w:pPr>
      <w:bookmarkStart w:id="83" w:name="_Toc2555"/>
      <w:r>
        <w:rPr>
          <w:rFonts w:hint="eastAsia" w:ascii="黑体" w:eastAsia="黑体" w:cs="Times New Roman"/>
          <w:b w:val="0"/>
          <w:bCs w:val="0"/>
          <w:color w:val="000000"/>
        </w:rPr>
        <w:t>十三、财政拨款“三公”经费支出决算表</w:t>
      </w:r>
      <w:bookmarkEnd w:id="83"/>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Lucida Sans">
    <w:altName w:val="Noto Naskh Arabic"/>
    <w:panose1 w:val="020B0602030504020204"/>
    <w:charset w:val="01"/>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altName w:val="黑体"/>
    <w:panose1 w:val="020B0503020204020204"/>
    <w:charset w:val="86"/>
    <w:family w:val="auto"/>
    <w:pitch w:val="default"/>
    <w:sig w:usb0="00000000" w:usb1="00000000" w:usb2="00000016" w:usb3="00000000" w:csb0="0004001F" w:csb1="00000000"/>
  </w:font>
  <w:font w:name="等线">
    <w:altName w:val="仿宋_GB2312"/>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88209"/>
    <w:multiLevelType w:val="singleLevel"/>
    <w:tmpl w:val="C6188209"/>
    <w:lvl w:ilvl="0" w:tentative="0">
      <w:start w:val="2"/>
      <w:numFmt w:val="chineseCounting"/>
      <w:suff w:val="nothing"/>
      <w:lvlText w:val="（%1）"/>
      <w:lvlJc w:val="left"/>
      <w:pPr>
        <w:ind w:left="0" w:firstLine="0"/>
      </w:pPr>
      <w:rPr>
        <w:rFonts w:hint="eastAsia"/>
        <w:b/>
        <w:bCs/>
      </w:rPr>
    </w:lvl>
  </w:abstractNum>
  <w:abstractNum w:abstractNumId="1">
    <w:nsid w:val="D20FD9F7"/>
    <w:multiLevelType w:val="singleLevel"/>
    <w:tmpl w:val="D20FD9F7"/>
    <w:lvl w:ilvl="0" w:tentative="0">
      <w:start w:val="2"/>
      <w:numFmt w:val="decimal"/>
      <w:suff w:val="nothing"/>
      <w:lvlText w:val="%1、"/>
      <w:lvlJc w:val="left"/>
    </w:lvl>
  </w:abstractNum>
  <w:abstractNum w:abstractNumId="2">
    <w:nsid w:val="D33580FA"/>
    <w:multiLevelType w:val="singleLevel"/>
    <w:tmpl w:val="D33580FA"/>
    <w:lvl w:ilvl="0" w:tentative="0">
      <w:start w:val="2"/>
      <w:numFmt w:val="chineseCounting"/>
      <w:suff w:val="space"/>
      <w:lvlText w:val="第%1部分"/>
      <w:lvlJc w:val="left"/>
      <w:rPr>
        <w:rFonts w:hint="eastAsia"/>
      </w:rPr>
    </w:lvl>
  </w:abstractNum>
  <w:abstractNum w:abstractNumId="3">
    <w:nsid w:val="D9D8F32E"/>
    <w:multiLevelType w:val="singleLevel"/>
    <w:tmpl w:val="D9D8F32E"/>
    <w:lvl w:ilvl="0" w:tentative="0">
      <w:start w:val="3"/>
      <w:numFmt w:val="chineseCounting"/>
      <w:suff w:val="nothing"/>
      <w:lvlText w:val="（%1）"/>
      <w:lvlJc w:val="left"/>
      <w:rPr>
        <w:rFonts w:hint="eastAsia"/>
        <w:b/>
        <w:bCs/>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412C5280"/>
    <w:multiLevelType w:val="singleLevel"/>
    <w:tmpl w:val="412C5280"/>
    <w:lvl w:ilvl="0" w:tentative="0">
      <w:start w:val="6"/>
      <w:numFmt w:val="chineseCounting"/>
      <w:suff w:val="nothing"/>
      <w:lvlText w:val="%1、"/>
      <w:lvlJc w:val="left"/>
      <w:rPr>
        <w:rFonts w:hint="eastAsia"/>
      </w:rPr>
    </w:lvl>
  </w:abstractNum>
  <w:abstractNum w:abstractNumId="6">
    <w:nsid w:val="491F7BF1"/>
    <w:multiLevelType w:val="singleLevel"/>
    <w:tmpl w:val="491F7BF1"/>
    <w:lvl w:ilvl="0" w:tentative="0">
      <w:start w:val="2"/>
      <w:numFmt w:val="chineseCounting"/>
      <w:suff w:val="nothing"/>
      <w:lvlText w:val="（%1）"/>
      <w:lvlJc w:val="left"/>
      <w:pPr>
        <w:ind w:left="0" w:firstLine="0"/>
      </w:pPr>
      <w:rPr>
        <w:rFonts w:hint="eastAsia"/>
      </w:rPr>
    </w:lvl>
  </w:abstractNum>
  <w:abstractNum w:abstractNumId="7">
    <w:nsid w:val="71FCD91D"/>
    <w:multiLevelType w:val="singleLevel"/>
    <w:tmpl w:val="71FCD91D"/>
    <w:lvl w:ilvl="0" w:tentative="0">
      <w:start w:val="2"/>
      <w:numFmt w:val="chineseCounting"/>
      <w:suff w:val="nothing"/>
      <w:lvlText w:val="（%1）"/>
      <w:lvlJc w:val="left"/>
      <w:rPr>
        <w:rFonts w:hint="eastAsia"/>
        <w:b/>
        <w:bCs/>
      </w:rPr>
    </w:lvl>
  </w:abstractNum>
  <w:num w:numId="1">
    <w:abstractNumId w:val="2"/>
  </w:num>
  <w:num w:numId="2">
    <w:abstractNumId w:val="4"/>
  </w:num>
  <w:num w:numId="3">
    <w:abstractNumId w:val="6"/>
  </w:num>
  <w:num w:numId="4">
    <w:abstractNumId w:val="0"/>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NTNkMGQ3MDkyOTg0ZDZiNWRhOGE4ZTg3NzZmZDIzZDAifQ=="/>
  </w:docVars>
  <w:rsids>
    <w:rsidRoot w:val="00000000"/>
    <w:rsid w:val="01680E90"/>
    <w:rsid w:val="04C428F3"/>
    <w:rsid w:val="063D4476"/>
    <w:rsid w:val="0C9C03F6"/>
    <w:rsid w:val="0E8C1493"/>
    <w:rsid w:val="163505E3"/>
    <w:rsid w:val="170F0A7C"/>
    <w:rsid w:val="19D92AF4"/>
    <w:rsid w:val="1A493575"/>
    <w:rsid w:val="1AEB72B4"/>
    <w:rsid w:val="1D322F3A"/>
    <w:rsid w:val="1F172877"/>
    <w:rsid w:val="1F327079"/>
    <w:rsid w:val="1F43734F"/>
    <w:rsid w:val="215F65C5"/>
    <w:rsid w:val="21881B1F"/>
    <w:rsid w:val="228E0F4B"/>
    <w:rsid w:val="239D5BF2"/>
    <w:rsid w:val="24B21BE6"/>
    <w:rsid w:val="25414557"/>
    <w:rsid w:val="26EE0D30"/>
    <w:rsid w:val="28C4394A"/>
    <w:rsid w:val="2A9165B0"/>
    <w:rsid w:val="2C040341"/>
    <w:rsid w:val="2ECC331B"/>
    <w:rsid w:val="2F145784"/>
    <w:rsid w:val="32002097"/>
    <w:rsid w:val="33295C31"/>
    <w:rsid w:val="34246CC3"/>
    <w:rsid w:val="34785310"/>
    <w:rsid w:val="34FB24E0"/>
    <w:rsid w:val="35446AF8"/>
    <w:rsid w:val="374E2101"/>
    <w:rsid w:val="39A407C6"/>
    <w:rsid w:val="3CF313DF"/>
    <w:rsid w:val="3D4A1F4E"/>
    <w:rsid w:val="3E5830D3"/>
    <w:rsid w:val="431F0CA0"/>
    <w:rsid w:val="478D414D"/>
    <w:rsid w:val="4B732421"/>
    <w:rsid w:val="4E154AAB"/>
    <w:rsid w:val="4F543B82"/>
    <w:rsid w:val="52A24B7E"/>
    <w:rsid w:val="56957F9B"/>
    <w:rsid w:val="59F7625F"/>
    <w:rsid w:val="5CB470B6"/>
    <w:rsid w:val="62FE5997"/>
    <w:rsid w:val="65042DD4"/>
    <w:rsid w:val="65D16FE1"/>
    <w:rsid w:val="674B61CB"/>
    <w:rsid w:val="6EA30B48"/>
    <w:rsid w:val="6FCE1C7C"/>
    <w:rsid w:val="7244727B"/>
    <w:rsid w:val="73204F23"/>
    <w:rsid w:val="75912B64"/>
    <w:rsid w:val="77560441"/>
    <w:rsid w:val="798C01D3"/>
    <w:rsid w:val="7AEF2EEE"/>
    <w:rsid w:val="7B1A7B8C"/>
    <w:rsid w:val="7C417D35"/>
    <w:rsid w:val="7F758283"/>
    <w:rsid w:val="7FD8FB6A"/>
    <w:rsid w:val="DEFFD8B2"/>
    <w:rsid w:val="EFEF7E7F"/>
    <w:rsid w:val="FBFFBDDE"/>
    <w:rsid w:val="FD57D5B1"/>
    <w:rsid w:val="FDAF9C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Normal Indent"/>
    <w:basedOn w:val="1"/>
    <w:qFormat/>
    <w:uiPriority w:val="0"/>
    <w:pPr>
      <w:ind w:firstLine="680"/>
    </w:pPr>
  </w:style>
  <w:style w:type="paragraph" w:styleId="7">
    <w:name w:val="annotation text"/>
    <w:basedOn w:val="1"/>
    <w:qFormat/>
    <w:uiPriority w:val="0"/>
    <w:pPr>
      <w:jc w:val="left"/>
    </w:p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footnote text"/>
    <w:basedOn w:val="1"/>
    <w:semiHidden/>
    <w:qFormat/>
    <w:uiPriority w:val="0"/>
    <w:pPr>
      <w:snapToGrid w:val="0"/>
      <w:jc w:val="left"/>
    </w:pPr>
    <w:rPr>
      <w:sz w:val="18"/>
      <w:szCs w:val="18"/>
    </w:rPr>
  </w:style>
  <w:style w:type="paragraph" w:styleId="16">
    <w:name w:val="toc 2"/>
    <w:basedOn w:val="1"/>
    <w:next w:val="1"/>
    <w:qFormat/>
    <w:uiPriority w:val="0"/>
    <w:pPr>
      <w:tabs>
        <w:tab w:val="right" w:leader="dot" w:pos="8296"/>
      </w:tabs>
      <w:ind w:left="20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9"/>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heading 1 Char"/>
    <w:basedOn w:val="21"/>
    <w:link w:val="3"/>
    <w:qFormat/>
    <w:uiPriority w:val="0"/>
    <w:rPr>
      <w:rFonts w:ascii="Times New Roman" w:hAnsi="Times New Roman" w:eastAsia="宋体" w:cs="Times New Roman"/>
      <w:b/>
      <w:bCs/>
      <w:kern w:val="44"/>
      <w:sz w:val="44"/>
      <w:szCs w:val="44"/>
      <w:lang w:val="en-US" w:eastAsia="zh-CN" w:bidi="ar-SA"/>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7">
    <w:name w:val="Header Char"/>
    <w:basedOn w:val="21"/>
    <w:qFormat/>
    <w:uiPriority w:val="0"/>
    <w:rPr>
      <w:rFonts w:ascii="Times New Roman" w:hAnsi="Times New Roman"/>
      <w:sz w:val="18"/>
      <w:szCs w:val="18"/>
    </w:rPr>
  </w:style>
  <w:style w:type="character" w:customStyle="1" w:styleId="28">
    <w:name w:val="Footer Char"/>
    <w:basedOn w:val="21"/>
    <w:qFormat/>
    <w:uiPriority w:val="0"/>
    <w:rPr>
      <w:rFonts w:ascii="Times New Roman" w:hAnsi="Times New Roman"/>
      <w:sz w:val="18"/>
      <w:szCs w:val="18"/>
    </w:rPr>
  </w:style>
  <w:style w:type="character" w:customStyle="1" w:styleId="29">
    <w:name w:val="Body Text Char"/>
    <w:basedOn w:val="21"/>
    <w:qFormat/>
    <w:uiPriority w:val="0"/>
    <w:rPr>
      <w:rFonts w:ascii="Times New Roman" w:hAnsi="Times New Roman"/>
      <w:szCs w:val="24"/>
    </w:rPr>
  </w:style>
  <w:style w:type="paragraph" w:styleId="30">
    <w:name w:val="List Paragraph"/>
    <w:basedOn w:val="1"/>
    <w:qFormat/>
    <w:uiPriority w:val="0"/>
    <w:pPr>
      <w:ind w:firstLine="200" w:firstLineChars="200"/>
    </w:pPr>
  </w:style>
  <w:style w:type="paragraph" w:customStyle="1" w:styleId="31">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rPr>
  </w:style>
  <w:style w:type="character" w:customStyle="1" w:styleId="33">
    <w:name w:val="标题 1 字符"/>
    <w:basedOn w:val="21"/>
    <w:link w:val="3"/>
    <w:qFormat/>
    <w:uiPriority w:val="9"/>
    <w:rPr>
      <w:rFonts w:ascii="Times New Roman" w:hAnsi="Times New Roman"/>
      <w:b/>
      <w:bCs/>
      <w:kern w:val="44"/>
      <w:sz w:val="44"/>
      <w:szCs w:val="44"/>
    </w:rPr>
  </w:style>
  <w:style w:type="paragraph" w:customStyle="1" w:styleId="3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1136.83</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1278.44</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895.08</c:v>
                </c:pt>
                <c:pt idx="1">
                  <c:v>988.67</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{6107287.36,0,0,0,0,0,0,0}</c:f>
              <c:numCache>
                <c:formatCode>General</c:formatCode>
                <c:ptCount val="8"/>
                <c:pt idx="0">
                  <c:v>6107287.36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基本支出, 7</a:t>
                    </a:r>
                    <a:r>
                      <a:rPr lang="en-US" altLang="zh-CN"/>
                      <a:t>89.01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项目支出, </a:t>
                    </a:r>
                    <a:r>
                      <a:rPr lang="en-US" altLang="zh-CN"/>
                      <a:t>489.43</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744.47</c:v>
                </c:pt>
                <c:pt idx="1">
                  <c:v>244.19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1136.83</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rPr lang="en-US" altLang="zh-CN"/>
                      <a:t>1278.44</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895.08</c:v>
                </c:pt>
                <c:pt idx="1">
                  <c:v>988.67</c:v>
                </c:pt>
              </c:numCache>
            </c:numRef>
          </c:val>
        </c:ser>
        <c:dLbls>
          <c:showLegendKey val="0"/>
          <c:showVal val="1"/>
          <c:showCatName val="0"/>
          <c:showSerName val="0"/>
          <c:showPercent val="0"/>
          <c:showBubbleSize val="0"/>
        </c:dLbls>
        <c:gapWidth val="500"/>
        <c:overlap val="100"/>
        <c:axId val="996309692"/>
        <c:axId val="753378695"/>
      </c:barChart>
      <c:catAx>
        <c:axId val="99630969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53378695"/>
        <c:crosses val="autoZero"/>
        <c:auto val="1"/>
        <c:lblAlgn val="ctr"/>
        <c:lblOffset val="100"/>
        <c:noMultiLvlLbl val="0"/>
      </c:catAx>
      <c:valAx>
        <c:axId val="7533786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96309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0074897318193"/>
          <c:y val="0.0212494687632809"/>
        </c:manualLayout>
      </c:layout>
      <c:overlay val="0"/>
      <c:spPr>
        <a:noFill/>
        <a:ln>
          <a:noFill/>
        </a:ln>
        <a:effectLst/>
      </c:spPr>
    </c:title>
    <c:autoTitleDeleted val="0"/>
    <c:plotArea>
      <c:layout/>
      <c:barChart>
        <c:barDir val="col"/>
        <c:grouping val="clustered"/>
        <c:varyColors val="0"/>
        <c:ser>
          <c:idx val="2"/>
          <c:order val="0"/>
          <c:tx>
            <c:strRef>
              <c:f>Sheet1!$B$1</c:f>
              <c:strCache>
                <c:ptCount val="1"/>
                <c:pt idx="0">
                  <c:v>一般公共预算财政拨款支出决算变动情况图</c:v>
                </c:pt>
              </c:strCache>
            </c:strRef>
          </c:tx>
          <c:spPr>
            <a:solidFill>
              <a:schemeClr val="accent3"/>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1121.83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1278.44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895.87</c:v>
                </c:pt>
                <c:pt idx="1">
                  <c:v>988.67</c:v>
                </c:pt>
              </c:numCache>
            </c:numRef>
          </c:val>
        </c:ser>
        <c:dLbls>
          <c:showLegendKey val="0"/>
          <c:showVal val="1"/>
          <c:showCatName val="0"/>
          <c:showSerName val="0"/>
          <c:showPercent val="0"/>
          <c:showBubbleSize val="0"/>
        </c:dLbls>
        <c:gapWidth val="246"/>
        <c:overlap val="-28"/>
        <c:axId val="277025957"/>
        <c:axId val="47227912"/>
      </c:barChart>
      <c:catAx>
        <c:axId val="277025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27912"/>
        <c:crosses val="autoZero"/>
        <c:auto val="1"/>
        <c:lblAlgn val="ctr"/>
        <c:lblOffset val="100"/>
        <c:noMultiLvlLbl val="0"/>
      </c:catAx>
      <c:valAx>
        <c:axId val="472279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0259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dPt>
          <c:dPt>
            <c:idx val="6"/>
            <c:bubble3D val="0"/>
            <c:spPr>
              <a:gradFill>
                <a:gsLst>
                  <a:gs pos="0">
                    <a:schemeClr val="accent1">
                      <a:lumMod val="60000"/>
                      <a:hueOff val="-1670000"/>
                    </a:schemeClr>
                  </a:gs>
                  <a:gs pos="100000">
                    <a:schemeClr val="accent1">
                      <a:lumMod val="60000"/>
                    </a:schemeClr>
                  </a:gs>
                </a:gsLst>
                <a:lin ang="5400000" scaled="0"/>
              </a:gradFill>
              <a:ln>
                <a:gradFill>
                  <a:gsLst>
                    <a:gs pos="0">
                      <a:schemeClr val="accent1">
                        <a:lumMod val="60000"/>
                        <a:lumMod val="75000"/>
                        <a:hueOff val="-1670000"/>
                      </a:schemeClr>
                    </a:gs>
                    <a:gs pos="100000">
                      <a:schemeClr val="accent1">
                        <a:lumMod val="60000"/>
                        <a:lumMod val="75000"/>
                      </a:schemeClr>
                    </a:gs>
                  </a:gsLst>
                  <a:lin ang="5400000" scaled="1"/>
                </a:gradFill>
              </a:ln>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一般公共服务（类）支出</a:t>
                    </a:r>
                  </a:p>
                  <a:p>
                    <a:pPr defTabSz="914400">
                      <a:defRPr lang="zh-CN" sz="1000" b="1" i="0" u="none" strike="noStrike" kern="1200" spc="0" baseline="0">
                        <a:solidFill>
                          <a:schemeClr val="accent1"/>
                        </a:solidFill>
                        <a:latin typeface="+mn-lt"/>
                        <a:ea typeface="+mn-ea"/>
                        <a:cs typeface="+mn-cs"/>
                      </a:defRPr>
                    </a:pPr>
                    <a:r>
                      <a:rPr lang="en-US" altLang="zh-CN"/>
                      <a:t>32.63</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0889847647296751"/>
                  <c:y val="-0.126932288264751"/>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社会保障和就业（类）支出</a:t>
                    </a:r>
                  </a:p>
                  <a:p>
                    <a:pPr defTabSz="914400">
                      <a:defRPr lang="zh-CN" sz="1000" b="1" i="0" u="none" strike="noStrike" kern="1200" spc="0" baseline="0">
                        <a:solidFill>
                          <a:schemeClr val="accent2"/>
                        </a:solidFill>
                        <a:latin typeface="+mn-lt"/>
                        <a:ea typeface="+mn-ea"/>
                        <a:cs typeface="+mn-cs"/>
                      </a:defRPr>
                    </a:pPr>
                    <a:r>
                      <a:rPr lang="en-US" altLang="zh-CN"/>
                      <a:t>8.39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25158419846299"/>
                  <c:y val="-0.116263879817113"/>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卫生健康（类）支出</a:t>
                    </a:r>
                  </a:p>
                  <a:p>
                    <a:pPr defTabSz="914400">
                      <a:defRPr lang="zh-CN" sz="1000" b="1" i="0" u="none" strike="noStrike" kern="1200" spc="0" baseline="0">
                        <a:solidFill>
                          <a:schemeClr val="accent3"/>
                        </a:solidFill>
                        <a:latin typeface="+mn-lt"/>
                        <a:ea typeface="+mn-ea"/>
                        <a:cs typeface="+mn-cs"/>
                      </a:defRPr>
                    </a:pPr>
                    <a:r>
                      <a:rPr lang="en-US" altLang="zh-CN"/>
                      <a:t>3.56%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24673048402319"/>
                  <c:y val="0.00790802517825492"/>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4"/>
                        </a:solidFill>
                        <a:latin typeface="+mn-lt"/>
                        <a:ea typeface="+mn-ea"/>
                        <a:cs typeface="+mn-cs"/>
                      </a:defRPr>
                    </a:pPr>
                    <a:r>
                      <a:t>灾害防治及应急管理（类）支出1</a:t>
                    </a:r>
                    <a:r>
                      <a:rPr lang="en-US" altLang="zh-CN"/>
                      <a:t>.17</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18093568828367"/>
                      <c:h val="0.159155236229044"/>
                    </c:manualLayout>
                  </c15:layout>
                </c:ext>
              </c:extLst>
            </c:dLbl>
            <c:dLbl>
              <c:idx val="4"/>
              <c:layout>
                <c:manualLayout>
                  <c:x val="-0.112309559120938"/>
                  <c:y val="0"/>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5"/>
                        </a:solidFill>
                        <a:latin typeface="+mn-lt"/>
                        <a:ea typeface="+mn-ea"/>
                        <a:cs typeface="+mn-cs"/>
                      </a:defRPr>
                    </a:pPr>
                    <a:r>
                      <a:t>农林水（类）支出</a:t>
                    </a:r>
                  </a:p>
                  <a:p>
                    <a:pPr defTabSz="914400">
                      <a:defRPr lang="zh-CN" sz="1000" b="1" i="0" u="none" strike="noStrike" kern="1200" spc="0" baseline="0">
                        <a:solidFill>
                          <a:schemeClr val="accent5"/>
                        </a:solidFill>
                        <a:latin typeface="+mn-lt"/>
                        <a:ea typeface="+mn-ea"/>
                        <a:cs typeface="+mn-cs"/>
                      </a:defRPr>
                    </a:pPr>
                    <a:r>
                      <a:rPr lang="en-US" altLang="zh-CN"/>
                      <a:t>26.81</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6.13114939849621e-17"/>
                  <c:y val="-0.00718484650555193"/>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6"/>
                        </a:solidFill>
                        <a:latin typeface="+mn-lt"/>
                        <a:ea typeface="+mn-ea"/>
                        <a:cs typeface="+mn-cs"/>
                      </a:defRPr>
                    </a:pPr>
                    <a:r>
                      <a:t>住房保障（类）支出</a:t>
                    </a:r>
                  </a:p>
                  <a:p>
                    <a:pPr defTabSz="914400">
                      <a:defRPr lang="zh-CN" sz="1000" b="1" i="0" u="none" strike="noStrike" kern="1200" spc="0" baseline="0">
                        <a:solidFill>
                          <a:schemeClr val="accent6"/>
                        </a:solidFill>
                        <a:latin typeface="+mn-lt"/>
                        <a:ea typeface="+mn-ea"/>
                        <a:cs typeface="+mn-cs"/>
                      </a:defRPr>
                    </a:pPr>
                    <a:r>
                      <a:rPr lang="en-US" altLang="zh-CN"/>
                      <a:t>4.69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4616421733855"/>
                      <c:h val="0.140866536033094"/>
                    </c:manualLayout>
                  </c15:layout>
                </c:ext>
              </c:extLst>
            </c:dLbl>
            <c:dLbl>
              <c:idx val="6"/>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文化旅游体育与传媒（类）支出</a:t>
                    </a:r>
                  </a:p>
                  <a:p>
                    <a:pPr defTabSz="914400">
                      <a:defRPr lang="zh-CN" sz="1000" b="1" i="0" u="none" strike="noStrike" kern="1200" spc="0" baseline="0">
                        <a:solidFill>
                          <a:schemeClr val="accent1"/>
                        </a:solidFill>
                        <a:latin typeface="+mn-lt"/>
                        <a:ea typeface="+mn-ea"/>
                        <a:cs typeface="+mn-cs"/>
                      </a:defRPr>
                    </a:pPr>
                    <a:r>
                      <a:rPr lang="en-US" altLang="zh-CN"/>
                      <a:t>22.76</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Sheet1!$A$2:$A$8</c:f>
              <c:strCache>
                <c:ptCount val="7"/>
                <c:pt idx="0">
                  <c:v>一般公共服务（类）支出</c:v>
                </c:pt>
                <c:pt idx="1">
                  <c:v>社会保障和就业（类）支出</c:v>
                </c:pt>
                <c:pt idx="2">
                  <c:v>卫生健康（类）支出</c:v>
                </c:pt>
                <c:pt idx="3">
                  <c:v>灾害防治及应急管理（类）支出</c:v>
                </c:pt>
                <c:pt idx="4">
                  <c:v>农林水（类）支出</c:v>
                </c:pt>
                <c:pt idx="5">
                  <c:v>住房保障（类）支出</c:v>
                </c:pt>
                <c:pt idx="6">
                  <c:v>文化旅游体育与传媒（类）支出</c:v>
                </c:pt>
              </c:strCache>
            </c:strRef>
          </c:cat>
          <c:val>
            <c:numRef>
              <c:f>Sheet1!$B$2:$B$8</c:f>
              <c:numCache>
                <c:formatCode>General</c:formatCode>
                <c:ptCount val="7"/>
                <c:pt idx="0">
                  <c:v>290.92</c:v>
                </c:pt>
                <c:pt idx="1">
                  <c:v>107.25</c:v>
                </c:pt>
                <c:pt idx="2">
                  <c:v>45.48</c:v>
                </c:pt>
                <c:pt idx="3">
                  <c:v>15</c:v>
                </c:pt>
                <c:pt idx="4">
                  <c:v>342.75</c:v>
                </c:pt>
                <c:pt idx="5">
                  <c:v>59.94</c:v>
                </c:pt>
                <c:pt idx="6">
                  <c:v>290.92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bg1"/>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a:ln w="22225" cmpd="sng">
              <a:solidFill>
                <a:schemeClr val="bg1"/>
              </a:solidFill>
              <a:prstDash val="solid"/>
            </a:ln>
            <a:effectLst>
              <a:outerShdw blurRad="50800" dist="38100" dir="2700000" algn="tl" rotWithShape="0">
                <a:prstClr val="black">
                  <a:alpha val="40000"/>
                </a:prstClr>
              </a:outerShdw>
            </a:effectLst>
            <a:sp3d contourW="22225"/>
          </c:spPr>
          <c:explosion val="0"/>
          <c:dPt>
            <c:idx val="0"/>
            <c:bubble3D val="0"/>
            <c:explosion val="5"/>
            <c:spPr>
              <a:gradFill>
                <a:gsLst>
                  <a:gs pos="0">
                    <a:schemeClr val="accent1">
                      <a:lumMod val="60000"/>
                      <a:lumOff val="40000"/>
                    </a:schemeClr>
                  </a:gs>
                  <a:gs pos="50000">
                    <a:schemeClr val="accent1"/>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Pt>
            <c:idx val="1"/>
            <c:bubble3D val="0"/>
            <c:explosion val="5"/>
            <c:spPr>
              <a:gradFill>
                <a:gsLst>
                  <a:gs pos="0">
                    <a:schemeClr val="accent2">
                      <a:lumMod val="60000"/>
                      <a:lumOff val="40000"/>
                    </a:schemeClr>
                  </a:gs>
                  <a:gs pos="60000">
                    <a:schemeClr val="accent2"/>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Pt>
            <c:idx val="2"/>
            <c:bubble3D val="0"/>
            <c:explosion val="5"/>
            <c:spPr>
              <a:gradFill>
                <a:gsLst>
                  <a:gs pos="0">
                    <a:schemeClr val="accent6">
                      <a:lumMod val="60000"/>
                      <a:lumOff val="40000"/>
                    </a:schemeClr>
                  </a:gs>
                  <a:gs pos="60000">
                    <a:schemeClr val="accent6"/>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公务用车购置及运行维护费支出</c:v>
                </c:pt>
                <c:pt idx="1">
                  <c:v>因公出国（境）费支出</c:v>
                </c:pt>
                <c:pt idx="2">
                  <c:v>公务接待费支出</c:v>
                </c:pt>
              </c:strCache>
            </c:strRef>
          </c:cat>
          <c:val>
            <c:numRef>
              <c:f>Sheet1!$B$2:$B$4</c:f>
              <c:numCache>
                <c:formatCode>General</c:formatCode>
                <c:ptCount val="3"/>
                <c:pt idx="0">
                  <c:v>7</c:v>
                </c:pt>
                <c:pt idx="1">
                  <c:v>0</c:v>
                </c:pt>
                <c:pt idx="2">
                  <c:v>0</c:v>
                </c:pt>
              </c:numCache>
            </c:numRef>
          </c:val>
        </c:ser>
        <c:dLbls>
          <c:showLegendKey val="0"/>
          <c:showVal val="1"/>
          <c:showCatName val="0"/>
          <c:showSerName val="0"/>
          <c:showPercent val="0"/>
          <c:showBubbleSize val="0"/>
          <c:showLeaderLines val="1"/>
        </c:dLbls>
        <c:firstSliceAng val="285"/>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75000"/>
                </a:schemeClr>
              </a:solidFill>
              <a:latin typeface="+mn-lt"/>
              <a:ea typeface="+mn-ea"/>
              <a:cs typeface="+mn-cs"/>
            </a:defRPr>
          </a:pPr>
        </a:p>
      </c:txPr>
    </c:legend>
    <c:plotVisOnly val="1"/>
    <c:dispBlanksAs val="gap"/>
    <c:showDLblsOverMax val="0"/>
  </c:chart>
  <c:spPr>
    <a:gradFill>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solidFill>
        <a:schemeClr val="bg1">
          <a:lumMod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72</Pages>
  <Words>482</Words>
  <Characters>513</Characters>
  <Lines>1</Lines>
  <Paragraphs>1</Paragraphs>
  <TotalTime>86</TotalTime>
  <ScaleCrop>false</ScaleCrop>
  <LinksUpToDate>false</LinksUpToDate>
  <CharactersWithSpaces>553</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2023-08-20T15:28:00Z</dcterms:created>
  <dc:creator>pjf</dc:creator>
  <cp:lastModifiedBy>user</cp:lastModifiedBy>
  <cp:lastPrinted>2025-09-26T05:44:00Z</cp:lastPrinted>
  <dcterms:modified xsi:type="dcterms:W3CDTF">2026-04-21T17:11:37Z</dcterms:modified>
  <dc:title>四川省决算编制说明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E22D043AFFC247FABE5141A5E2E04676_13</vt:lpwstr>
  </property>
  <property fmtid="{D5CDD505-2E9C-101B-9397-08002B2CF9AE}" pid="4" name="KSOTemplateDocerSaveRecord">
    <vt:lpwstr>eyJoZGlkIjoiOWU2ZDMyMjk1MmI2NjBjM2QxNDkxNTVmZGRiOTJjYmUiLCJ1c2VySWQiOiIyNDE5NDg2ODcifQ==</vt:lpwstr>
  </property>
</Properties>
</file>