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44"/>
          <w:szCs w:val="44"/>
        </w:rPr>
      </w:pPr>
      <w:bookmarkStart w:id="1" w:name="_Toc15396597"/>
      <w:bookmarkStart w:id="2" w:name="_Toc15377193"/>
      <w:bookmarkStart w:id="3" w:name="_Toc15396475"/>
      <w:bookmarkStart w:id="4" w:name="_Toc15377425"/>
      <w:bookmarkStart w:id="5" w:name="_Toc15378441"/>
      <w:r>
        <w:rPr>
          <w:rFonts w:ascii="黑体" w:hAnsi="黑体" w:eastAsia="黑体"/>
          <w:color w:val="000000"/>
          <w:sz w:val="44"/>
          <w:szCs w:val="44"/>
        </w:rPr>
        <w:t>20</w:t>
      </w:r>
      <w:r>
        <w:rPr>
          <w:rFonts w:hint="eastAsia" w:ascii="黑体" w:hAnsi="黑体" w:eastAsia="黑体"/>
          <w:color w:val="000000"/>
          <w:sz w:val="44"/>
          <w:szCs w:val="44"/>
          <w:lang w:val="en-US" w:eastAsia="zh-CN"/>
        </w:rPr>
        <w:t>20</w:t>
      </w:r>
      <w:r>
        <w:rPr>
          <w:rFonts w:hint="eastAsia" w:ascii="方正小标宋简体" w:hAnsi="宋体" w:eastAsia="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44"/>
          <w:szCs w:val="44"/>
          <w:lang w:eastAsia="zh-CN"/>
        </w:rPr>
      </w:pPr>
      <w:bookmarkStart w:id="6" w:name="_Toc15396598"/>
      <w:bookmarkStart w:id="7" w:name="_Toc15377426"/>
      <w:bookmarkStart w:id="8" w:name="_Toc15377194"/>
      <w:bookmarkStart w:id="9" w:name="_Toc15378442"/>
      <w:bookmarkStart w:id="10" w:name="_Toc15396476"/>
      <w:r>
        <w:rPr>
          <w:rFonts w:hint="eastAsia" w:ascii="方正小标宋简体" w:hAnsi="宋体" w:eastAsia="方正小标宋简体"/>
          <w:color w:val="000000"/>
          <w:sz w:val="44"/>
          <w:szCs w:val="44"/>
        </w:rPr>
        <w:t>四川省阿坝州</w:t>
      </w:r>
      <w:bookmarkEnd w:id="0"/>
      <w:bookmarkStart w:id="11" w:name="_Toc15306268"/>
      <w:r>
        <w:rPr>
          <w:rFonts w:hint="eastAsia" w:ascii="方正小标宋简体" w:hAnsi="宋体" w:eastAsia="方正小标宋简体"/>
          <w:color w:val="000000"/>
          <w:sz w:val="44"/>
          <w:szCs w:val="44"/>
          <w:lang w:eastAsia="zh-CN"/>
        </w:rPr>
        <w:t>茂县洼底镇人民政府</w:t>
      </w:r>
    </w:p>
    <w:p>
      <w:pPr>
        <w:adjustRightInd w:val="0"/>
        <w:snapToGrid w:val="0"/>
        <w:spacing w:line="360" w:lineRule="auto"/>
        <w:jc w:val="center"/>
        <w:outlineLvl w:val="0"/>
        <w:rPr>
          <w:rFonts w:ascii="方正小标宋简体" w:hAnsi="宋体" w:eastAsia="方正小标宋简体"/>
          <w:color w:val="000000"/>
          <w:sz w:val="56"/>
          <w:szCs w:val="56"/>
        </w:rPr>
      </w:pPr>
      <w:r>
        <w:rPr>
          <w:rFonts w:hint="eastAsia" w:ascii="方正小标宋简体" w:hAnsi="宋体" w:eastAsia="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cstheme="minorBidi"/>
          <w:sz w:val="28"/>
          <w:szCs w:val="28"/>
        </w:rPr>
      </w:pPr>
    </w:p>
    <w:p/>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第一部分 部门概况.........................................................................................4</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一、基本职能及主要工作...............................................................................4</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二、机构设置...................................................................................................5</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第二部分度部门决算情况说明.......................................................................6</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一、收入支出决算总体情况说明...................................................................6</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二、收入决算情况说明...................................................................................6</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三、支出决算情况说明...................................................................................7</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四、财政拨款收入支出决算总体情况说明...................................................7</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五、一般公共预算财政拨款支出决算情况说明...........................................8</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六、一般公共预算财政拨款基本支出决算情况说明..................................13</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七、“三公”经费财政拨款支出决算情况说明............................................13</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八、政府性基金预算支出决算情况说明......................................................15</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 国有资本经营预算支出决算情况说明................................................15</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十、其他重要事项的情况说..........................................................................15</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第三部分 名词解释.......................................................................................30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第四部分 附件.部门整体支出绩效评价报告..............................................35</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第五部分 附表...............................................................................................40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一、收入支出决算总表.................................................................................40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二、收入决算表.............................................................................................40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三、支出决算表.............................................................................................40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四、财政拨款收入支出决算总表.................................................................40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五、财政拨款支出决算明细表.....................................................................40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六、一般公共预算财政拨款支出决算表.....................................................40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七、一般公共预算财政拨款支出决算明细表.............................................40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八、一般公共预算财政拨款基本支出决算表.............................................40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九、一般公共预算财政拨款项目支出决算表.............................................40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十、一般公共预算财政拨款“三公”经费支出决算表.............................40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十一、政府性基金预算财政拨款收入支出决算表......................................40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十二、政府性基金预算财政拨款“三公”经费支出决算表......................40</w:t>
      </w:r>
    </w:p>
    <w:p>
      <w:pPr>
        <w:pStyle w:val="10"/>
        <w:adjustRightInd w:val="0"/>
        <w:snapToGrid w:val="0"/>
        <w:spacing w:before="0" w:line="440" w:lineRule="exact"/>
        <w:jc w:val="left"/>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十三、国有资本经营预算支出决算表...........................................................40</w:t>
      </w:r>
    </w:p>
    <w:p>
      <w:pPr>
        <w:pStyle w:val="10"/>
        <w:adjustRightInd w:val="0"/>
        <w:snapToGrid w:val="0"/>
        <w:spacing w:before="0" w:line="440" w:lineRule="exact"/>
        <w:jc w:val="left"/>
        <w:rPr>
          <w:rFonts w:hint="eastAsia" w:ascii="Times New Roman" w:hAnsi="Times New Roman" w:eastAsia="宋体" w:cs="Times New Roman"/>
          <w:kern w:val="2"/>
          <w:sz w:val="24"/>
          <w:szCs w:val="24"/>
          <w:lang w:val="en-US" w:eastAsia="zh-CN" w:bidi="ar-SA"/>
        </w:rPr>
      </w:pPr>
      <w:bookmarkStart w:id="12" w:name="_Toc15396599"/>
      <w:bookmarkStart w:id="13" w:name="_Toc15377196"/>
      <w:r>
        <w:rPr>
          <w:rFonts w:hint="eastAsia" w:ascii="Times New Roman" w:hAnsi="Times New Roman" w:eastAsia="宋体" w:cs="Times New Roman"/>
          <w:kern w:val="2"/>
          <w:sz w:val="24"/>
          <w:szCs w:val="24"/>
          <w:lang w:val="en-US" w:eastAsia="zh-CN" w:bidi="ar-SA"/>
        </w:rPr>
        <w:br w:type="page"/>
      </w: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ind w:firstLine="640" w:firstLineChars="200"/>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ascii="楷体" w:hAnsi="楷体" w:eastAsia="楷体"/>
          <w:b/>
          <w:bCs/>
          <w:sz w:val="32"/>
          <w:szCs w:val="32"/>
        </w:rPr>
      </w:pPr>
      <w:bookmarkStart w:id="16" w:name="_Toc15377200"/>
      <w:bookmarkStart w:id="17" w:name="_Toc15396601"/>
      <w:r>
        <w:rPr>
          <w:rFonts w:hint="eastAsia" w:ascii="楷体" w:hAnsi="楷体" w:eastAsia="楷体" w:cs="楷体"/>
          <w:b/>
          <w:bCs/>
          <w:color w:val="000000"/>
          <w:sz w:val="32"/>
          <w:szCs w:val="32"/>
        </w:rPr>
        <w:t>（一）</w:t>
      </w:r>
      <w:r>
        <w:rPr>
          <w:rFonts w:hint="eastAsia" w:ascii="楷体" w:hAnsi="楷体" w:eastAsia="楷体" w:cs="楷体"/>
          <w:b/>
          <w:bCs/>
          <w:color w:val="000000"/>
          <w:sz w:val="32"/>
          <w:szCs w:val="32"/>
          <w:lang w:eastAsia="zh-CN"/>
        </w:rPr>
        <w:t>基本</w:t>
      </w:r>
      <w:r>
        <w:rPr>
          <w:rFonts w:hint="eastAsia" w:ascii="楷体" w:hAnsi="楷体" w:eastAsia="楷体" w:cs="楷体"/>
          <w:b/>
          <w:bCs/>
          <w:color w:val="000000"/>
          <w:sz w:val="32"/>
          <w:szCs w:val="32"/>
        </w:rPr>
        <w:t>职能</w:t>
      </w:r>
      <w:bookmarkStart w:id="18" w:name="_Toc15378446"/>
      <w:bookmarkStart w:id="19" w:name="_Toc15377199"/>
    </w:p>
    <w:p>
      <w:pPr>
        <w:keepNext w:val="0"/>
        <w:keepLines w:val="0"/>
        <w:pageBreakBefore w:val="0"/>
        <w:widowControl w:val="0"/>
        <w:kinsoku/>
        <w:wordWrap/>
        <w:overflowPunct/>
        <w:topLinePunct w:val="0"/>
        <w:autoSpaceDE/>
        <w:autoSpaceDN/>
        <w:bidi w:val="0"/>
        <w:spacing w:line="576" w:lineRule="atLeas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负责草拟本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国土、城建管理规划措施；宣传教育、文化、科技、卫生等方面的政策、知识，严格按规定做好财务管理工作。</w:t>
      </w:r>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（二）20</w:t>
      </w:r>
      <w:r>
        <w:rPr>
          <w:rFonts w:hint="eastAsia" w:ascii="楷体" w:hAnsi="楷体" w:eastAsia="楷体" w:cs="楷体"/>
          <w:b/>
          <w:bCs/>
          <w:color w:val="000000"/>
          <w:sz w:val="32"/>
          <w:szCs w:val="32"/>
          <w:lang w:val="en-US" w:eastAsia="zh-CN"/>
        </w:rPr>
        <w:t>20</w:t>
      </w:r>
      <w:r>
        <w:rPr>
          <w:rFonts w:hint="eastAsia" w:ascii="楷体" w:hAnsi="楷体" w:eastAsia="楷体" w:cs="楷体"/>
          <w:b/>
          <w:bCs/>
          <w:color w:val="000000"/>
          <w:sz w:val="32"/>
          <w:szCs w:val="32"/>
        </w:rPr>
        <w:t>年重点工作完成情况</w:t>
      </w:r>
      <w:bookmarkEnd w:id="18"/>
      <w:bookmarkEnd w:id="19"/>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年初积极组织农户开展春耕备耕生产工作，顺利完成粮食直补及良种补贴统计工作。今年我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农作物种植面积达2285亩，其中粮食种植面积达到1650亩，种植粮食作物主要为：玉米983亩，洋芋667亩。由于独特的气候我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蔬菜种植为两季，主要种植莴笋、辣椒、大白菜。种植莴笋210亩、辣椒90亩、白菜259亩。水果种植面积为1370亩，主要为红富士120亩，青脆李470亩，脆红李880亩。按照防疫工作，“早、快、严、小”的原则，监测重点疫病和恶性传染病的防疫工作。春季防疫免疫工作取得了显著的成效，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牲畜免疫数为：猪瘟、猪口蹄疫0.04万头；猪蓝儿0.04万头；牛口蹄疫0.12万头；羊口蹄疫0.10万只；布病和疫苗为：牛0.12万头、羊0.10万头、包虫病0.14万头、禽流感0.02万</w:t>
      </w:r>
      <w:r>
        <w:rPr>
          <w:rFonts w:hint="eastAsia" w:ascii="仿宋_GB2312" w:hAnsi="仿宋_GB2312" w:eastAsia="仿宋_GB2312" w:cs="仿宋_GB2312"/>
          <w:sz w:val="32"/>
          <w:szCs w:val="32"/>
          <w:lang w:eastAsia="zh-CN"/>
        </w:rPr>
        <w:t>头</w:t>
      </w:r>
      <w:r>
        <w:rPr>
          <w:rFonts w:hint="eastAsia" w:ascii="仿宋_GB2312" w:hAnsi="仿宋_GB2312" w:eastAsia="仿宋_GB2312" w:cs="仿宋_GB2312"/>
          <w:sz w:val="32"/>
          <w:szCs w:val="32"/>
        </w:rPr>
        <w:t>。真正做到早防疫早发现早治疗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上半年全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没有</w:t>
      </w:r>
      <w:r>
        <w:rPr>
          <w:rFonts w:hint="eastAsia" w:ascii="仿宋_GB2312" w:hAnsi="仿宋_GB2312" w:eastAsia="仿宋_GB2312" w:cs="仿宋_GB2312"/>
          <w:sz w:val="32"/>
          <w:szCs w:val="32"/>
          <w:lang w:eastAsia="zh-CN"/>
        </w:rPr>
        <w:t>动物</w:t>
      </w:r>
      <w:r>
        <w:rPr>
          <w:rFonts w:hint="eastAsia" w:ascii="仿宋_GB2312" w:hAnsi="仿宋_GB2312" w:eastAsia="仿宋_GB2312" w:cs="仿宋_GB2312"/>
          <w:sz w:val="32"/>
          <w:szCs w:val="32"/>
        </w:rPr>
        <w:t>疫情发生。截至目前全</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牲畜存栏数为猪410头，牛1480头，羊1100只，鸡300只。发放畜牧相关政策、法律、法规等相关资料共计186余份。完成各村与牧户签订的目标责任书1200余份。</w:t>
      </w:r>
      <w:r>
        <w:rPr>
          <w:rFonts w:hint="eastAsia" w:ascii="仿宋_GB2312" w:hAnsi="仿宋_GB2312" w:eastAsia="仿宋_GB2312" w:cs="仿宋_GB2312"/>
          <w:color w:val="000000"/>
          <w:sz w:val="32"/>
          <w:szCs w:val="32"/>
        </w:rPr>
        <w:t>居民医疗保险参保人数1544人，完成城</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居民养老保险续保、新参总人数421人，正常领取待遇人数230人，经资格认证后死亡14人，现领取待遇人数为216人，做好到龄人员养老保险金的相关发放工作共9人，发放宣传资料500余份。脱贫攻坚工</w:t>
      </w:r>
      <w:r>
        <w:rPr>
          <w:rFonts w:hint="eastAsia" w:ascii="仿宋_GB2312" w:hAnsi="仿宋_GB2312" w:eastAsia="仿宋_GB2312" w:cs="仿宋_GB2312"/>
          <w:sz w:val="32"/>
          <w:szCs w:val="32"/>
        </w:rPr>
        <w:t>作稳步推进，今年洼底</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计划完成三寨村、雅珠村摘帽工作，并完成4户17人贫困人口脱贫任务，20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年以来，洼底</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党委、政府认真贯彻落实精准扶贫、精准脱贫基本方略，紧紧围绕“两不愁三保障”和“四个好”目标，大力实施产业扶贫、医疗扶贫、就业扶贫等多项帮扶措施。</w:t>
      </w:r>
    </w:p>
    <w:p>
      <w:pPr>
        <w:pStyle w:val="3"/>
        <w:ind w:firstLine="640" w:firstLineChars="200"/>
        <w:rPr>
          <w:rStyle w:val="25"/>
          <w:b w:val="0"/>
          <w:bCs w:val="0"/>
        </w:rPr>
      </w:pPr>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16"/>
      <w:bookmarkEnd w:id="17"/>
    </w:p>
    <w:p>
      <w:pPr>
        <w:pStyle w:val="5"/>
        <w:keepNext w:val="0"/>
        <w:keepLines w:val="0"/>
        <w:pageBreakBefore w:val="0"/>
        <w:widowControl w:val="0"/>
        <w:kinsoku/>
        <w:wordWrap/>
        <w:overflowPunct/>
        <w:topLinePunct w:val="0"/>
        <w:autoSpaceDE/>
        <w:autoSpaceDN/>
        <w:bidi w:val="0"/>
        <w:adjustRightInd w:val="0"/>
        <w:snapToGrid w:val="0"/>
        <w:spacing w:beforeLines="0" w:line="576" w:lineRule="atLeast"/>
        <w:ind w:firstLine="640" w:firstLineChars="200"/>
        <w:textAlignment w:val="auto"/>
        <w:outlineLvl w:val="2"/>
        <w:rPr>
          <w:rStyle w:val="30"/>
          <w:rFonts w:hint="eastAsia" w:ascii="方正小标宋简体" w:hAnsi="方正小标宋简体" w:eastAsia="方正小标宋简体" w:cs="方正小标宋简体"/>
          <w:b w:val="0"/>
          <w:bCs w:val="0"/>
        </w:rPr>
      </w:pPr>
      <w:r>
        <w:rPr>
          <w:rFonts w:hint="eastAsia" w:ascii="仿宋" w:hAnsi="仿宋" w:eastAsia="仿宋" w:cs="Times New Roman"/>
          <w:color w:val="000000"/>
          <w:sz w:val="32"/>
          <w:szCs w:val="32"/>
          <w:lang w:eastAsia="zh-CN"/>
        </w:rPr>
        <w:t>茂县洼底镇人民政府属于行政单位，下设行政单位</w:t>
      </w:r>
      <w:r>
        <w:rPr>
          <w:rFonts w:hint="eastAsia" w:ascii="仿宋" w:hAnsi="仿宋" w:eastAsia="仿宋" w:cs="Times New Roman"/>
          <w:color w:val="000000"/>
          <w:sz w:val="32"/>
          <w:szCs w:val="32"/>
          <w:lang w:val="en-US" w:eastAsia="zh-CN"/>
        </w:rPr>
        <w:t>0个，其中内设机构2个（1党政办公室2综合发展办公室）。</w:t>
      </w:r>
    </w:p>
    <w:p>
      <w:pPr>
        <w:widowControl/>
        <w:jc w:val="left"/>
        <w:rPr>
          <w:rFonts w:ascii="仿宋" w:hAnsi="仿宋" w:eastAsia="仿宋"/>
          <w:color w:val="000000"/>
          <w:kern w:val="0"/>
          <w:sz w:val="32"/>
          <w:szCs w:val="32"/>
        </w:rPr>
      </w:pPr>
    </w:p>
    <w:p>
      <w:pPr>
        <w:pStyle w:val="2"/>
        <w:ind w:right="440"/>
        <w:jc w:val="right"/>
      </w:pPr>
      <w:bookmarkStart w:id="20" w:name="_Toc15396602"/>
      <w:bookmarkStart w:id="21"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w:t>
      </w:r>
      <w:r>
        <w:rPr>
          <w:rStyle w:val="24"/>
          <w:rFonts w:hint="eastAsia" w:ascii="黑体" w:hAnsi="黑体" w:eastAsia="黑体"/>
          <w:b w:val="0"/>
          <w:bCs w:val="0"/>
          <w:lang w:val="en-US" w:eastAsia="zh-CN"/>
        </w:rPr>
        <w:t>20</w:t>
      </w:r>
      <w:r>
        <w:rPr>
          <w:rStyle w:val="24"/>
          <w:rFonts w:hint="eastAsia" w:ascii="黑体" w:hAnsi="黑体" w:eastAsia="黑体"/>
          <w:b w:val="0"/>
          <w:bCs w:val="0"/>
        </w:rPr>
        <w:t>年度部门决算情况说明</w:t>
      </w:r>
      <w:bookmarkEnd w:id="20"/>
      <w:bookmarkEnd w:id="21"/>
    </w:p>
    <w:p>
      <w:pPr>
        <w:pStyle w:val="23"/>
        <w:numPr>
          <w:ilvl w:val="0"/>
          <w:numId w:val="1"/>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茂县洼底</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人民政府20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年度收入、支出决算总计</w:t>
      </w:r>
      <w:r>
        <w:rPr>
          <w:rFonts w:hint="eastAsia" w:ascii="仿宋_GB2312" w:hAnsi="仿宋_GB2312" w:eastAsia="仿宋_GB2312" w:cs="仿宋_GB2312"/>
          <w:color w:val="000000"/>
          <w:sz w:val="32"/>
          <w:szCs w:val="32"/>
          <w:lang w:val="en-US" w:eastAsia="zh-CN"/>
        </w:rPr>
        <w:t>1299.29万</w:t>
      </w:r>
      <w:r>
        <w:rPr>
          <w:rFonts w:hint="eastAsia" w:ascii="仿宋_GB2312" w:hAnsi="仿宋_GB2312" w:eastAsia="仿宋_GB2312" w:cs="仿宋_GB2312"/>
          <w:color w:val="000000"/>
          <w:sz w:val="32"/>
          <w:szCs w:val="32"/>
        </w:rPr>
        <w:t>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年相比，收入、支出决算总计</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54.01</w:t>
      </w:r>
      <w:r>
        <w:rPr>
          <w:rFonts w:hint="eastAsia" w:ascii="仿宋_GB2312" w:hAnsi="仿宋_GB2312" w:eastAsia="仿宋_GB2312" w:cs="仿宋_GB2312"/>
          <w:color w:val="000000"/>
          <w:sz w:val="32"/>
          <w:szCs w:val="32"/>
        </w:rPr>
        <w:t>万元。主要变动原因是贫困村脱贫摘帽，扶贫项目</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w:t>
      </w:r>
    </w:p>
    <w:p>
      <w:pPr>
        <w:pStyle w:val="23"/>
        <w:pageBreakBefore w:val="0"/>
        <w:kinsoku/>
        <w:wordWrap/>
        <w:overflowPunct/>
        <w:topLinePunct w:val="0"/>
        <w:bidi w:val="0"/>
        <w:spacing w:line="576" w:lineRule="atLeast"/>
        <w:ind w:firstLine="0" w:firstLineChars="0"/>
        <w:jc w:val="center"/>
        <w:outlineLvl w:val="1"/>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pageBreakBefore w:val="0"/>
        <w:kinsoku/>
        <w:wordWrap/>
        <w:overflowPunct/>
        <w:topLinePunct w:val="0"/>
        <w:bidi w:val="0"/>
        <w:spacing w:line="576" w:lineRule="atLeast"/>
        <w:ind w:firstLine="0" w:firstLineChars="0"/>
        <w:jc w:val="center"/>
        <w:outlineLvl w:val="1"/>
        <w:rPr>
          <w:rFonts w:ascii="仿宋_GB2312" w:eastAsia="仿宋_GB2312"/>
          <w:color w:val="000000"/>
          <w:sz w:val="32"/>
          <w:szCs w:val="32"/>
        </w:rPr>
      </w:pPr>
      <w:r>
        <w:rPr>
          <w:rFonts w:hint="eastAsia" w:ascii="仿宋_GB2312" w:hAnsi="仿宋_GB2312" w:eastAsia="仿宋_GB2312" w:cs="仿宋_GB2312"/>
          <w:color w:val="000000"/>
          <w:sz w:val="32"/>
          <w:szCs w:val="32"/>
        </w:rPr>
        <w:t>图1收、支决算总计变动情况图（单位：万元）</w:t>
      </w:r>
    </w:p>
    <w:p>
      <w:pPr>
        <w:pStyle w:val="23"/>
        <w:numPr>
          <w:ilvl w:val="0"/>
          <w:numId w:val="1"/>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pageBreakBefore w:val="0"/>
        <w:kinsoku/>
        <w:wordWrap/>
        <w:overflowPunct/>
        <w:topLinePunct w:val="0"/>
        <w:bidi w:val="0"/>
        <w:spacing w:line="576" w:lineRule="atLeast"/>
        <w:ind w:firstLine="640" w:firstLineChars="200"/>
        <w:jc w:val="left"/>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1227.00</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1097.92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129.08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pPr>
        <w:pageBreakBefore w:val="0"/>
        <w:kinsoku/>
        <w:wordWrap/>
        <w:overflowPunct/>
        <w:topLinePunct w:val="0"/>
        <w:bidi w:val="0"/>
        <w:spacing w:line="576" w:lineRule="atLeast"/>
        <w:jc w:val="center"/>
        <w:outlineLvl w:val="1"/>
      </w:pPr>
      <w:r>
        <w:drawing>
          <wp:inline distT="0" distB="0" distL="114300" distR="114300">
            <wp:extent cx="4572000" cy="27432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pacing w:line="576" w:lineRule="atLeast"/>
        <w:jc w:val="center"/>
        <w:outlineLvl w:val="1"/>
        <w:rPr>
          <w:rFonts w:ascii="仿宋_GB2312" w:eastAsia="仿宋_GB2312"/>
          <w:color w:val="FF0000"/>
          <w:sz w:val="32"/>
          <w:szCs w:val="32"/>
        </w:rPr>
      </w:pPr>
      <w:r>
        <w:rPr>
          <w:rFonts w:hint="eastAsia" w:ascii="仿宋_GB2312" w:hAnsi="仿宋_GB2312" w:eastAsia="仿宋_GB2312" w:cs="仿宋_GB2312"/>
          <w:color w:val="000000"/>
          <w:sz w:val="32"/>
          <w:szCs w:val="32"/>
          <w:lang w:eastAsia="zh-CN"/>
        </w:rPr>
        <w:t>图</w:t>
      </w:r>
      <w:r>
        <w:rPr>
          <w:rFonts w:hint="eastAsia" w:ascii="仿宋_GB2312" w:hAnsi="仿宋_GB2312" w:eastAsia="仿宋_GB2312" w:cs="仿宋_GB2312"/>
          <w:color w:val="000000"/>
          <w:sz w:val="32"/>
          <w:szCs w:val="32"/>
          <w:lang w:val="en-US" w:eastAsia="zh-CN"/>
        </w:rPr>
        <w:t>2：收入决算结构图（单位：万元）</w:t>
      </w:r>
    </w:p>
    <w:p>
      <w:pPr>
        <w:pStyle w:val="23"/>
        <w:numPr>
          <w:ilvl w:val="0"/>
          <w:numId w:val="1"/>
        </w:numPr>
        <w:spacing w:line="600" w:lineRule="exact"/>
        <w:ind w:firstLineChars="0"/>
        <w:outlineLvl w:val="1"/>
        <w:rPr>
          <w:rStyle w:val="25"/>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pageBreakBefore w:val="0"/>
        <w:kinsoku/>
        <w:wordWrap/>
        <w:overflowPunct/>
        <w:topLinePunct w:val="0"/>
        <w:bidi w:val="0"/>
        <w:spacing w:line="576" w:lineRule="atLeast"/>
        <w:ind w:firstLine="640" w:firstLineChars="200"/>
        <w:jc w:val="left"/>
        <w:rPr>
          <w:rFonts w:hint="eastAsia" w:ascii="仿宋_GB2312" w:hAnsi="仿宋_GB2312" w:eastAsia="仿宋_GB2312" w:cs="仿宋_GB2312"/>
          <w:color w:val="000000"/>
          <w:sz w:val="32"/>
          <w:szCs w:val="32"/>
        </w:rPr>
      </w:pPr>
      <w:bookmarkStart w:id="28" w:name="_Toc15396606"/>
      <w:bookmarkStart w:id="29" w:name="_Toc15377208"/>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1271.45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686.37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585.08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46</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atLeast"/>
        <w:jc w:val="center"/>
        <w:rPr>
          <w:rFonts w:hint="eastAsia"/>
          <w:lang w:val="en-US" w:eastAsia="zh-CN"/>
        </w:rPr>
      </w:pPr>
      <w:r>
        <w:drawing>
          <wp:inline distT="0" distB="0" distL="114300" distR="114300">
            <wp:extent cx="4572000" cy="274320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576" w:lineRule="atLeast"/>
        <w:jc w:val="center"/>
        <w:rPr>
          <w:rFonts w:ascii="仿宋" w:hAnsi="仿宋" w:eastAsia="仿宋_GB2312"/>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w:t>
      </w:r>
      <w:r>
        <w:rPr>
          <w:rFonts w:hint="eastAsia" w:ascii="仿宋_GB2312" w:hAnsi="仿宋_GB2312" w:eastAsia="仿宋_GB2312" w:cs="仿宋_GB2312"/>
          <w:color w:val="000000"/>
          <w:sz w:val="32"/>
          <w:szCs w:val="32"/>
        </w:rPr>
        <w:t>（单位：万元）</w:t>
      </w: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atLeast"/>
        <w:ind w:leftChars="0" w:firstLine="640" w:firstLineChars="200"/>
        <w:jc w:val="left"/>
        <w:textAlignment w:val="auto"/>
        <w:rPr>
          <w:rFonts w:hint="eastAsia" w:ascii="仿宋_GB2312" w:hAnsi="仿宋_GB2312" w:eastAsia="仿宋_GB2312" w:cs="仿宋_GB2312"/>
          <w:b w:val="0"/>
          <w:bCs w:val="0"/>
          <w:color w:val="000000"/>
          <w:sz w:val="32"/>
          <w:szCs w:val="32"/>
        </w:rPr>
      </w:pPr>
      <w:bookmarkStart w:id="30" w:name="_Toc15377209"/>
      <w:bookmarkStart w:id="31" w:name="_Toc15396607"/>
      <w:r>
        <w:rPr>
          <w:rFonts w:hint="eastAsia" w:ascii="仿宋_GB2312" w:hAnsi="仿宋_GB2312" w:eastAsia="仿宋_GB2312" w:cs="仿宋_GB2312"/>
          <w:b w:val="0"/>
          <w:bCs w:val="0"/>
          <w:color w:val="000000"/>
          <w:sz w:val="32"/>
          <w:szCs w:val="32"/>
        </w:rPr>
        <w:t>茂县洼底</w:t>
      </w:r>
      <w:r>
        <w:rPr>
          <w:rFonts w:hint="eastAsia" w:ascii="仿宋_GB2312" w:hAnsi="仿宋_GB2312" w:eastAsia="仿宋_GB2312" w:cs="仿宋_GB2312"/>
          <w:b w:val="0"/>
          <w:bCs w:val="0"/>
          <w:color w:val="000000"/>
          <w:sz w:val="32"/>
          <w:szCs w:val="32"/>
          <w:lang w:eastAsia="zh-CN"/>
        </w:rPr>
        <w:t>镇</w:t>
      </w:r>
      <w:r>
        <w:rPr>
          <w:rFonts w:hint="eastAsia" w:ascii="仿宋_GB2312" w:hAnsi="仿宋_GB2312" w:eastAsia="仿宋_GB2312" w:cs="仿宋_GB2312"/>
          <w:b w:val="0"/>
          <w:bCs w:val="0"/>
          <w:color w:val="000000"/>
          <w:sz w:val="32"/>
          <w:szCs w:val="32"/>
        </w:rPr>
        <w:t>人民政府20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年度收入、支出决算总计</w:t>
      </w:r>
      <w:r>
        <w:rPr>
          <w:rFonts w:hint="eastAsia" w:ascii="仿宋_GB2312" w:hAnsi="仿宋_GB2312" w:eastAsia="仿宋_GB2312" w:cs="仿宋_GB2312"/>
          <w:b w:val="0"/>
          <w:bCs w:val="0"/>
          <w:color w:val="000000"/>
          <w:sz w:val="32"/>
          <w:szCs w:val="32"/>
          <w:lang w:val="en-US" w:eastAsia="zh-CN"/>
        </w:rPr>
        <w:t>1299.29万</w:t>
      </w:r>
      <w:r>
        <w:rPr>
          <w:rFonts w:hint="eastAsia" w:ascii="仿宋_GB2312" w:hAnsi="仿宋_GB2312" w:eastAsia="仿宋_GB2312" w:cs="仿宋_GB2312"/>
          <w:b w:val="0"/>
          <w:bCs w:val="0"/>
          <w:color w:val="000000"/>
          <w:sz w:val="32"/>
          <w:szCs w:val="32"/>
        </w:rPr>
        <w:t>元。与20</w:t>
      </w:r>
      <w:r>
        <w:rPr>
          <w:rFonts w:hint="eastAsia" w:ascii="仿宋_GB2312" w:hAnsi="仿宋_GB2312" w:eastAsia="仿宋_GB2312" w:cs="仿宋_GB2312"/>
          <w:b w:val="0"/>
          <w:bCs w:val="0"/>
          <w:color w:val="000000"/>
          <w:sz w:val="32"/>
          <w:szCs w:val="32"/>
          <w:lang w:val="en-US" w:eastAsia="zh-CN"/>
        </w:rPr>
        <w:t>19</w:t>
      </w:r>
      <w:r>
        <w:rPr>
          <w:rFonts w:hint="eastAsia" w:ascii="仿宋_GB2312" w:hAnsi="仿宋_GB2312" w:eastAsia="仿宋_GB2312" w:cs="仿宋_GB2312"/>
          <w:b w:val="0"/>
          <w:bCs w:val="0"/>
          <w:color w:val="000000"/>
          <w:sz w:val="32"/>
          <w:szCs w:val="32"/>
        </w:rPr>
        <w:t>年相比，收入、支出决算总计</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lang w:val="en-US" w:eastAsia="zh-CN"/>
        </w:rPr>
        <w:t>54.01</w:t>
      </w:r>
      <w:r>
        <w:rPr>
          <w:rFonts w:hint="eastAsia" w:ascii="仿宋_GB2312" w:hAnsi="仿宋_GB2312" w:eastAsia="仿宋_GB2312" w:cs="仿宋_GB2312"/>
          <w:b w:val="0"/>
          <w:bCs w:val="0"/>
          <w:color w:val="000000"/>
          <w:sz w:val="32"/>
          <w:szCs w:val="32"/>
        </w:rPr>
        <w:t>万元。主要变动原因是贫困村脱贫摘帽，扶贫项目</w:t>
      </w:r>
      <w:r>
        <w:rPr>
          <w:rFonts w:hint="eastAsia" w:ascii="仿宋_GB2312" w:hAnsi="仿宋_GB2312" w:eastAsia="仿宋_GB2312" w:cs="仿宋_GB2312"/>
          <w:b w:val="0"/>
          <w:bCs w:val="0"/>
          <w:color w:val="000000"/>
          <w:sz w:val="32"/>
          <w:szCs w:val="32"/>
          <w:lang w:eastAsia="zh-CN"/>
        </w:rPr>
        <w:t>增加</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jc w:val="center"/>
        <w:rPr>
          <w:rFonts w:ascii="黑体" w:hAnsi="黑体" w:eastAsia="黑体"/>
          <w:color w:val="000000"/>
          <w:sz w:val="32"/>
          <w:szCs w:val="32"/>
        </w:rPr>
      </w:pPr>
      <w:r>
        <w:rPr>
          <w:rFonts w:hint="eastAsia"/>
          <w:lang w:val="en-US" w:eastAsia="zh-CN"/>
        </w:rPr>
        <w:t xml:space="preserve">   </w:t>
      </w: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lang w:val="en-US" w:eastAsia="zh-CN"/>
        </w:rPr>
        <w:t xml:space="preserve">          </w:t>
      </w:r>
      <w:r>
        <w:rPr>
          <w:rFonts w:hint="eastAsia" w:ascii="仿宋_GB2312" w:hAnsi="仿宋_GB2312" w:eastAsia="仿宋_GB2312" w:cs="仿宋_GB2312"/>
          <w:color w:val="000000"/>
          <w:sz w:val="32"/>
          <w:szCs w:val="32"/>
        </w:rPr>
        <w:t>图4：财政拨款收、支决算总计变动情况（单位：万元）</w:t>
      </w: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hint="eastAsia" w:ascii="楷体" w:hAnsi="楷体" w:eastAsia="楷体" w:cs="楷体"/>
          <w:b/>
          <w:bCs/>
          <w:color w:val="000000"/>
          <w:sz w:val="32"/>
          <w:szCs w:val="32"/>
        </w:rPr>
      </w:pPr>
      <w:bookmarkStart w:id="32" w:name="_Toc15377210"/>
      <w:r>
        <w:rPr>
          <w:rFonts w:hint="eastAsia" w:ascii="楷体" w:hAnsi="楷体" w:eastAsia="楷体" w:cs="楷体"/>
          <w:b/>
          <w:bCs/>
          <w:color w:val="000000"/>
          <w:sz w:val="32"/>
          <w:szCs w:val="32"/>
        </w:rPr>
        <w:t>（一）一般公共预算财政拨款支出决算总体情况</w:t>
      </w:r>
      <w:bookmarkEnd w:id="32"/>
    </w:p>
    <w:p>
      <w:pPr>
        <w:pageBreakBefore w:val="0"/>
        <w:kinsoku/>
        <w:wordWrap/>
        <w:overflowPunct/>
        <w:topLinePunct w:val="0"/>
        <w:bidi w:val="0"/>
        <w:spacing w:line="576" w:lineRule="atLeast"/>
        <w:ind w:firstLine="640" w:firstLineChars="200"/>
        <w:jc w:val="both"/>
        <w:rPr>
          <w:rFonts w:hint="eastAsia" w:ascii="仿宋_GB2312" w:hAnsi="仿宋_GB2312" w:eastAsia="仿宋_GB2312" w:cs="仿宋_GB2312"/>
          <w:color w:val="000000"/>
          <w:w w:val="95"/>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1271.45</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177.06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28.39</w:t>
      </w:r>
      <w:r>
        <w:rPr>
          <w:rFonts w:hint="eastAsia" w:ascii="仿宋_GB2312" w:hAnsi="仿宋_GB2312" w:eastAsia="仿宋_GB2312" w:cs="仿宋_GB2312"/>
          <w:color w:val="000000"/>
          <w:sz w:val="32"/>
          <w:szCs w:val="32"/>
        </w:rPr>
        <w:t>%。主要变动原因是贫困村脱贫摘帽，扶贫项目</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rPr>
        <w:t>。</w:t>
      </w:r>
    </w:p>
    <w:p>
      <w:pPr>
        <w:pageBreakBefore w:val="0"/>
        <w:kinsoku/>
        <w:wordWrap/>
        <w:overflowPunct/>
        <w:topLinePunct w:val="0"/>
        <w:bidi w:val="0"/>
        <w:spacing w:line="576" w:lineRule="atLeast"/>
        <w:jc w:val="center"/>
      </w:pPr>
      <w:r>
        <w:drawing>
          <wp:inline distT="0" distB="0" distL="114300" distR="114300">
            <wp:extent cx="4572000" cy="2743200"/>
            <wp:effectExtent l="4445" t="4445" r="14605" b="14605"/>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76" w:lineRule="atLeas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w w:val="95"/>
          <w:sz w:val="32"/>
          <w:szCs w:val="32"/>
        </w:rPr>
        <w:t>图</w:t>
      </w:r>
      <w:r>
        <w:rPr>
          <w:rFonts w:ascii="仿宋" w:hAnsi="仿宋" w:eastAsia="仿宋" w:cs="仿宋"/>
          <w:color w:val="000000"/>
          <w:w w:val="95"/>
          <w:sz w:val="32"/>
          <w:szCs w:val="32"/>
        </w:rPr>
        <w:t xml:space="preserve">5 </w:t>
      </w:r>
      <w:r>
        <w:rPr>
          <w:rFonts w:hint="eastAsia" w:ascii="仿宋" w:hAnsi="仿宋" w:eastAsia="仿宋" w:cs="仿宋"/>
          <w:color w:val="000000"/>
          <w:w w:val="95"/>
          <w:sz w:val="32"/>
          <w:szCs w:val="32"/>
        </w:rPr>
        <w:t>：一般公共预算财政拨款支出决算变动情况（单位：万元）</w:t>
      </w:r>
    </w:p>
    <w:p>
      <w:pPr>
        <w:keepNext w:val="0"/>
        <w:keepLines w:val="0"/>
        <w:pageBreakBefore w:val="0"/>
        <w:widowControl w:val="0"/>
        <w:kinsoku/>
        <w:wordWrap/>
        <w:overflowPunct/>
        <w:topLinePunct w:val="0"/>
        <w:autoSpaceDE/>
        <w:autoSpaceDN/>
        <w:bidi w:val="0"/>
        <w:spacing w:line="576" w:lineRule="atLeast"/>
        <w:ind w:firstLine="642" w:firstLineChars="200"/>
        <w:textAlignment w:val="auto"/>
        <w:outlineLvl w:val="1"/>
        <w:rPr>
          <w:rFonts w:hint="eastAsia" w:ascii="楷体" w:hAnsi="楷体" w:eastAsia="楷体" w:cs="楷体"/>
          <w:b/>
          <w:bCs/>
          <w:color w:val="000000"/>
          <w:sz w:val="32"/>
          <w:szCs w:val="32"/>
        </w:rPr>
      </w:pPr>
      <w:bookmarkStart w:id="33" w:name="_Toc15377211"/>
      <w:r>
        <w:rPr>
          <w:rFonts w:hint="eastAsia" w:ascii="楷体" w:hAnsi="楷体" w:eastAsia="楷体" w:cs="楷体"/>
          <w:b/>
          <w:bCs/>
          <w:color w:val="000000"/>
          <w:sz w:val="32"/>
          <w:szCs w:val="32"/>
        </w:rPr>
        <w:t>（二）一般公共预算财政拨款支出决算结构情况</w:t>
      </w:r>
      <w:bookmarkEnd w:id="33"/>
    </w:p>
    <w:p>
      <w:pPr>
        <w:pageBreakBefore w:val="0"/>
        <w:kinsoku/>
        <w:wordWrap/>
        <w:overflowPunct/>
        <w:topLinePunct w:val="0"/>
        <w:bidi w:val="0"/>
        <w:spacing w:line="576" w:lineRule="atLeast"/>
        <w:ind w:firstLine="640" w:firstLineChars="200"/>
        <w:rPr>
          <w:rFonts w:hint="default" w:ascii="仿宋_GB2312" w:hAnsi="仿宋_GB2312" w:eastAsia="仿宋_GB2312" w:cs="仿宋_GB2312"/>
          <w:b w:val="0"/>
          <w:bCs w:val="0"/>
          <w:sz w:val="32"/>
          <w:szCs w:val="32"/>
          <w:lang w:val="en-US" w:eastAsia="zh-CN"/>
        </w:rPr>
      </w:pPr>
      <w:bookmarkStart w:id="34" w:name="_Toc15377212"/>
      <w:r>
        <w:rPr>
          <w:rFonts w:hint="eastAsia" w:ascii="仿宋_GB2312" w:hAnsi="仿宋_GB2312" w:eastAsia="仿宋_GB2312" w:cs="仿宋_GB2312"/>
          <w:b w:val="0"/>
          <w:bCs w:val="0"/>
          <w:color w:val="000000"/>
          <w:sz w:val="32"/>
          <w:szCs w:val="32"/>
        </w:rPr>
        <w:t>茂县洼底</w:t>
      </w:r>
      <w:r>
        <w:rPr>
          <w:rFonts w:hint="eastAsia" w:ascii="仿宋_GB2312" w:hAnsi="仿宋_GB2312" w:eastAsia="仿宋_GB2312" w:cs="仿宋_GB2312"/>
          <w:b w:val="0"/>
          <w:bCs w:val="0"/>
          <w:color w:val="000000"/>
          <w:sz w:val="32"/>
          <w:szCs w:val="32"/>
          <w:lang w:eastAsia="zh-CN"/>
        </w:rPr>
        <w:t>镇</w:t>
      </w:r>
      <w:r>
        <w:rPr>
          <w:rFonts w:hint="eastAsia" w:ascii="仿宋_GB2312" w:hAnsi="仿宋_GB2312" w:eastAsia="仿宋_GB2312" w:cs="仿宋_GB2312"/>
          <w:b w:val="0"/>
          <w:bCs w:val="0"/>
          <w:color w:val="000000"/>
          <w:sz w:val="32"/>
          <w:szCs w:val="32"/>
        </w:rPr>
        <w:t>人民政府20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年支出决算总数</w:t>
      </w:r>
      <w:r>
        <w:rPr>
          <w:rFonts w:hint="eastAsia" w:ascii="仿宋_GB2312" w:hAnsi="仿宋_GB2312" w:eastAsia="仿宋_GB2312" w:cs="仿宋_GB2312"/>
          <w:b w:val="0"/>
          <w:bCs w:val="0"/>
          <w:color w:val="000000"/>
          <w:sz w:val="32"/>
          <w:szCs w:val="32"/>
          <w:lang w:val="en-US" w:eastAsia="zh-CN"/>
        </w:rPr>
        <w:t>1271.45</w:t>
      </w:r>
      <w:r>
        <w:rPr>
          <w:rFonts w:hint="eastAsia" w:ascii="仿宋_GB2312" w:hAnsi="仿宋_GB2312" w:eastAsia="仿宋_GB2312" w:cs="仿宋_GB2312"/>
          <w:b w:val="0"/>
          <w:bCs w:val="0"/>
          <w:color w:val="000000"/>
          <w:sz w:val="32"/>
          <w:szCs w:val="32"/>
        </w:rPr>
        <w:t>万元。主要用于以下方面:</w:t>
      </w:r>
      <w:r>
        <w:rPr>
          <w:rFonts w:hint="eastAsia" w:ascii="仿宋_GB2312" w:hAnsi="仿宋_GB2312" w:eastAsia="仿宋_GB2312" w:cs="仿宋_GB2312"/>
          <w:b/>
          <w:bCs/>
          <w:color w:val="000000"/>
          <w:sz w:val="32"/>
          <w:szCs w:val="32"/>
        </w:rPr>
        <w:t>一般公共服务支</w:t>
      </w:r>
      <w:r>
        <w:rPr>
          <w:rFonts w:hint="eastAsia" w:ascii="仿宋_GB2312" w:hAnsi="仿宋_GB2312" w:eastAsia="仿宋_GB2312" w:cs="仿宋_GB2312"/>
          <w:b/>
          <w:bCs/>
          <w:sz w:val="32"/>
          <w:szCs w:val="32"/>
        </w:rPr>
        <w:t>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352.98</w:t>
      </w:r>
      <w:r>
        <w:rPr>
          <w:rFonts w:hint="eastAsia" w:ascii="仿宋_GB2312" w:hAnsi="仿宋_GB2312" w:eastAsia="仿宋_GB2312" w:cs="仿宋_GB2312"/>
          <w:b w:val="0"/>
          <w:bCs w:val="0"/>
          <w:sz w:val="32"/>
          <w:szCs w:val="32"/>
        </w:rPr>
        <w:t>万元，占</w:t>
      </w:r>
      <w:bookmarkStart w:id="35" w:name="OLE_LINK1"/>
      <w:r>
        <w:rPr>
          <w:rFonts w:hint="eastAsia" w:ascii="仿宋_GB2312" w:hAnsi="仿宋_GB2312" w:eastAsia="仿宋_GB2312" w:cs="仿宋_GB2312"/>
          <w:b w:val="0"/>
          <w:bCs w:val="0"/>
          <w:sz w:val="32"/>
          <w:szCs w:val="32"/>
        </w:rPr>
        <w:t>本年支出合计的</w:t>
      </w:r>
      <w:bookmarkEnd w:id="35"/>
      <w:r>
        <w:rPr>
          <w:rFonts w:hint="eastAsia" w:ascii="仿宋_GB2312" w:hAnsi="仿宋_GB2312" w:eastAsia="仿宋_GB2312" w:cs="仿宋_GB2312"/>
          <w:b w:val="0"/>
          <w:bCs w:val="0"/>
          <w:sz w:val="32"/>
          <w:szCs w:val="32"/>
          <w:lang w:val="en-US" w:eastAsia="zh-CN"/>
        </w:rPr>
        <w:t>41.49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国防支出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8.14</w:t>
      </w:r>
      <w:r>
        <w:rPr>
          <w:rFonts w:hint="eastAsia" w:ascii="仿宋_GB2312" w:hAnsi="仿宋_GB2312" w:eastAsia="仿宋_GB2312" w:cs="仿宋_GB2312"/>
          <w:b w:val="0"/>
          <w:bCs w:val="0"/>
          <w:sz w:val="32"/>
          <w:szCs w:val="32"/>
        </w:rPr>
        <w:t>万元，占本年支出</w:t>
      </w:r>
      <w:r>
        <w:rPr>
          <w:rFonts w:hint="eastAsia" w:ascii="仿宋_GB2312" w:hAnsi="仿宋_GB2312" w:eastAsia="仿宋_GB2312" w:cs="仿宋_GB2312"/>
          <w:b w:val="0"/>
          <w:bCs w:val="0"/>
          <w:sz w:val="32"/>
          <w:szCs w:val="32"/>
          <w:lang w:val="en-US" w:eastAsia="zh-CN"/>
        </w:rPr>
        <w:t>0.14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60.48</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9.52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卫生</w:t>
      </w:r>
      <w:r>
        <w:rPr>
          <w:rFonts w:hint="eastAsia" w:ascii="仿宋_GB2312" w:hAnsi="仿宋_GB2312" w:eastAsia="仿宋_GB2312" w:cs="仿宋_GB2312"/>
          <w:b/>
          <w:bCs/>
          <w:sz w:val="32"/>
          <w:szCs w:val="32"/>
          <w:lang w:eastAsia="zh-CN"/>
        </w:rPr>
        <w:t>健康</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37.02</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3.99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农林水支出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634.26</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38.44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49.49</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5.77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lang w:eastAsia="zh-CN"/>
        </w:rPr>
        <w:t>其他支出（类）</w:t>
      </w:r>
      <w:r>
        <w:rPr>
          <w:rFonts w:hint="eastAsia" w:ascii="仿宋_GB2312" w:hAnsi="仿宋_GB2312" w:eastAsia="仿宋_GB2312" w:cs="仿宋_GB2312"/>
          <w:b w:val="0"/>
          <w:bCs w:val="0"/>
          <w:sz w:val="32"/>
          <w:szCs w:val="32"/>
          <w:lang w:val="en-US" w:eastAsia="zh-CN"/>
        </w:rPr>
        <w:t>129.08万元，占本年支出合计的0.65%。</w:t>
      </w:r>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b w:val="0"/>
          <w:bCs w:val="0"/>
          <w:sz w:val="32"/>
          <w:szCs w:val="32"/>
        </w:rPr>
      </w:pPr>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b w:val="0"/>
          <w:bCs w:val="0"/>
          <w:sz w:val="32"/>
          <w:szCs w:val="32"/>
        </w:rPr>
      </w:pPr>
    </w:p>
    <w:p>
      <w:pPr>
        <w:pageBreakBefore w:val="0"/>
        <w:kinsoku/>
        <w:wordWrap/>
        <w:overflowPunct/>
        <w:topLinePunct w:val="0"/>
        <w:bidi w:val="0"/>
        <w:spacing w:line="576" w:lineRule="atLeast"/>
        <w:ind w:firstLine="420" w:firstLineChars="200"/>
        <w:jc w:val="center"/>
      </w:pPr>
      <w:r>
        <w:drawing>
          <wp:inline distT="0" distB="0" distL="114300" distR="114300">
            <wp:extent cx="4572000" cy="2743200"/>
            <wp:effectExtent l="4445" t="4445" r="14605" b="1460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atLeast"/>
        <w:ind w:firstLine="640" w:firstLineChars="200"/>
        <w:rPr>
          <w:rFonts w:ascii="楷体" w:hAnsi="楷体" w:eastAsia="楷体"/>
          <w:b/>
          <w:bCs/>
          <w:color w:val="000000"/>
          <w:sz w:val="32"/>
          <w:szCs w:val="32"/>
        </w:rPr>
      </w:pPr>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：一般公共预算财政拨款支出决算结构</w:t>
      </w:r>
      <w:r>
        <w:rPr>
          <w:rFonts w:hint="eastAsia" w:ascii="仿宋" w:hAnsi="仿宋" w:eastAsia="仿宋" w:cs="仿宋"/>
          <w:color w:val="000000"/>
          <w:sz w:val="32"/>
          <w:szCs w:val="32"/>
        </w:rPr>
        <w:t>（单位：万元）</w:t>
      </w:r>
    </w:p>
    <w:bookmarkEnd w:id="34"/>
    <w:p>
      <w:pPr>
        <w:tabs>
          <w:tab w:val="right" w:pos="8306"/>
        </w:tabs>
        <w:spacing w:line="600" w:lineRule="exact"/>
        <w:ind w:firstLine="640"/>
        <w:outlineLvl w:val="1"/>
        <w:rPr>
          <w:rStyle w:val="25"/>
        </w:rPr>
      </w:pPr>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_GB2312" w:hAnsi="仿宋_GB2312" w:eastAsia="仿宋_GB2312" w:cs="仿宋_GB2312"/>
          <w:color w:val="000000"/>
          <w:sz w:val="32"/>
          <w:szCs w:val="32"/>
          <w:lang w:val="en-US" w:eastAsia="zh-CN"/>
        </w:rPr>
        <w:t>686.37</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616.83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69.54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38" w:name="_Toc15377215"/>
      <w:bookmarkStart w:id="39"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color w:val="000000"/>
          <w:sz w:val="32"/>
          <w:szCs w:val="32"/>
        </w:rPr>
      </w:pPr>
      <w:bookmarkStart w:id="40" w:name="_Toc15377216"/>
      <w:r>
        <w:rPr>
          <w:rFonts w:hint="eastAsia" w:ascii="楷体" w:hAnsi="楷体" w:eastAsia="楷体" w:cs="楷体"/>
          <w:b/>
          <w:bCs/>
          <w:color w:val="000000"/>
          <w:sz w:val="32"/>
          <w:szCs w:val="32"/>
        </w:rPr>
        <w:t>（一）“三公”经费财政拨款支出决算总体情况说明</w:t>
      </w:r>
      <w:bookmarkEnd w:id="40"/>
    </w:p>
    <w:p>
      <w:pPr>
        <w:pageBreakBefore w:val="0"/>
        <w:kinsoku/>
        <w:wordWrap/>
        <w:overflowPunct/>
        <w:topLinePunct w:val="0"/>
        <w:bidi w:val="0"/>
        <w:spacing w:line="576" w:lineRule="atLeast"/>
        <w:ind w:firstLine="640" w:firstLineChars="200"/>
        <w:rPr>
          <w:rFonts w:ascii="仿宋" w:hAnsi="仿宋" w:eastAsia="仿宋"/>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34.69</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数持平</w:t>
      </w:r>
      <w:r>
        <w:rPr>
          <w:rFonts w:hint="eastAsia" w:ascii="仿宋" w:hAnsi="仿宋" w:eastAsia="仿宋" w:cs="仿宋"/>
          <w:sz w:val="32"/>
          <w:szCs w:val="32"/>
        </w:rPr>
        <w:t>。</w:t>
      </w:r>
    </w:p>
    <w:p>
      <w:pPr>
        <w:spacing w:line="600" w:lineRule="exact"/>
        <w:ind w:firstLine="640"/>
        <w:outlineLvl w:val="2"/>
        <w:rPr>
          <w:rFonts w:hint="eastAsia" w:ascii="楷体" w:hAnsi="楷体" w:eastAsia="楷体" w:cs="楷体"/>
          <w:b/>
          <w:bCs/>
          <w:color w:val="000000"/>
          <w:sz w:val="32"/>
          <w:szCs w:val="32"/>
        </w:rPr>
      </w:pPr>
      <w:bookmarkStart w:id="41" w:name="_Toc15377217"/>
      <w:r>
        <w:rPr>
          <w:rFonts w:hint="eastAsia" w:ascii="楷体" w:hAnsi="楷体" w:eastAsia="楷体" w:cs="楷体"/>
          <w:b/>
          <w:bCs/>
          <w:color w:val="000000"/>
          <w:sz w:val="32"/>
          <w:szCs w:val="32"/>
        </w:rPr>
        <w:t>（二）“三公”经费财政拨款支出决算具体情况说明</w:t>
      </w:r>
      <w:bookmarkEnd w:id="41"/>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年“三公”经费财政拨款支出决算中，因公出国（境）费支出决算0万元；公务用车购置及运行维护费支出决算</w:t>
      </w:r>
      <w:r>
        <w:rPr>
          <w:rFonts w:hint="eastAsia" w:ascii="仿宋_GB2312" w:hAnsi="仿宋_GB2312" w:eastAsia="仿宋_GB2312" w:cs="仿宋_GB2312"/>
          <w:color w:val="000000"/>
          <w:sz w:val="32"/>
          <w:szCs w:val="32"/>
          <w:lang w:val="en-US" w:eastAsia="zh-CN"/>
        </w:rPr>
        <w:t>34.69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%；公务接待费支出决算0万元。具体情况如下：</w:t>
      </w:r>
    </w:p>
    <w:p>
      <w:pPr>
        <w:pageBreakBefore w:val="0"/>
        <w:kinsoku/>
        <w:wordWrap/>
        <w:overflowPunct/>
        <w:topLinePunct w:val="0"/>
        <w:bidi w:val="0"/>
        <w:spacing w:line="576" w:lineRule="atLeast"/>
        <w:jc w:val="center"/>
      </w:pPr>
      <w:r>
        <w:drawing>
          <wp:inline distT="0" distB="0" distL="114300" distR="114300">
            <wp:extent cx="4572000" cy="2743200"/>
            <wp:effectExtent l="4445" t="4445" r="14605" b="14605"/>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76" w:lineRule="atLeas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：“三公”经费财政拨款支出结构</w:t>
      </w:r>
    </w:p>
    <w:p>
      <w:pPr>
        <w:numPr>
          <w:ilvl w:val="0"/>
          <w:numId w:val="0"/>
        </w:numPr>
        <w:spacing w:line="600" w:lineRule="exact"/>
        <w:ind w:firstLine="642" w:firstLineChars="200"/>
        <w:rPr>
          <w:rFonts w:hint="eastAsia" w:ascii="仿宋_GB2312" w:eastAsia="仿宋_GB2312"/>
          <w:color w:val="000000"/>
          <w:sz w:val="32"/>
          <w:szCs w:val="32"/>
        </w:rPr>
      </w:pPr>
      <w:bookmarkStart w:id="42" w:name="_Toc15396610"/>
      <w:bookmarkStart w:id="43" w:name="_Toc15377218"/>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ascii="仿宋_GB2312" w:eastAsia="仿宋_GB2312"/>
          <w:b/>
          <w:bCs/>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34.69</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相比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s="仿宋_GB2312"/>
          <w:color w:val="000000"/>
          <w:sz w:val="32"/>
          <w:szCs w:val="32"/>
          <w:lang w:val="en-US" w:eastAsia="zh-CN"/>
        </w:rPr>
        <w:t>增加26.08</w:t>
      </w:r>
      <w:r>
        <w:rPr>
          <w:rFonts w:hint="eastAsia" w:ascii="仿宋_GB2312" w:eastAsia="仿宋_GB2312" w:cs="仿宋_GB2312"/>
          <w:color w:val="000000"/>
          <w:sz w:val="32"/>
          <w:szCs w:val="32"/>
        </w:rPr>
        <w:t>万元。主要原因是我镇公务用车</w:t>
      </w:r>
      <w:r>
        <w:rPr>
          <w:rFonts w:hint="default" w:ascii="仿宋_GB2312" w:eastAsia="仿宋_GB2312" w:cs="仿宋_GB2312"/>
          <w:color w:val="000000"/>
          <w:sz w:val="32"/>
          <w:szCs w:val="32"/>
        </w:rPr>
        <w:t>多（包含捐赠车辆及茂县森林草原防灭火车）</w:t>
      </w:r>
      <w:r>
        <w:rPr>
          <w:rFonts w:hint="eastAsia" w:ascii="仿宋_GB2312" w:eastAsia="仿宋_GB2312" w:cs="仿宋_GB2312"/>
          <w:color w:val="000000"/>
          <w:sz w:val="32"/>
          <w:szCs w:val="32"/>
        </w:rPr>
        <w:t>，维修费用高，辖区面积大，公务用车使用多。</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25.6</w:t>
      </w:r>
      <w:r>
        <w:rPr>
          <w:rFonts w:hint="eastAsia" w:ascii="仿宋_GB2312" w:eastAsia="仿宋_GB2312"/>
          <w:color w:val="000000"/>
          <w:sz w:val="32"/>
          <w:szCs w:val="32"/>
        </w:rPr>
        <w:t>万元。截至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w:t>
      </w:r>
      <w:r>
        <w:rPr>
          <w:rFonts w:hint="eastAsia" w:ascii="仿宋_GB2312" w:hAnsi="仿宋_GB2312" w:eastAsia="仿宋_GB2312" w:cs="仿宋_GB2312"/>
          <w:b w:val="0"/>
          <w:bCs w:val="0"/>
          <w:color w:val="000000"/>
          <w:sz w:val="32"/>
          <w:szCs w:val="32"/>
        </w:rPr>
        <w:t>越野车</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辆、</w:t>
      </w:r>
      <w:r>
        <w:rPr>
          <w:rFonts w:hint="eastAsia" w:ascii="仿宋_GB2312" w:hAnsi="仿宋_GB2312" w:eastAsia="仿宋_GB2312" w:cs="仿宋_GB2312"/>
          <w:b w:val="0"/>
          <w:bCs w:val="0"/>
          <w:color w:val="000000"/>
          <w:sz w:val="32"/>
          <w:szCs w:val="32"/>
          <w:lang w:eastAsia="zh-CN"/>
        </w:rPr>
        <w:t>皮卡</w:t>
      </w:r>
      <w:r>
        <w:rPr>
          <w:rFonts w:hint="eastAsia" w:ascii="仿宋_GB2312" w:hAnsi="仿宋_GB2312" w:eastAsia="仿宋_GB2312" w:cs="仿宋_GB2312"/>
          <w:b w:val="0"/>
          <w:bCs w:val="0"/>
          <w:color w:val="000000"/>
          <w:sz w:val="32"/>
          <w:szCs w:val="32"/>
          <w:lang w:val="en-US" w:eastAsia="zh-CN"/>
        </w:rPr>
        <w:t>1辆，消防用车1辆</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2" w:firstLineChars="200"/>
        <w:rPr>
          <w:rFonts w:hint="eastAsia" w:ascii="仿宋_GB2312" w:hAnsi="仿宋_GB2312" w:eastAsia="仿宋_GB2312" w:cs="仿宋_GB2312"/>
          <w:b w:val="0"/>
          <w:bCs w:val="0"/>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9.09</w:t>
      </w:r>
      <w:r>
        <w:rPr>
          <w:rFonts w:hint="eastAsia" w:ascii="仿宋_GB2312" w:eastAsia="仿宋_GB2312"/>
          <w:color w:val="000000"/>
          <w:sz w:val="32"/>
          <w:szCs w:val="32"/>
        </w:rPr>
        <w:t>万元。</w:t>
      </w:r>
      <w:r>
        <w:rPr>
          <w:rFonts w:hint="eastAsia" w:ascii="仿宋_GB2312" w:hAnsi="仿宋_GB2312" w:eastAsia="仿宋_GB2312" w:cs="仿宋_GB2312"/>
          <w:b w:val="0"/>
          <w:bCs w:val="0"/>
          <w:color w:val="000000"/>
          <w:sz w:val="32"/>
          <w:szCs w:val="32"/>
          <w:lang w:eastAsia="zh-CN"/>
        </w:rPr>
        <w:t>下村开展日常工作</w:t>
      </w:r>
      <w:r>
        <w:rPr>
          <w:rFonts w:hint="eastAsia" w:ascii="仿宋_GB2312" w:hAnsi="仿宋_GB2312" w:eastAsia="仿宋_GB2312" w:cs="仿宋_GB2312"/>
          <w:b w:val="0"/>
          <w:bCs w:val="0"/>
          <w:color w:val="000000"/>
          <w:sz w:val="32"/>
          <w:szCs w:val="32"/>
        </w:rPr>
        <w:t>所需的公务用车燃料费、维修费、过路过桥费、保险费等支出。</w:t>
      </w:r>
    </w:p>
    <w:p>
      <w:pPr>
        <w:numPr>
          <w:ilvl w:val="0"/>
          <w:numId w:val="0"/>
        </w:numPr>
        <w:spacing w:line="600" w:lineRule="exact"/>
        <w:ind w:left="640" w:leftChars="0"/>
        <w:rPr>
          <w:rFonts w:hint="eastAsia" w:ascii="仿宋_GB2312" w:eastAsia="仿宋_GB2312"/>
          <w:color w:val="000000"/>
          <w:sz w:val="32"/>
          <w:szCs w:val="32"/>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numPr>
          <w:ilvl w:val="0"/>
          <w:numId w:val="0"/>
        </w:numPr>
        <w:spacing w:line="600" w:lineRule="exact"/>
        <w:ind w:left="640" w:leftChars="0"/>
        <w:rPr>
          <w:rFonts w:hint="eastAsia" w:ascii="仿宋_GB2312" w:eastAsia="仿宋_GB2312"/>
          <w:color w:val="000000"/>
          <w:sz w:val="32"/>
          <w:szCs w:val="32"/>
          <w:lang w:val="en-US"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lang w:val="en-US" w:eastAsia="zh-CN"/>
          <w14:textFill>
            <w14:solidFill>
              <w14:schemeClr w14:val="tx1"/>
            </w14:solidFill>
          </w14:textFill>
        </w:rPr>
        <w:t>。</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s="仿宋_GB2312"/>
          <w:b/>
          <w:bCs/>
          <w:color w:val="000000"/>
          <w:sz w:val="32"/>
          <w:szCs w:val="32"/>
          <w:lang w:val="en-US" w:eastAsia="zh-CN"/>
        </w:rPr>
        <w:t>129.08</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44" w:name="_Toc15396611"/>
      <w:bookmarkStart w:id="45" w:name="_Toc15377219"/>
      <w:r>
        <w:rPr>
          <w:rStyle w:val="25"/>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5"/>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6"/>
      <w:bookmarkEnd w:id="47"/>
    </w:p>
    <w:p>
      <w:pPr>
        <w:spacing w:line="600" w:lineRule="exact"/>
        <w:ind w:firstLine="642" w:firstLineChars="200"/>
        <w:outlineLvl w:val="2"/>
        <w:rPr>
          <w:rFonts w:ascii="仿宋" w:hAnsi="仿宋" w:eastAsia="仿宋"/>
          <w:color w:val="000000"/>
          <w:sz w:val="32"/>
          <w:szCs w:val="32"/>
        </w:rPr>
      </w:pPr>
      <w:bookmarkStart w:id="48" w:name="_Toc15377222"/>
      <w:r>
        <w:rPr>
          <w:rFonts w:hint="eastAsia" w:ascii="楷体" w:hAnsi="楷体" w:eastAsia="楷体" w:cs="楷体"/>
          <w:b/>
          <w:bCs/>
          <w:color w:val="000000"/>
          <w:sz w:val="32"/>
          <w:szCs w:val="32"/>
        </w:rPr>
        <w:t>（一）机关运行经费支出情况</w:t>
      </w:r>
      <w:bookmarkEnd w:id="48"/>
    </w:p>
    <w:p>
      <w:pPr>
        <w:spacing w:line="60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000000"/>
          <w:sz w:val="32"/>
          <w:szCs w:val="32"/>
          <w:lang w:val="en-US" w:eastAsia="zh-CN"/>
        </w:rPr>
        <w:t>2020</w:t>
      </w:r>
      <w:r>
        <w:rPr>
          <w:rFonts w:hint="eastAsia" w:ascii="仿宋_GB2312" w:eastAsia="仿宋_GB2312" w:cs="仿宋_GB2312"/>
          <w:color w:val="000000"/>
          <w:sz w:val="32"/>
          <w:szCs w:val="32"/>
        </w:rPr>
        <w:t>年茂县洼底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人民政府机关运行经费支出</w:t>
      </w:r>
      <w:r>
        <w:rPr>
          <w:rFonts w:hint="eastAsia" w:ascii="仿宋_GB2312" w:eastAsia="仿宋_GB2312" w:cs="仿宋_GB2312"/>
          <w:color w:val="000000"/>
          <w:sz w:val="32"/>
          <w:szCs w:val="32"/>
          <w:lang w:val="en-US" w:eastAsia="zh-CN"/>
        </w:rPr>
        <w:t>38.57</w:t>
      </w:r>
      <w:r>
        <w:rPr>
          <w:rFonts w:hint="eastAsia" w:ascii="仿宋_GB2312" w:eastAsia="仿宋_GB2312" w:cs="仿宋_GB2312"/>
          <w:color w:val="000000"/>
          <w:sz w:val="32"/>
          <w:szCs w:val="32"/>
        </w:rPr>
        <w:t>万元，</w:t>
      </w:r>
      <w:r>
        <w:rPr>
          <w:rFonts w:hint="eastAsia" w:ascii="仿宋_GB2312" w:eastAsia="仿宋_GB2312" w:cs="仿宋_GB2312"/>
          <w:color w:val="auto"/>
          <w:sz w:val="32"/>
          <w:szCs w:val="32"/>
          <w:highlight w:val="none"/>
          <w:shd w:val="clear" w:color="auto" w:fill="auto"/>
        </w:rPr>
        <w:t>比</w:t>
      </w:r>
      <w:r>
        <w:rPr>
          <w:rFonts w:ascii="仿宋_GB2312" w:eastAsia="仿宋_GB2312" w:cs="仿宋_GB2312"/>
          <w:color w:val="auto"/>
          <w:sz w:val="32"/>
          <w:szCs w:val="32"/>
          <w:highlight w:val="none"/>
          <w:shd w:val="clear" w:color="auto" w:fill="auto"/>
        </w:rPr>
        <w:t>201</w:t>
      </w:r>
      <w:r>
        <w:rPr>
          <w:rFonts w:hint="eastAsia" w:ascii="仿宋_GB2312" w:eastAsia="仿宋_GB2312" w:cs="仿宋_GB2312"/>
          <w:color w:val="auto"/>
          <w:sz w:val="32"/>
          <w:szCs w:val="32"/>
          <w:highlight w:val="none"/>
          <w:shd w:val="clear" w:color="auto" w:fill="auto"/>
          <w:lang w:val="en-US" w:eastAsia="zh-CN"/>
        </w:rPr>
        <w:t>9</w:t>
      </w:r>
      <w:r>
        <w:rPr>
          <w:rFonts w:hint="eastAsia" w:ascii="仿宋_GB2312" w:eastAsia="仿宋_GB2312" w:cs="仿宋_GB2312"/>
          <w:color w:val="auto"/>
          <w:sz w:val="32"/>
          <w:szCs w:val="32"/>
          <w:highlight w:val="none"/>
          <w:shd w:val="clear" w:color="auto" w:fill="auto"/>
        </w:rPr>
        <w:t>年</w:t>
      </w:r>
      <w:r>
        <w:rPr>
          <w:rFonts w:hint="eastAsia" w:ascii="仿宋_GB2312" w:eastAsia="仿宋_GB2312" w:cs="仿宋_GB2312"/>
          <w:color w:val="auto"/>
          <w:sz w:val="32"/>
          <w:szCs w:val="32"/>
          <w:highlight w:val="none"/>
          <w:shd w:val="clear" w:color="auto" w:fill="auto"/>
          <w:lang w:val="en-US" w:eastAsia="zh-CN"/>
        </w:rPr>
        <w:t>减少9.38</w:t>
      </w:r>
      <w:r>
        <w:rPr>
          <w:rFonts w:hint="eastAsia" w:ascii="仿宋_GB2312" w:eastAsia="仿宋_GB2312" w:cs="仿宋_GB2312"/>
          <w:color w:val="auto"/>
          <w:sz w:val="32"/>
          <w:szCs w:val="32"/>
          <w:highlight w:val="none"/>
          <w:shd w:val="clear" w:color="auto" w:fill="auto"/>
        </w:rPr>
        <w:t>万元。</w:t>
      </w:r>
      <w:r>
        <w:rPr>
          <w:rFonts w:hint="eastAsia" w:ascii="仿宋_GB2312" w:eastAsia="仿宋_GB2312"/>
          <w:color w:val="auto"/>
          <w:sz w:val="32"/>
          <w:szCs w:val="32"/>
        </w:rPr>
        <w:t>下降</w:t>
      </w:r>
      <w:r>
        <w:rPr>
          <w:rFonts w:hint="eastAsia" w:ascii="仿宋_GB2312" w:eastAsia="仿宋_GB2312"/>
          <w:color w:val="auto"/>
          <w:sz w:val="32"/>
          <w:szCs w:val="32"/>
          <w:lang w:val="en-US" w:eastAsia="zh-CN"/>
        </w:rPr>
        <w:t xml:space="preserve">20 </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人员减少</w:t>
      </w:r>
      <w:r>
        <w:rPr>
          <w:rFonts w:hint="eastAsia" w:ascii="仿宋_GB2312" w:eastAsia="仿宋_GB2312" w:cs="仿宋_GB2312"/>
          <w:color w:val="auto"/>
          <w:sz w:val="32"/>
          <w:szCs w:val="32"/>
        </w:rPr>
        <w:t>。</w:t>
      </w:r>
    </w:p>
    <w:p>
      <w:pPr>
        <w:pageBreakBefore w:val="0"/>
        <w:kinsoku/>
        <w:wordWrap/>
        <w:overflowPunct/>
        <w:topLinePunct w:val="0"/>
        <w:autoSpaceDE w:val="0"/>
        <w:autoSpaceDN w:val="0"/>
        <w:bidi w:val="0"/>
        <w:adjustRightInd w:val="0"/>
        <w:spacing w:line="576" w:lineRule="atLeast"/>
        <w:ind w:firstLine="642" w:firstLineChars="200"/>
        <w:rPr>
          <w:rFonts w:ascii="仿宋" w:hAnsi="仿宋" w:eastAsia="仿宋"/>
          <w:b/>
          <w:color w:val="000000"/>
          <w:sz w:val="32"/>
          <w:szCs w:val="32"/>
        </w:rPr>
      </w:pPr>
      <w:bookmarkStart w:id="49" w:name="_Toc15377223"/>
      <w:r>
        <w:rPr>
          <w:rFonts w:hint="eastAsia" w:ascii="楷体" w:hAnsi="楷体" w:eastAsia="楷体" w:cs="楷体"/>
          <w:b/>
          <w:bCs/>
          <w:color w:val="000000"/>
          <w:sz w:val="32"/>
          <w:szCs w:val="32"/>
        </w:rPr>
        <w:t>（二）政府采购支出情况</w:t>
      </w:r>
      <w:bookmarkEnd w:id="49"/>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人民政府采购支出总额</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万元，其中：政府采购货物支出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万元。授予中小企业合同金额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，其中：授予小微企业合同金额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pPr>
        <w:pageBreakBefore w:val="0"/>
        <w:kinsoku/>
        <w:wordWrap/>
        <w:overflowPunct/>
        <w:topLinePunct w:val="0"/>
        <w:autoSpaceDE w:val="0"/>
        <w:autoSpaceDN w:val="0"/>
        <w:bidi w:val="0"/>
        <w:adjustRightInd w:val="0"/>
        <w:spacing w:line="576" w:lineRule="atLeast"/>
        <w:ind w:firstLine="642" w:firstLineChars="200"/>
        <w:rPr>
          <w:rFonts w:hint="eastAsia" w:ascii="楷体" w:hAnsi="楷体" w:eastAsia="楷体" w:cs="楷体"/>
          <w:b/>
          <w:bCs/>
          <w:color w:val="000000"/>
          <w:sz w:val="32"/>
          <w:szCs w:val="32"/>
        </w:rPr>
      </w:pPr>
      <w:bookmarkStart w:id="50" w:name="_Toc15377224"/>
      <w:r>
        <w:rPr>
          <w:rFonts w:hint="eastAsia" w:ascii="楷体" w:hAnsi="楷体" w:eastAsia="楷体" w:cs="楷体"/>
          <w:b/>
          <w:bCs/>
          <w:color w:val="000000"/>
          <w:sz w:val="32"/>
          <w:szCs w:val="32"/>
        </w:rPr>
        <w:t>（三）国有资产占有使用情况</w:t>
      </w:r>
      <w:bookmarkEnd w:id="50"/>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日，茂县洼底</w:t>
      </w:r>
      <w:r>
        <w:rPr>
          <w:rFonts w:hint="eastAsia" w:ascii="仿宋_GB2312" w:eastAsia="仿宋_GB2312" w:cs="仿宋_GB2312"/>
          <w:color w:val="000000"/>
          <w:sz w:val="32"/>
          <w:szCs w:val="32"/>
          <w:lang w:eastAsia="zh-CN"/>
        </w:rPr>
        <w:t>镇</w:t>
      </w:r>
      <w:r>
        <w:rPr>
          <w:rFonts w:hint="eastAsia" w:ascii="仿宋_GB2312" w:eastAsia="仿宋_GB2312" w:cs="仿宋_GB2312"/>
          <w:color w:val="000000"/>
          <w:sz w:val="32"/>
          <w:szCs w:val="32"/>
        </w:rPr>
        <w:t>人民政府共有车辆</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辆，其中：领导干部用车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车</w:t>
      </w:r>
      <w:r>
        <w:rPr>
          <w:rFonts w:hint="eastAsia" w:ascii="仿宋_GB2312" w:eastAsia="仿宋_GB2312" w:cs="仿宋_GB2312"/>
          <w:color w:val="000000"/>
          <w:sz w:val="32"/>
          <w:szCs w:val="32"/>
          <w:lang w:eastAsia="zh-CN"/>
        </w:rPr>
        <w:t>辆</w:t>
      </w:r>
      <w:r>
        <w:rPr>
          <w:rFonts w:hint="eastAsia" w:ascii="仿宋_GB2312" w:eastAsia="仿宋_GB2312" w:cs="仿宋_GB2312"/>
          <w:color w:val="000000"/>
          <w:sz w:val="32"/>
          <w:szCs w:val="32"/>
        </w:rPr>
        <w:t>主要用于</w:t>
      </w:r>
      <w:r>
        <w:rPr>
          <w:rFonts w:hint="eastAsia" w:ascii="仿宋_GB2312" w:eastAsia="仿宋_GB2312" w:cs="仿宋_GB2312"/>
          <w:color w:val="000000"/>
          <w:sz w:val="32"/>
          <w:szCs w:val="32"/>
          <w:lang w:val="en-US" w:eastAsia="zh-CN"/>
        </w:rPr>
        <w:t>下村开展日常工作</w:t>
      </w:r>
      <w:r>
        <w:rPr>
          <w:rFonts w:hint="eastAsia" w:ascii="仿宋_GB2312" w:eastAsia="仿宋_GB2312" w:cs="仿宋_GB2312"/>
          <w:color w:val="000000"/>
          <w:sz w:val="32"/>
          <w:szCs w:val="32"/>
        </w:rPr>
        <w:t>。单价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pageBreakBefore w:val="0"/>
        <w:kinsoku/>
        <w:wordWrap/>
        <w:overflowPunct/>
        <w:topLinePunct w:val="0"/>
        <w:autoSpaceDE w:val="0"/>
        <w:autoSpaceDN w:val="0"/>
        <w:bidi w:val="0"/>
        <w:adjustRightInd w:val="0"/>
        <w:spacing w:line="576" w:lineRule="atLeast"/>
        <w:ind w:firstLine="642"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（四）预算绩效管理情况</w:t>
      </w:r>
    </w:p>
    <w:p>
      <w:pPr>
        <w:pageBreakBefore w:val="0"/>
        <w:kinsoku/>
        <w:wordWrap/>
        <w:overflowPunct/>
        <w:topLinePunct w:val="0"/>
        <w:autoSpaceDE w:val="0"/>
        <w:autoSpaceDN w:val="0"/>
        <w:bidi w:val="0"/>
        <w:adjustRightInd w:val="0"/>
        <w:spacing w:line="576"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根据预算绩效管理要求，茂县洼底</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人民政府在年初预算编制阶段，组织对20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年一般公共预算项目开展了预算事前绩效评估，对2个项目编制了绩效目标，预算执行过程中，选取5个项目开展绩效监控，年终执行完毕后，对5个项目开展了绩效目标完成情况梳理填报。</w:t>
      </w:r>
    </w:p>
    <w:p>
      <w:pPr>
        <w:pageBreakBefore w:val="0"/>
        <w:kinsoku/>
        <w:wordWrap/>
        <w:overflowPunct/>
        <w:topLinePunct w:val="0"/>
        <w:bidi w:val="0"/>
        <w:spacing w:line="576" w:lineRule="atLeas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茂县洼底</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人民政府按要求对20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年部门整体支出开展绩效自评，从评价情况来看</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部门整体支出绩效评价自查自评结果良好，全年基本支出保证了我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的正常运行和日常工作的正常开展，项目支出保障了重点工作的开展，绩效目标得到较好实现，绩效管理水平不断提高，绩效指标体系逐渐丰富和完善。</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项目绩效目标完成情况</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rPr>
        <w:t>本单位在</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年度部门决算中反映“</w:t>
      </w:r>
      <w:r>
        <w:rPr>
          <w:rFonts w:hint="eastAsia" w:ascii="仿宋_GB2312" w:eastAsia="仿宋_GB2312" w:cs="仿宋_GB2312"/>
          <w:color w:val="000000"/>
          <w:sz w:val="32"/>
          <w:szCs w:val="32"/>
          <w:lang w:eastAsia="zh-CN"/>
        </w:rPr>
        <w:t>何家坝村道路维修整治</w:t>
      </w:r>
      <w:r>
        <w:rPr>
          <w:rFonts w:hint="eastAsia" w:ascii="仿宋_GB2312" w:eastAsia="仿宋_GB2312" w:cs="仿宋_GB2312"/>
          <w:color w:val="000000"/>
          <w:sz w:val="32"/>
          <w:szCs w:val="32"/>
        </w:rPr>
        <w:t>”“洼底镇组道硬化”“</w:t>
      </w:r>
      <w:r>
        <w:rPr>
          <w:rFonts w:hint="eastAsia" w:ascii="仿宋_GB2312" w:eastAsia="仿宋_GB2312" w:cs="仿宋_GB2312"/>
          <w:color w:val="000000"/>
          <w:sz w:val="32"/>
          <w:szCs w:val="32"/>
          <w:lang w:eastAsia="zh-CN"/>
        </w:rPr>
        <w:t>雅珠村道路维修整治</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犀牛山村肥水一体化建设项目</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沙胡寨村堡坎建设</w:t>
      </w:r>
      <w:r>
        <w:rPr>
          <w:rFonts w:hint="eastAsia" w:ascii="仿宋_GB2312" w:eastAsia="仿宋_GB2312" w:cs="仿宋_GB2312"/>
          <w:color w:val="000000"/>
          <w:sz w:val="32"/>
          <w:szCs w:val="32"/>
        </w:rPr>
        <w:t>”等</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个项目绩效目标实际完成情况。</w:t>
      </w:r>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lang w:eastAsia="zh-CN"/>
        </w:rPr>
        <w:t>何家坝村道路维修整治</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19.8</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19.8</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。通过项目实施，保障了</w:t>
      </w:r>
      <w:r>
        <w:rPr>
          <w:rFonts w:hint="eastAsia" w:ascii="仿宋_GB2312" w:eastAsia="仿宋_GB2312" w:cs="仿宋_GB2312"/>
          <w:color w:val="000000"/>
          <w:sz w:val="32"/>
          <w:szCs w:val="32"/>
          <w:lang w:eastAsia="zh-CN"/>
        </w:rPr>
        <w:t>村道路畅通</w:t>
      </w:r>
      <w:r>
        <w:rPr>
          <w:rFonts w:hint="eastAsia" w:ascii="仿宋_GB2312" w:eastAsia="仿宋_GB2312" w:cs="仿宋_GB2312"/>
          <w:color w:val="000000"/>
          <w:sz w:val="32"/>
          <w:szCs w:val="32"/>
        </w:rPr>
        <w:t>，维护了我</w:t>
      </w:r>
      <w:r>
        <w:rPr>
          <w:rFonts w:hint="eastAsia" w:ascii="仿宋_GB2312" w:eastAsia="仿宋_GB2312" w:cs="仿宋_GB2312"/>
          <w:color w:val="000000"/>
          <w:sz w:val="32"/>
          <w:szCs w:val="32"/>
          <w:lang w:eastAsia="zh-CN"/>
        </w:rPr>
        <w:t>镇何家坝</w:t>
      </w:r>
      <w:r>
        <w:rPr>
          <w:rFonts w:hint="eastAsia" w:ascii="仿宋_GB2312" w:eastAsia="仿宋_GB2312" w:cs="仿宋_GB2312"/>
          <w:color w:val="000000"/>
          <w:sz w:val="32"/>
          <w:szCs w:val="32"/>
        </w:rPr>
        <w:t>村的</w:t>
      </w:r>
      <w:r>
        <w:rPr>
          <w:rFonts w:hint="eastAsia" w:ascii="仿宋_GB2312" w:eastAsia="仿宋_GB2312" w:cs="仿宋_GB2312"/>
          <w:color w:val="000000"/>
          <w:sz w:val="32"/>
          <w:szCs w:val="32"/>
          <w:lang w:val="zh-CN"/>
        </w:rPr>
        <w:t>生态效益，满足了人民群众不断增长的生活需求，提高人居环境生活质量，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洼底镇组道硬化项目绩效目标完成情况综述。项目全年预算数</w:t>
      </w:r>
      <w:r>
        <w:rPr>
          <w:rFonts w:hint="eastAsia" w:ascii="仿宋_GB2312" w:eastAsia="仿宋_GB2312" w:cs="仿宋_GB2312"/>
          <w:color w:val="000000"/>
          <w:sz w:val="32"/>
          <w:szCs w:val="32"/>
          <w:lang w:val="en-US" w:eastAsia="zh-CN"/>
        </w:rPr>
        <w:t>38.22</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38.22</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（包含上年结转资金）</w:t>
      </w:r>
      <w:r>
        <w:rPr>
          <w:rFonts w:hint="eastAsia" w:ascii="仿宋_GB2312" w:eastAsia="仿宋_GB2312" w:cs="仿宋_GB2312"/>
          <w:color w:val="000000"/>
          <w:sz w:val="32"/>
          <w:szCs w:val="32"/>
        </w:rPr>
        <w:t>，完成预算的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。通过项目实施，保障了村级道路</w:t>
      </w:r>
      <w:r>
        <w:rPr>
          <w:rFonts w:hint="eastAsia" w:ascii="仿宋_GB2312" w:eastAsia="仿宋_GB2312" w:cs="仿宋_GB2312"/>
          <w:color w:val="000000"/>
          <w:sz w:val="32"/>
          <w:szCs w:val="32"/>
          <w:lang w:eastAsia="zh-CN"/>
        </w:rPr>
        <w:t>畅通</w:t>
      </w:r>
      <w:r>
        <w:rPr>
          <w:rFonts w:hint="eastAsia" w:ascii="仿宋_GB2312" w:eastAsia="仿宋_GB2312" w:cs="仿宋_GB2312"/>
          <w:color w:val="000000"/>
          <w:sz w:val="32"/>
          <w:szCs w:val="32"/>
        </w:rPr>
        <w:t>，提升村两委会的办公条件</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lang w:eastAsia="zh-CN"/>
        </w:rPr>
        <w:t>雅珠村道路维修整治</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36.53</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36.53</w:t>
      </w:r>
      <w:r>
        <w:rPr>
          <w:rFonts w:hint="eastAsia" w:ascii="仿宋_GB2312" w:eastAsia="仿宋_GB2312" w:cs="仿宋_GB2312"/>
          <w:color w:val="000000"/>
          <w:sz w:val="32"/>
          <w:szCs w:val="32"/>
        </w:rPr>
        <w:t>万元，完成预算的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。通过项目实施，保障了</w:t>
      </w:r>
      <w:r>
        <w:rPr>
          <w:rFonts w:hint="eastAsia" w:ascii="仿宋_GB2312" w:eastAsia="仿宋_GB2312" w:cs="仿宋_GB2312"/>
          <w:color w:val="000000"/>
          <w:sz w:val="32"/>
          <w:szCs w:val="32"/>
          <w:lang w:eastAsia="zh-CN"/>
        </w:rPr>
        <w:t>村道路畅通</w:t>
      </w:r>
      <w:r>
        <w:rPr>
          <w:rFonts w:hint="eastAsia" w:ascii="仿宋_GB2312" w:eastAsia="仿宋_GB2312" w:cs="仿宋_GB2312"/>
          <w:color w:val="000000"/>
          <w:sz w:val="32"/>
          <w:szCs w:val="32"/>
        </w:rPr>
        <w:t>，维护了我</w:t>
      </w:r>
      <w:r>
        <w:rPr>
          <w:rFonts w:hint="eastAsia" w:ascii="仿宋_GB2312" w:eastAsia="仿宋_GB2312" w:cs="仿宋_GB2312"/>
          <w:color w:val="000000"/>
          <w:sz w:val="32"/>
          <w:szCs w:val="32"/>
          <w:lang w:eastAsia="zh-CN"/>
        </w:rPr>
        <w:t>镇何家坝</w:t>
      </w:r>
      <w:r>
        <w:rPr>
          <w:rFonts w:hint="eastAsia" w:ascii="仿宋_GB2312" w:eastAsia="仿宋_GB2312" w:cs="仿宋_GB2312"/>
          <w:color w:val="000000"/>
          <w:sz w:val="32"/>
          <w:szCs w:val="32"/>
        </w:rPr>
        <w:t>村的</w:t>
      </w:r>
      <w:r>
        <w:rPr>
          <w:rFonts w:hint="eastAsia" w:ascii="仿宋_GB2312" w:eastAsia="仿宋_GB2312" w:cs="仿宋_GB2312"/>
          <w:color w:val="000000"/>
          <w:sz w:val="32"/>
          <w:szCs w:val="32"/>
          <w:lang w:val="zh-CN"/>
        </w:rPr>
        <w:t>生态效益，满足了人民群众不断增长的生活需求，提高人居环境生活质量，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4.</w:t>
      </w:r>
      <w:r>
        <w:rPr>
          <w:rFonts w:hint="eastAsia" w:ascii="仿宋_GB2312" w:eastAsia="仿宋_GB2312" w:cs="仿宋_GB2312"/>
          <w:color w:val="000000"/>
          <w:sz w:val="32"/>
          <w:szCs w:val="32"/>
          <w:lang w:eastAsia="zh-CN"/>
        </w:rPr>
        <w:t>犀牛山村肥水一体化建设</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23.5</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23.5</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为村民的生产、生活提供了良好的条件，发现的主要问题是实施没有达到预期的计划，进度较慢。</w:t>
      </w:r>
    </w:p>
    <w:p>
      <w:pPr>
        <w:pageBreakBefore w:val="0"/>
        <w:kinsoku/>
        <w:wordWrap/>
        <w:overflowPunct/>
        <w:topLinePunct w:val="0"/>
        <w:autoSpaceDE w:val="0"/>
        <w:autoSpaceDN w:val="0"/>
        <w:bidi w:val="0"/>
        <w:adjustRightInd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5.</w:t>
      </w:r>
      <w:r>
        <w:rPr>
          <w:rFonts w:hint="eastAsia" w:ascii="仿宋_GB2312" w:eastAsia="仿宋_GB2312" w:cs="仿宋_GB2312"/>
          <w:color w:val="000000"/>
          <w:sz w:val="32"/>
          <w:szCs w:val="32"/>
          <w:lang w:eastAsia="zh-CN"/>
        </w:rPr>
        <w:t>沙胡寨村堡坎建设</w:t>
      </w:r>
      <w:r>
        <w:rPr>
          <w:rFonts w:hint="eastAsia" w:ascii="仿宋_GB2312" w:eastAsia="仿宋_GB2312" w:cs="仿宋_GB2312"/>
          <w:color w:val="000000"/>
          <w:sz w:val="32"/>
          <w:szCs w:val="32"/>
        </w:rPr>
        <w:t>项目绩效目标完成情况综述。项目全年预算数</w:t>
      </w:r>
      <w:r>
        <w:rPr>
          <w:rFonts w:hint="eastAsia" w:ascii="仿宋_GB2312" w:eastAsia="仿宋_GB2312" w:cs="仿宋_GB2312"/>
          <w:color w:val="000000"/>
          <w:sz w:val="32"/>
          <w:szCs w:val="32"/>
          <w:lang w:val="en-US" w:eastAsia="zh-CN"/>
        </w:rPr>
        <w:t>36</w:t>
      </w:r>
      <w:r>
        <w:rPr>
          <w:rFonts w:hint="eastAsia" w:ascii="仿宋_GB2312" w:eastAsia="仿宋_GB2312" w:cs="仿宋_GB2312"/>
          <w:color w:val="000000"/>
          <w:sz w:val="32"/>
          <w:szCs w:val="32"/>
        </w:rPr>
        <w:t>万元，执行数为</w:t>
      </w:r>
      <w:r>
        <w:rPr>
          <w:rFonts w:hint="eastAsia" w:ascii="仿宋_GB2312" w:eastAsia="仿宋_GB2312" w:cs="仿宋_GB2312"/>
          <w:color w:val="000000"/>
          <w:sz w:val="32"/>
          <w:szCs w:val="32"/>
          <w:lang w:val="en-US" w:eastAsia="zh-CN"/>
        </w:rPr>
        <w:t>36</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w:t>
      </w:r>
      <w:r>
        <w:rPr>
          <w:rFonts w:hint="eastAsia" w:ascii="仿宋_GB2312" w:eastAsia="仿宋_GB2312" w:cs="仿宋_GB2312"/>
          <w:color w:val="000000"/>
          <w:sz w:val="32"/>
          <w:szCs w:val="32"/>
          <w:lang w:val="zh-CN"/>
        </w:rPr>
        <w:t>满足了人民群众不断增长的生活需求，提高人居生活质量，</w:t>
      </w:r>
      <w:r>
        <w:rPr>
          <w:rFonts w:hint="eastAsia" w:ascii="仿宋_GB2312" w:eastAsia="仿宋_GB2312" w:cs="仿宋_GB2312"/>
          <w:color w:val="000000"/>
          <w:sz w:val="32"/>
          <w:szCs w:val="32"/>
        </w:rPr>
        <w:t>为村民的生产、生活提供了良好的条件。</w:t>
      </w: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5"/>
        <w:gridCol w:w="1362"/>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eastAsia="仿宋_GB2312" w:cs="仿宋_GB2312"/>
                <w:color w:val="000000"/>
                <w:sz w:val="32"/>
                <w:szCs w:val="32"/>
                <w:lang w:eastAsia="zh-CN"/>
              </w:rPr>
              <w:t>何家坝村道路维修整治</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茂县洼底</w:t>
            </w:r>
            <w:r>
              <w:rPr>
                <w:rFonts w:hint="eastAsia" w:ascii="仿宋_GB2312" w:hAnsi="仿宋_GB2312" w:eastAsia="仿宋_GB2312" w:cs="仿宋_GB2312"/>
                <w:color w:val="000000"/>
                <w:sz w:val="24"/>
                <w:szCs w:val="24"/>
                <w:lang w:eastAsia="zh-CN"/>
              </w:rPr>
              <w:t>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276"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预算执行情况</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万元</w:t>
            </w:r>
            <w:r>
              <w:rPr>
                <w:rFonts w:ascii="仿宋_GB2312" w:hAnsi="仿宋_GB2312" w:eastAsia="仿宋_GB2312" w:cs="仿宋_GB2312"/>
                <w:color w:val="000000"/>
                <w:kern w:val="0"/>
                <w:sz w:val="24"/>
                <w:szCs w:val="24"/>
              </w:rPr>
              <w:t>)</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19.8万元</w:t>
            </w:r>
          </w:p>
        </w:tc>
      </w:tr>
      <w:tr>
        <w:tblPrEx>
          <w:tblCellMar>
            <w:top w:w="0" w:type="dxa"/>
            <w:left w:w="0" w:type="dxa"/>
            <w:bottom w:w="0" w:type="dxa"/>
            <w:right w:w="0" w:type="dxa"/>
          </w:tblCellMar>
        </w:tblPrEx>
        <w:trPr>
          <w:trHeight w:val="276"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19.8万元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19.8万元</w:t>
            </w:r>
          </w:p>
        </w:tc>
      </w:tr>
      <w:tr>
        <w:tblPrEx>
          <w:tblCellMar>
            <w:top w:w="0" w:type="dxa"/>
            <w:left w:w="0" w:type="dxa"/>
            <w:bottom w:w="0" w:type="dxa"/>
            <w:right w:w="0" w:type="dxa"/>
          </w:tblCellMar>
        </w:tblPrEx>
        <w:trPr>
          <w:trHeight w:val="1511"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76"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7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改善何家坝村村组道路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eastAsia="zh-CN"/>
              </w:rPr>
              <w:t>何家坝村村组道路</w:t>
            </w:r>
            <w:r>
              <w:rPr>
                <w:rFonts w:hint="eastAsia" w:ascii="仿宋_GB2312" w:hAnsi="仿宋_GB2312" w:eastAsia="仿宋_GB2312" w:cs="仿宋_GB2312"/>
                <w:color w:val="000000"/>
                <w:sz w:val="24"/>
                <w:szCs w:val="24"/>
              </w:rPr>
              <w:t>已全面改造完成</w:t>
            </w:r>
          </w:p>
        </w:tc>
      </w:tr>
      <w:tr>
        <w:tblPrEx>
          <w:tblCellMar>
            <w:top w:w="0" w:type="dxa"/>
            <w:left w:w="0" w:type="dxa"/>
            <w:bottom w:w="0" w:type="dxa"/>
            <w:right w:w="0" w:type="dxa"/>
          </w:tblCellMar>
        </w:tblPrEx>
        <w:trPr>
          <w:trHeight w:val="1042" w:hRule="atLeast"/>
        </w:trPr>
        <w:tc>
          <w:tcPr>
            <w:tcW w:w="39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改善何家坝村村组道路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19.8</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19.8</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项目验收合格率，可以方便群众处理垃圾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eastAsia="zh-CN"/>
              </w:rPr>
              <w:t>道路硬化使用水泥砂石</w:t>
            </w:r>
            <w:r>
              <w:rPr>
                <w:rFonts w:hint="eastAsia" w:ascii="仿宋_GB2312" w:hAnsi="仿宋_GB2312" w:eastAsia="仿宋_GB2312" w:cs="仿宋_GB2312"/>
                <w:color w:val="000000"/>
                <w:sz w:val="24"/>
                <w:szCs w:val="24"/>
              </w:rPr>
              <w:t>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19.8</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19.8</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解决老百姓</w:t>
            </w:r>
            <w:r>
              <w:rPr>
                <w:rFonts w:hint="eastAsia" w:ascii="仿宋_GB2312" w:hAnsi="仿宋_GB2312" w:eastAsia="仿宋_GB2312" w:cs="仿宋_GB2312"/>
                <w:color w:val="000000"/>
                <w:sz w:val="24"/>
                <w:szCs w:val="24"/>
                <w:lang w:eastAsia="zh-CN"/>
              </w:rPr>
              <w:t>交通</w:t>
            </w:r>
            <w:r>
              <w:rPr>
                <w:rFonts w:hint="eastAsia" w:ascii="仿宋_GB2312" w:hAnsi="仿宋_GB2312" w:eastAsia="仿宋_GB2312" w:cs="仿宋_GB2312"/>
                <w:color w:val="000000"/>
                <w:sz w:val="24"/>
                <w:szCs w:val="24"/>
              </w:rPr>
              <w:t>难问题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为全村人居环境改善奠定了基础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bl>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p>
      <w:pPr>
        <w:pageBreakBefore w:val="0"/>
        <w:kinsoku/>
        <w:wordWrap/>
        <w:overflowPunct/>
        <w:topLinePunct w:val="0"/>
        <w:autoSpaceDE w:val="0"/>
        <w:autoSpaceDN w:val="0"/>
        <w:bidi w:val="0"/>
        <w:adjustRightInd w:val="0"/>
        <w:spacing w:line="576" w:lineRule="atLeast"/>
        <w:rPr>
          <w:rFonts w:ascii="仿宋_GB2312" w:eastAsia="仿宋_GB2312"/>
          <w:color w:val="000000"/>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autoSpaceDE w:val="0"/>
              <w:autoSpaceDN w:val="0"/>
              <w:bidi w:val="0"/>
              <w:adjustRightInd w:val="0"/>
              <w:spacing w:line="576" w:lineRule="atLeast"/>
              <w:rPr>
                <w:rFonts w:ascii="仿宋_GB2312" w:hAnsi="仿宋_GB2312" w:eastAsia="仿宋_GB2312"/>
                <w:color w:val="000000"/>
                <w:sz w:val="24"/>
                <w:szCs w:val="24"/>
              </w:rPr>
            </w:pPr>
            <w:r>
              <w:rPr>
                <w:rFonts w:hint="eastAsia" w:ascii="仿宋_GB2312" w:eastAsia="仿宋_GB2312"/>
                <w:color w:val="000000"/>
                <w:sz w:val="24"/>
                <w:szCs w:val="24"/>
              </w:rPr>
              <w:t>洼底镇组道硬化</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茂县洼底</w:t>
            </w:r>
            <w:r>
              <w:rPr>
                <w:rFonts w:hint="eastAsia" w:ascii="仿宋_GB2312" w:hAnsi="仿宋_GB2312" w:eastAsia="仿宋_GB2312" w:cs="仿宋_GB2312"/>
                <w:color w:val="000000"/>
                <w:sz w:val="24"/>
                <w:szCs w:val="24"/>
                <w:lang w:eastAsia="zh-CN"/>
              </w:rPr>
              <w:t>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预算执行情况</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万元</w:t>
            </w:r>
            <w:r>
              <w:rPr>
                <w:rFonts w:ascii="仿宋_GB2312" w:hAnsi="仿宋_GB2312" w:eastAsia="仿宋_GB2312" w:cs="仿宋_GB2312"/>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38.22万元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38.22万元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38.22万元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38.22万元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保障了村级道路</w:t>
            </w:r>
            <w:r>
              <w:rPr>
                <w:rFonts w:hint="eastAsia" w:ascii="仿宋_GB2312" w:hAnsi="仿宋_GB2312" w:eastAsia="仿宋_GB2312" w:cs="仿宋_GB2312"/>
                <w:color w:val="000000"/>
                <w:kern w:val="0"/>
                <w:sz w:val="24"/>
                <w:szCs w:val="24"/>
                <w:lang w:eastAsia="zh-CN"/>
              </w:rPr>
              <w:t>畅通</w:t>
            </w:r>
            <w:r>
              <w:rPr>
                <w:rFonts w:hint="eastAsia" w:ascii="仿宋_GB2312" w:hAnsi="仿宋_GB2312" w:eastAsia="仿宋_GB2312" w:cs="仿宋_GB2312"/>
                <w:color w:val="000000"/>
                <w:kern w:val="0"/>
                <w:sz w:val="24"/>
                <w:szCs w:val="24"/>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全面改造完成</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0"/>
                <w:szCs w:val="20"/>
              </w:rPr>
              <w:t>改善</w:t>
            </w:r>
            <w:r>
              <w:rPr>
                <w:rFonts w:hint="eastAsia" w:ascii="仿宋_GB2312" w:eastAsia="仿宋_GB2312"/>
                <w:color w:val="000000"/>
                <w:sz w:val="20"/>
                <w:szCs w:val="20"/>
                <w:lang w:eastAsia="zh-CN"/>
              </w:rPr>
              <w:t>洼底镇组道硬化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38.22</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38.22</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9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94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砼路面</w:t>
            </w:r>
            <w:r>
              <w:rPr>
                <w:rFonts w:hint="eastAsia" w:ascii="仿宋_GB2312" w:hAnsi="仿宋_GB2312" w:eastAsia="仿宋_GB2312" w:cs="仿宋_GB2312"/>
                <w:color w:val="000000"/>
                <w:sz w:val="24"/>
                <w:szCs w:val="24"/>
                <w:lang w:eastAsia="zh-CN"/>
              </w:rPr>
              <w:t>、道路硬化使用水泥砂石</w:t>
            </w:r>
            <w:r>
              <w:rPr>
                <w:rFonts w:hint="eastAsia" w:ascii="仿宋_GB2312" w:hAnsi="仿宋_GB2312" w:eastAsia="仿宋_GB2312" w:cs="仿宋_GB2312"/>
                <w:color w:val="000000"/>
                <w:sz w:val="24"/>
                <w:szCs w:val="24"/>
              </w:rPr>
              <w:t>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38.22</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38.22</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解决</w:t>
            </w:r>
            <w:r>
              <w:rPr>
                <w:rFonts w:hint="eastAsia" w:ascii="仿宋_GB2312" w:eastAsia="仿宋_GB2312"/>
                <w:color w:val="000000"/>
                <w:sz w:val="20"/>
                <w:szCs w:val="20"/>
                <w:lang w:eastAsia="zh-CN"/>
              </w:rPr>
              <w:t>洼底镇组道硬化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2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w:t>
            </w:r>
            <w:r>
              <w:rPr>
                <w:rFonts w:hint="eastAsia" w:ascii="仿宋_GB2312" w:hAnsi="仿宋_GB2312" w:eastAsia="仿宋_GB2312" w:cs="仿宋_GB2312"/>
                <w:color w:val="000000"/>
                <w:sz w:val="24"/>
                <w:szCs w:val="24"/>
                <w:lang w:eastAsia="zh-CN"/>
              </w:rPr>
              <w:t>老百姓生产、</w:t>
            </w:r>
            <w:r>
              <w:rPr>
                <w:rFonts w:hint="eastAsia" w:ascii="仿宋_GB2312" w:hAnsi="仿宋_GB2312" w:eastAsia="仿宋_GB2312" w:cs="仿宋_GB2312"/>
                <w:color w:val="000000"/>
                <w:sz w:val="24"/>
                <w:szCs w:val="24"/>
              </w:rPr>
              <w:t>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7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为全村</w:t>
            </w:r>
            <w:r>
              <w:rPr>
                <w:rFonts w:hint="eastAsia" w:ascii="仿宋_GB2312" w:hAnsi="仿宋_GB2312" w:eastAsia="仿宋_GB2312" w:cs="仿宋_GB2312"/>
                <w:color w:val="000000"/>
                <w:sz w:val="24"/>
                <w:szCs w:val="24"/>
                <w:lang w:eastAsia="zh-CN"/>
              </w:rPr>
              <w:t>经济发展</w:t>
            </w:r>
            <w:r>
              <w:rPr>
                <w:rFonts w:hint="eastAsia" w:ascii="仿宋_GB2312" w:hAnsi="仿宋_GB2312" w:eastAsia="仿宋_GB2312" w:cs="仿宋_GB2312"/>
                <w:color w:val="000000"/>
                <w:sz w:val="24"/>
                <w:szCs w:val="24"/>
              </w:rPr>
              <w:t>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rPr>
            </w:pPr>
          </w:p>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rPr>
            </w:pPr>
          </w:p>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rPr>
            </w:pPr>
          </w:p>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rPr>
            </w:pPr>
          </w:p>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eastAsia="仿宋_GB2312" w:cs="仿宋_GB2312"/>
                <w:color w:val="000000"/>
                <w:sz w:val="24"/>
                <w:szCs w:val="24"/>
                <w:lang w:eastAsia="zh-CN"/>
              </w:rPr>
              <w:t>雅珠村道路维修整治</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茂县洼底</w:t>
            </w:r>
            <w:r>
              <w:rPr>
                <w:rFonts w:hint="eastAsia" w:ascii="仿宋_GB2312" w:hAnsi="仿宋_GB2312" w:eastAsia="仿宋_GB2312" w:cs="仿宋_GB2312"/>
                <w:color w:val="000000"/>
                <w:sz w:val="24"/>
                <w:szCs w:val="24"/>
                <w:lang w:eastAsia="zh-CN"/>
              </w:rPr>
              <w:t>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预算执行情况</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万元</w:t>
            </w:r>
            <w:r>
              <w:rPr>
                <w:rFonts w:ascii="仿宋_GB2312" w:hAnsi="仿宋_GB2312" w:eastAsia="仿宋_GB2312" w:cs="仿宋_GB2312"/>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36.53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36.53</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36.53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36.53</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改善</w:t>
            </w:r>
            <w:r>
              <w:rPr>
                <w:rFonts w:hint="eastAsia" w:ascii="仿宋_GB2312" w:eastAsia="仿宋_GB2312" w:cs="仿宋_GB2312"/>
                <w:color w:val="000000"/>
                <w:sz w:val="24"/>
                <w:szCs w:val="24"/>
                <w:lang w:eastAsia="zh-CN"/>
              </w:rPr>
              <w:t>雅珠村道路维修整治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雅珠</w:t>
            </w:r>
            <w:r>
              <w:rPr>
                <w:rFonts w:hint="eastAsia" w:ascii="仿宋_GB2312" w:hAnsi="仿宋_GB2312" w:eastAsia="仿宋_GB2312" w:cs="仿宋_GB2312"/>
                <w:color w:val="000000"/>
                <w:sz w:val="24"/>
                <w:szCs w:val="24"/>
              </w:rPr>
              <w:t>村</w:t>
            </w:r>
            <w:r>
              <w:rPr>
                <w:rFonts w:hint="eastAsia" w:ascii="仿宋_GB2312" w:eastAsia="仿宋_GB2312" w:cs="仿宋_GB2312"/>
                <w:color w:val="000000"/>
                <w:sz w:val="24"/>
                <w:szCs w:val="24"/>
                <w:lang w:eastAsia="zh-CN"/>
              </w:rPr>
              <w:t>道路维修整治</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改善</w:t>
            </w:r>
            <w:r>
              <w:rPr>
                <w:rFonts w:hint="eastAsia" w:ascii="仿宋_GB2312" w:eastAsia="仿宋_GB2312" w:cs="仿宋_GB2312"/>
                <w:color w:val="000000"/>
                <w:sz w:val="24"/>
                <w:szCs w:val="24"/>
                <w:lang w:eastAsia="zh-CN"/>
              </w:rPr>
              <w:t>雅珠村道路维修整治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36.53</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36.53</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项目验收合格率，可以方便群众处理垃圾。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eastAsia="仿宋_GB2312" w:cs="仿宋_GB2312"/>
                <w:color w:val="000000"/>
                <w:sz w:val="24"/>
                <w:szCs w:val="24"/>
                <w:lang w:eastAsia="zh-CN"/>
              </w:rPr>
              <w:t>雅珠村道路维修整治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36.53</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36.53</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改善</w:t>
            </w:r>
            <w:r>
              <w:rPr>
                <w:rFonts w:hint="eastAsia" w:ascii="仿宋_GB2312" w:eastAsia="仿宋_GB2312" w:cs="仿宋_GB2312"/>
                <w:color w:val="000000"/>
                <w:sz w:val="24"/>
                <w:szCs w:val="24"/>
                <w:lang w:eastAsia="zh-CN"/>
              </w:rPr>
              <w:t>雅珠村道路维修整治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提高雅珠村老百姓生活环境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w:t>
            </w:r>
            <w:r>
              <w:rPr>
                <w:rFonts w:hint="eastAsia" w:ascii="仿宋_GB2312" w:hAnsi="仿宋_GB2312" w:eastAsia="仿宋_GB2312" w:cs="仿宋_GB2312"/>
                <w:color w:val="000000"/>
                <w:sz w:val="24"/>
                <w:szCs w:val="24"/>
                <w:lang w:eastAsia="zh-CN"/>
              </w:rPr>
              <w:t>全村老百姓脱贫致富</w:t>
            </w:r>
            <w:r>
              <w:rPr>
                <w:rFonts w:hint="eastAsia" w:ascii="仿宋_GB2312" w:hAnsi="仿宋_GB2312" w:eastAsia="仿宋_GB2312" w:cs="仿宋_GB2312"/>
                <w:color w:val="000000"/>
                <w:sz w:val="24"/>
                <w:szCs w:val="24"/>
              </w:rPr>
              <w:t>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bl>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p>
      <w:pPr>
        <w:pageBreakBefore w:val="0"/>
        <w:kinsoku/>
        <w:wordWrap/>
        <w:overflowPunct/>
        <w:topLinePunct w:val="0"/>
        <w:bidi w:val="0"/>
        <w:spacing w:line="576" w:lineRule="atLeast"/>
        <w:rPr>
          <w:rFonts w:ascii="仿宋_GB2312" w:hAnsi="仿宋_GB2312" w:eastAsia="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犀牛山村肥水一体化建设项目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茂县洼底</w:t>
            </w:r>
            <w:r>
              <w:rPr>
                <w:rFonts w:hint="eastAsia" w:ascii="仿宋_GB2312" w:hAnsi="仿宋_GB2312" w:eastAsia="仿宋_GB2312" w:cs="仿宋_GB2312"/>
                <w:color w:val="000000"/>
                <w:sz w:val="24"/>
                <w:szCs w:val="24"/>
                <w:lang w:eastAsia="zh-CN"/>
              </w:rPr>
              <w:t>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5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23.5万元</w:t>
            </w:r>
          </w:p>
        </w:tc>
      </w:tr>
      <w:tr>
        <w:tblPrEx>
          <w:tblCellMar>
            <w:top w:w="0" w:type="dxa"/>
            <w:left w:w="0" w:type="dxa"/>
            <w:bottom w:w="0" w:type="dxa"/>
            <w:right w:w="0" w:type="dxa"/>
          </w:tblCellMar>
        </w:tblPrEx>
        <w:trPr>
          <w:trHeight w:val="5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23.5万元</w:t>
            </w:r>
          </w:p>
        </w:tc>
      </w:tr>
      <w:tr>
        <w:tblPrEx>
          <w:tblCellMar>
            <w:top w:w="0" w:type="dxa"/>
            <w:left w:w="0" w:type="dxa"/>
            <w:bottom w:w="0" w:type="dxa"/>
            <w:right w:w="0" w:type="dxa"/>
          </w:tblCellMar>
        </w:tblPrEx>
        <w:trPr>
          <w:trHeight w:val="5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保犀牛山村肥水一体化建设项目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olor w:val="000000"/>
                <w:sz w:val="24"/>
                <w:szCs w:val="24"/>
                <w:lang w:eastAsia="zh-CN"/>
              </w:rPr>
              <w:t>犀牛山村肥水一体化建设项目</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lang w:eastAsia="zh-CN"/>
              </w:rPr>
              <w:t>犀牛山村肥水一体化建设项目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23.5</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23.5</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项目验收合格率，保障</w:t>
            </w:r>
            <w:r>
              <w:rPr>
                <w:rFonts w:hint="eastAsia" w:ascii="仿宋_GB2312" w:hAnsi="仿宋_GB2312" w:eastAsia="仿宋_GB2312" w:cs="仿宋_GB2312"/>
                <w:color w:val="000000"/>
                <w:sz w:val="24"/>
                <w:szCs w:val="24"/>
                <w:lang w:eastAsia="zh-CN"/>
              </w:rPr>
              <w:t>雅珠村村道路畅通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项目验收合格率，保障</w:t>
            </w:r>
            <w:r>
              <w:rPr>
                <w:rFonts w:hint="eastAsia" w:ascii="仿宋_GB2312" w:hAnsi="仿宋_GB2312" w:eastAsia="仿宋_GB2312" w:cs="仿宋_GB2312"/>
                <w:color w:val="000000"/>
                <w:sz w:val="24"/>
                <w:szCs w:val="24"/>
                <w:lang w:eastAsia="zh-CN"/>
              </w:rPr>
              <w:t>雅珠村村道路畅通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23.5</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23.5</w:t>
            </w:r>
            <w:r>
              <w:rPr>
                <w:rFonts w:hint="eastAsia" w:ascii="仿宋_GB2312" w:hAnsi="仿宋_GB2312" w:eastAsia="仿宋_GB2312" w:cs="仿宋_GB2312"/>
                <w:color w:val="000000"/>
                <w:sz w:val="24"/>
                <w:szCs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项目验收合格率，保障</w:t>
            </w:r>
            <w:r>
              <w:rPr>
                <w:rFonts w:hint="eastAsia" w:ascii="仿宋_GB2312" w:hAnsi="仿宋_GB2312" w:eastAsia="仿宋_GB2312" w:cs="仿宋_GB2312"/>
                <w:color w:val="000000"/>
                <w:sz w:val="24"/>
                <w:szCs w:val="24"/>
                <w:lang w:eastAsia="zh-CN"/>
              </w:rPr>
              <w:t>雅珠村村道路畅通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优化</w:t>
            </w:r>
            <w:r>
              <w:rPr>
                <w:rFonts w:hint="eastAsia" w:ascii="仿宋_GB2312" w:hAnsi="仿宋_GB2312" w:eastAsia="仿宋_GB2312" w:cs="仿宋_GB2312"/>
                <w:color w:val="000000"/>
                <w:sz w:val="24"/>
                <w:szCs w:val="24"/>
                <w:lang w:eastAsia="zh-CN"/>
              </w:rPr>
              <w:t>村道路</w:t>
            </w:r>
            <w:r>
              <w:rPr>
                <w:rFonts w:hint="eastAsia" w:ascii="仿宋_GB2312" w:hAnsi="仿宋_GB2312" w:eastAsia="仿宋_GB2312" w:cs="仿宋_GB2312"/>
                <w:color w:val="000000"/>
                <w:sz w:val="24"/>
                <w:szCs w:val="24"/>
              </w:rPr>
              <w:t>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项目验收合格率，保障</w:t>
            </w:r>
            <w:r>
              <w:rPr>
                <w:rFonts w:hint="eastAsia" w:ascii="仿宋_GB2312" w:hAnsi="仿宋_GB2312" w:eastAsia="仿宋_GB2312" w:cs="仿宋_GB2312"/>
                <w:color w:val="000000"/>
                <w:sz w:val="24"/>
                <w:szCs w:val="24"/>
                <w:lang w:eastAsia="zh-CN"/>
              </w:rPr>
              <w:t>雅珠村村道路畅通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pageBreakBefore w:val="0"/>
              <w:kinsoku/>
              <w:wordWrap/>
              <w:overflowPunct/>
              <w:topLinePunct w:val="0"/>
              <w:bidi w:val="0"/>
              <w:spacing w:line="576" w:lineRule="atLeast"/>
              <w:ind w:left="2751" w:leftChars="131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2751" w:leftChars="131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2751" w:leftChars="131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left="0" w:leftChars="0" w:firstLine="0" w:firstLineChars="0"/>
              <w:textAlignment w:val="center"/>
              <w:rPr>
                <w:rFonts w:ascii="黑体" w:hAnsi="黑体" w:eastAsia="黑体"/>
                <w:color w:val="000000"/>
                <w:kern w:val="0"/>
                <w:sz w:val="36"/>
                <w:szCs w:val="36"/>
              </w:rPr>
            </w:pPr>
          </w:p>
          <w:p>
            <w:pPr>
              <w:pStyle w:val="23"/>
              <w:pageBreakBefore w:val="0"/>
              <w:kinsoku/>
              <w:wordWrap/>
              <w:overflowPunct/>
              <w:topLinePunct w:val="0"/>
              <w:bidi w:val="0"/>
              <w:spacing w:line="576" w:lineRule="atLeast"/>
              <w:ind w:firstLine="0" w:firstLineChars="0"/>
              <w:jc w:val="center"/>
              <w:textAlignment w:val="center"/>
              <w:rPr>
                <w:rFonts w:hint="eastAsia" w:ascii="黑体" w:hAnsi="黑体" w:eastAsia="黑体" w:cs="黑体"/>
                <w:color w:val="000000"/>
                <w:kern w:val="0"/>
                <w:sz w:val="36"/>
                <w:szCs w:val="36"/>
                <w:lang w:eastAsia="zh-CN"/>
              </w:rPr>
            </w:pPr>
            <w:r>
              <w:rPr>
                <w:rFonts w:hint="eastAsia" w:ascii="黑体" w:hAnsi="黑体" w:eastAsia="黑体" w:cs="黑体"/>
                <w:color w:val="000000"/>
                <w:kern w:val="0"/>
                <w:sz w:val="36"/>
                <w:szCs w:val="36"/>
              </w:rPr>
              <w:t>项目支出绩效目标完成情况表</w:t>
            </w:r>
          </w:p>
          <w:p>
            <w:pPr>
              <w:pStyle w:val="23"/>
              <w:pageBreakBefore w:val="0"/>
              <w:kinsoku/>
              <w:wordWrap/>
              <w:overflowPunct/>
              <w:topLinePunct w:val="0"/>
              <w:bidi w:val="0"/>
              <w:spacing w:line="576" w:lineRule="atLeast"/>
              <w:ind w:firstLine="0" w:firstLineChars="0"/>
              <w:jc w:val="center"/>
              <w:textAlignment w:val="center"/>
              <w:rPr>
                <w:rFonts w:ascii="宋体"/>
                <w:color w:val="000000"/>
                <w:sz w:val="36"/>
                <w:szCs w:val="36"/>
              </w:rPr>
            </w:pP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沙胡寨村堡坎建设</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茂县洼底</w:t>
            </w:r>
            <w:r>
              <w:rPr>
                <w:rFonts w:hint="eastAsia" w:ascii="仿宋_GB2312" w:hAnsi="仿宋_GB2312" w:eastAsia="仿宋_GB2312" w:cs="仿宋_GB2312"/>
                <w:color w:val="000000"/>
                <w:sz w:val="24"/>
                <w:szCs w:val="24"/>
                <w:lang w:eastAsia="zh-CN"/>
              </w:rPr>
              <w:t>镇</w:t>
            </w:r>
            <w:r>
              <w:rPr>
                <w:rFonts w:hint="eastAsia" w:ascii="仿宋_GB2312" w:hAnsi="仿宋_GB2312" w:eastAsia="仿宋_GB2312" w:cs="仿宋_GB2312"/>
                <w:color w:val="000000"/>
                <w:sz w:val="24"/>
                <w:szCs w:val="24"/>
              </w:rPr>
              <w:t>人民政府</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预算数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36</w:t>
            </w:r>
            <w:r>
              <w:rPr>
                <w:rFonts w:hint="eastAsia" w:ascii="仿宋_GB2312" w:hAnsi="仿宋_GB2312" w:eastAsia="仿宋_GB2312" w:cs="仿宋_GB2312"/>
                <w:color w:val="000000"/>
                <w:sz w:val="24"/>
                <w:szCs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执行数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default" w:ascii="仿宋_GB2312" w:hAnsi="仿宋_GB2312" w:eastAsia="仿宋_GB2312" w:cs="仿宋_GB2312"/>
                <w:color w:val="000000"/>
                <w:sz w:val="24"/>
                <w:szCs w:val="24"/>
                <w:lang w:val="en-US"/>
              </w:rPr>
            </w:pPr>
            <w:r>
              <w:rPr>
                <w:rFonts w:hint="eastAsia" w:ascii="仿宋_GB2312" w:eastAsia="仿宋_GB2312" w:cs="仿宋_GB2312"/>
                <w:color w:val="000000"/>
                <w:sz w:val="24"/>
                <w:szCs w:val="24"/>
                <w:lang w:val="en-US" w:eastAsia="zh-CN"/>
              </w:rPr>
              <w:t>36万元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36</w:t>
            </w:r>
            <w:r>
              <w:rPr>
                <w:rFonts w:hint="eastAsia" w:ascii="仿宋_GB2312" w:hAnsi="仿宋_GB2312" w:eastAsia="仿宋_GB2312" w:cs="仿宋_GB2312"/>
                <w:color w:val="000000"/>
                <w:sz w:val="24"/>
                <w:szCs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其中</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财政拨款</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hint="eastAsia" w:ascii="仿宋_GB2312" w:eastAsia="仿宋_GB2312" w:cs="仿宋_GB2312"/>
                <w:color w:val="000000"/>
                <w:sz w:val="24"/>
                <w:szCs w:val="24"/>
                <w:lang w:val="en-US" w:eastAsia="zh-CN"/>
              </w:rPr>
              <w:t>36万元</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其它资金</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0</w:t>
            </w:r>
          </w:p>
        </w:tc>
      </w:tr>
      <w:tr>
        <w:tblPrEx>
          <w:tblCellMar>
            <w:top w:w="0" w:type="dxa"/>
            <w:left w:w="0" w:type="dxa"/>
            <w:bottom w:w="0" w:type="dxa"/>
            <w:right w:w="0" w:type="dxa"/>
          </w:tblCellMar>
        </w:tblPrEx>
        <w:trPr>
          <w:trHeight w:val="283"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实际完成目标</w:t>
            </w:r>
          </w:p>
        </w:tc>
      </w:tr>
      <w:tr>
        <w:tblPrEx>
          <w:tblCellMar>
            <w:top w:w="0" w:type="dxa"/>
            <w:left w:w="0" w:type="dxa"/>
            <w:bottom w:w="0" w:type="dxa"/>
            <w:right w:w="0" w:type="dxa"/>
          </w:tblCellMar>
        </w:tblPrEx>
        <w:trPr>
          <w:trHeight w:val="2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沙胡寨村堡坎建设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hint="eastAsia" w:ascii="仿宋_GB2312" w:hAnsi="仿宋_GB2312" w:eastAsia="仿宋_GB2312"/>
                <w:color w:val="000000"/>
                <w:sz w:val="24"/>
                <w:szCs w:val="24"/>
                <w:lang w:eastAsia="zh-CN"/>
              </w:rPr>
            </w:pPr>
            <w:r>
              <w:rPr>
                <w:rFonts w:hint="eastAsia" w:ascii="仿宋_GB2312" w:hAnsi="仿宋_GB2312" w:eastAsia="仿宋_GB2312" w:cs="仿宋_GB2312"/>
                <w:color w:val="000000"/>
                <w:sz w:val="24"/>
                <w:szCs w:val="24"/>
              </w:rPr>
              <w:t>沙胡寨村堡坎建设</w:t>
            </w:r>
            <w:r>
              <w:rPr>
                <w:rFonts w:hint="eastAsia" w:ascii="仿宋_GB2312" w:hAnsi="仿宋_GB2312" w:eastAsia="仿宋_GB2312" w:cs="仿宋_GB2312"/>
                <w:color w:val="000000"/>
                <w:sz w:val="24"/>
                <w:szCs w:val="24"/>
                <w:lang w:eastAsia="zh-CN"/>
              </w:rPr>
              <w:t>已完成</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预期指标值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实际完成指标值</w:t>
            </w:r>
            <w:r>
              <w:rPr>
                <w:rFonts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包含数字及文字描述</w:t>
            </w:r>
            <w:r>
              <w:rPr>
                <w:rFonts w:ascii="仿宋_GB2312" w:hAnsi="仿宋_GB2312" w:eastAsia="仿宋_GB2312" w:cs="仿宋_GB2312"/>
                <w:color w:val="000000"/>
                <w:kern w:val="0"/>
                <w:sz w:val="24"/>
                <w:szCs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沙胡寨村堡坎建设电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36</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eastAsia="仿宋_GB2312" w:cs="仿宋_GB2312"/>
                <w:color w:val="000000"/>
                <w:sz w:val="24"/>
                <w:szCs w:val="24"/>
                <w:lang w:val="en-US" w:eastAsia="zh-CN"/>
              </w:rPr>
              <w:t>36万元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rPr>
              <w:t>沙胡寨村堡坎建设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lang w:val="en-US" w:eastAsia="zh-CN"/>
              </w:rPr>
              <w:t>36</w:t>
            </w:r>
            <w:r>
              <w:rPr>
                <w:rFonts w:hint="eastAsia" w:ascii="仿宋_GB2312" w:hAns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eastAsia="仿宋_GB2312" w:cs="仿宋_GB2312"/>
                <w:color w:val="000000"/>
                <w:sz w:val="24"/>
                <w:szCs w:val="24"/>
                <w:lang w:val="en-US" w:eastAsia="zh-CN"/>
              </w:rPr>
              <w:t>36万元</w:t>
            </w:r>
          </w:p>
        </w:tc>
      </w:tr>
      <w:tr>
        <w:tblPrEx>
          <w:tblCellMar>
            <w:top w:w="0" w:type="dxa"/>
            <w:left w:w="0" w:type="dxa"/>
            <w:bottom w:w="0" w:type="dxa"/>
            <w:right w:w="0" w:type="dxa"/>
          </w:tblCellMar>
        </w:tblPrEx>
        <w:trPr>
          <w:trHeight w:val="6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83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经济效益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社会效益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88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生态效益</w:t>
            </w:r>
          </w:p>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优化生态环境建设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8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为达到“</w:t>
            </w:r>
            <w:r>
              <w:rPr>
                <w:rFonts w:hint="eastAsia" w:ascii="仿宋_GB2312" w:hAnsi="仿宋_GB2312" w:eastAsia="仿宋_GB2312" w:cs="仿宋_GB2312"/>
                <w:color w:val="000000"/>
                <w:sz w:val="24"/>
                <w:szCs w:val="24"/>
                <w:lang w:eastAsia="zh-CN"/>
              </w:rPr>
              <w:t>镇</w:t>
            </w:r>
            <w:r>
              <w:rPr>
                <w:rFonts w:hint="eastAsia" w:ascii="仿宋_GB2312" w:hAnsi="仿宋_GB2312" w:eastAsia="仿宋_GB2312" w:cs="仿宋_GB2312"/>
                <w:color w:val="000000"/>
                <w:sz w:val="24"/>
                <w:szCs w:val="24"/>
              </w:rPr>
              <w:t>村振兴”奠定了基础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pacing w:line="576" w:lineRule="atLeast"/>
              <w:rPr>
                <w:rFonts w:ascii="仿宋_GB2312" w:hAns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kern w:val="0"/>
                <w:sz w:val="24"/>
                <w:szCs w:val="24"/>
              </w:rPr>
            </w:pPr>
            <w:r>
              <w:rPr>
                <w:rFonts w:hint="eastAsia" w:ascii="仿宋_GB2312" w:hAns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hint="eastAsia" w:ascii="仿宋_GB2312" w:hAns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atLeast"/>
              <w:textAlignment w:val="center"/>
              <w:rPr>
                <w:rFonts w:ascii="仿宋_GB2312" w:hAnsi="仿宋_GB2312" w:eastAsia="仿宋_GB2312"/>
                <w:color w:val="000000"/>
                <w:sz w:val="24"/>
                <w:szCs w:val="24"/>
              </w:rPr>
            </w:pPr>
            <w:r>
              <w:rPr>
                <w:rFonts w:ascii="仿宋_GB2312" w:hAnsi="仿宋_GB2312" w:eastAsia="仿宋_GB2312" w:cs="仿宋_GB2312"/>
                <w:color w:val="000000"/>
                <w:kern w:val="0"/>
                <w:sz w:val="22"/>
                <w:szCs w:val="22"/>
              </w:rPr>
              <w:t>100%</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pageBreakBefore w:val="0"/>
        <w:kinsoku/>
        <w:wordWrap/>
        <w:overflowPunct/>
        <w:topLinePunct w:val="0"/>
        <w:autoSpaceDE w:val="0"/>
        <w:autoSpaceDN w:val="0"/>
        <w:bidi w:val="0"/>
        <w:adjustRightInd w:val="0"/>
        <w:spacing w:line="576"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按要求对20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年部门整体支出绩效评价情况开展自评，《茂县洼底</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人民政府20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年部门整体支出绩效评价报告》见附件。</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自行组织对</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何家坝村道路维修整治</w:t>
      </w:r>
      <w:r>
        <w:rPr>
          <w:rFonts w:hint="eastAsia" w:ascii="仿宋_GB2312" w:eastAsia="仿宋_GB2312" w:cs="仿宋_GB2312"/>
          <w:color w:val="000000"/>
          <w:sz w:val="32"/>
          <w:szCs w:val="32"/>
        </w:rPr>
        <w:t>”“洼底镇组道硬化”“</w:t>
      </w:r>
      <w:r>
        <w:rPr>
          <w:rFonts w:hint="eastAsia" w:ascii="仿宋_GB2312" w:eastAsia="仿宋_GB2312" w:cs="仿宋_GB2312"/>
          <w:color w:val="000000"/>
          <w:sz w:val="32"/>
          <w:szCs w:val="32"/>
          <w:lang w:eastAsia="zh-CN"/>
        </w:rPr>
        <w:t>雅珠村道路维修整治</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犀牛山村肥水一体化建设项目</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沙胡寨村堡坎建设</w:t>
      </w:r>
      <w:r>
        <w:rPr>
          <w:rFonts w:hint="eastAsia" w:ascii="仿宋_GB2312" w:eastAsia="仿宋_GB2312" w:cs="仿宋_GB2312"/>
          <w:color w:val="000000"/>
          <w:sz w:val="32"/>
          <w:szCs w:val="32"/>
        </w:rPr>
        <w:t>”等</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个项目。</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ageBreakBefore w:val="0"/>
        <w:kinsoku/>
        <w:wordWrap/>
        <w:overflowPunct/>
        <w:topLinePunct w:val="0"/>
        <w:bidi w:val="0"/>
        <w:spacing w:line="576" w:lineRule="atLeast"/>
        <w:jc w:val="center"/>
        <w:outlineLvl w:val="0"/>
        <w:rPr>
          <w:rFonts w:ascii="仿宋_GB2312" w:eastAsia="仿宋_GB2312"/>
          <w:b/>
          <w:bCs/>
          <w:color w:val="000000"/>
          <w:sz w:val="32"/>
          <w:szCs w:val="32"/>
        </w:rPr>
      </w:pPr>
      <w:bookmarkStart w:id="51" w:name="_Toc15377225"/>
      <w:bookmarkStart w:id="52" w:name="_Toc15396613"/>
      <w:bookmarkStart w:id="53" w:name="_Toc15396614"/>
      <w:bookmarkStart w:id="54" w:name="_Toc15377226"/>
      <w:r>
        <w:rPr>
          <w:rFonts w:hint="eastAsia" w:ascii="方正小标宋简体" w:hAnsi="方正小标宋简体" w:eastAsia="方正小标宋简体" w:cs="方正小标宋简体"/>
          <w:b w:val="0"/>
          <w:bCs w:val="0"/>
          <w:color w:val="000000"/>
          <w:sz w:val="44"/>
          <w:szCs w:val="44"/>
        </w:rPr>
        <w:t>第三部分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名</w:t>
      </w:r>
      <w:r>
        <w:rPr>
          <w:rStyle w:val="30"/>
          <w:rFonts w:hint="eastAsia" w:ascii="方正小标宋简体" w:hAnsi="方正小标宋简体" w:eastAsia="方正小标宋简体" w:cs="方正小标宋简体"/>
          <w:b w:val="0"/>
          <w:bCs w:val="0"/>
        </w:rPr>
        <w:t>词解释</w:t>
      </w:r>
      <w:bookmarkEnd w:id="51"/>
      <w:bookmarkEnd w:id="52"/>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FF"/>
          <w:sz w:val="32"/>
          <w:szCs w:val="32"/>
        </w:rPr>
      </w:pPr>
      <w:r>
        <w:rPr>
          <w:rStyle w:val="14"/>
          <w:rFonts w:ascii="仿宋_GB2312" w:hAnsi="仿宋_GB2312" w:eastAsia="仿宋_GB2312" w:cs="仿宋_GB2312"/>
          <w:b w:val="0"/>
          <w:bCs w:val="0"/>
          <w:color w:val="000000"/>
          <w:sz w:val="32"/>
          <w:szCs w:val="32"/>
        </w:rPr>
        <w:t>9.</w:t>
      </w:r>
      <w:r>
        <w:rPr>
          <w:rStyle w:val="14"/>
          <w:rFonts w:hint="eastAsia" w:ascii="仿宋_GB2312" w:hAnsi="仿宋_GB2312" w:eastAsia="仿宋_GB2312" w:cs="仿宋_GB2312"/>
          <w:b w:val="0"/>
          <w:bCs w:val="0"/>
          <w:color w:val="000000"/>
          <w:sz w:val="32"/>
          <w:szCs w:val="32"/>
        </w:rPr>
        <w:t>一般公共服务（</w:t>
      </w:r>
      <w:r>
        <w:rPr>
          <w:rStyle w:val="14"/>
          <w:rFonts w:ascii="仿宋_GB2312" w:hAnsi="仿宋_GB2312" w:eastAsia="仿宋_GB2312" w:cs="仿宋_GB2312"/>
          <w:b w:val="0"/>
          <w:bCs w:val="0"/>
          <w:color w:val="000000"/>
          <w:sz w:val="32"/>
          <w:szCs w:val="32"/>
        </w:rPr>
        <w:t>201</w:t>
      </w:r>
      <w:r>
        <w:rPr>
          <w:rStyle w:val="14"/>
          <w:rFonts w:hint="eastAsia" w:ascii="仿宋_GB2312" w:hAnsi="仿宋_GB2312" w:eastAsia="仿宋_GB2312" w:cs="仿宋_GB2312"/>
          <w:b w:val="0"/>
          <w:bCs w:val="0"/>
          <w:color w:val="000000"/>
          <w:sz w:val="32"/>
          <w:szCs w:val="32"/>
        </w:rPr>
        <w:t>）人大事务（</w:t>
      </w:r>
      <w:r>
        <w:rPr>
          <w:rStyle w:val="14"/>
          <w:rFonts w:ascii="仿宋_GB2312" w:hAnsi="仿宋_GB2312" w:eastAsia="仿宋_GB2312" w:cs="仿宋_GB2312"/>
          <w:b w:val="0"/>
          <w:bCs w:val="0"/>
          <w:color w:val="000000"/>
          <w:sz w:val="32"/>
          <w:szCs w:val="32"/>
        </w:rPr>
        <w:t>01</w:t>
      </w:r>
      <w:r>
        <w:rPr>
          <w:rStyle w:val="14"/>
          <w:rFonts w:hint="eastAsia" w:ascii="仿宋_GB2312" w:hAnsi="仿宋_GB2312" w:eastAsia="仿宋_GB2312" w:cs="仿宋_GB2312"/>
          <w:b w:val="0"/>
          <w:bCs w:val="0"/>
          <w:color w:val="000000"/>
          <w:sz w:val="32"/>
          <w:szCs w:val="32"/>
        </w:rPr>
        <w:t>）人大会议（</w:t>
      </w:r>
      <w:r>
        <w:rPr>
          <w:rStyle w:val="14"/>
          <w:rFonts w:ascii="仿宋_GB2312" w:hAnsi="仿宋_GB2312" w:eastAsia="仿宋_GB2312" w:cs="仿宋_GB2312"/>
          <w:b w:val="0"/>
          <w:bCs w:val="0"/>
          <w:color w:val="000000"/>
          <w:sz w:val="32"/>
          <w:szCs w:val="32"/>
        </w:rPr>
        <w:t>04</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4"/>
          <w:rFonts w:hint="eastAsia" w:ascii="仿宋_GB2312" w:hAnsi="仿宋_GB2312" w:eastAsia="仿宋_GB2312" w:cs="仿宋_GB2312"/>
          <w:b w:val="0"/>
          <w:bCs w:val="0"/>
          <w:color w:val="0000FF"/>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10.</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）政府办公厅（室）及相关机构事务（</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）行政运行（</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指单位（包括实行公务员管理的事业单位）的基本支出。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11.</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）财政事务（</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）事业运行（</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12.</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）民族事务（</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）其他民族事务支出（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指单位除上述项目以外其他用于民族事务方面的支出。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13.</w:t>
      </w:r>
      <w:r>
        <w:rPr>
          <w:rStyle w:val="14"/>
          <w:rFonts w:hint="eastAsia" w:ascii="仿宋_GB2312" w:hAnsi="仿宋_GB2312" w:eastAsia="仿宋_GB2312" w:cs="仿宋_GB2312"/>
          <w:b w:val="0"/>
          <w:bCs w:val="0"/>
          <w:color w:val="000000"/>
          <w:sz w:val="32"/>
          <w:szCs w:val="32"/>
        </w:rPr>
        <w:t>一般公共服务（</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）党委办公厅（室）及相关机构事务（</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）行政运行（</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指单位</w:t>
      </w:r>
      <w:r>
        <w:rPr>
          <w:rFonts w:hint="eastAsia" w:ascii="仿宋_GB2312" w:hAnsi="仿宋_GB2312" w:eastAsia="仿宋_GB2312" w:cs="仿宋_GB2312"/>
          <w:color w:val="000000"/>
          <w:kern w:val="0"/>
          <w:sz w:val="32"/>
          <w:szCs w:val="32"/>
        </w:rPr>
        <w:t>用于保障机构正常运行、开展日常工作的基本支出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14.</w:t>
      </w:r>
      <w:r>
        <w:rPr>
          <w:rStyle w:val="14"/>
          <w:rFonts w:hint="eastAsia" w:ascii="仿宋_GB2312" w:hAnsi="仿宋_GB2312" w:eastAsia="仿宋_GB2312" w:cs="仿宋_GB2312"/>
          <w:b w:val="0"/>
          <w:bCs w:val="0"/>
          <w:color w:val="000000"/>
          <w:sz w:val="32"/>
          <w:szCs w:val="32"/>
        </w:rPr>
        <w:t>国防支出（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）其他国防支出（</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）其他国防支出（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指单位其他用于国防方面的支出。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ascii="仿宋_GB2312" w:hAnsi="仿宋_GB2312" w:eastAsia="仿宋_GB2312" w:cs="仿宋_GB2312"/>
          <w:b w:val="0"/>
          <w:bCs w:val="0"/>
          <w:color w:val="000000"/>
          <w:sz w:val="32"/>
          <w:szCs w:val="32"/>
        </w:rPr>
        <w:t>1</w:t>
      </w:r>
      <w:r>
        <w:rPr>
          <w:rStyle w:val="14"/>
          <w:rFonts w:hint="eastAsia" w:ascii="仿宋_GB2312" w:hAnsi="仿宋_GB2312" w:eastAsia="仿宋_GB2312" w:cs="仿宋_GB2312"/>
          <w:b w:val="0"/>
          <w:bCs w:val="0"/>
          <w:color w:val="000000"/>
          <w:sz w:val="32"/>
          <w:szCs w:val="32"/>
          <w:lang w:val="en-US" w:eastAsia="zh-CN"/>
        </w:rPr>
        <w:t>5</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）行政事业单位离退休（</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）机关事业单位基本养老保险缴费支出（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16</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）行政事业单位离退休（</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）机关事业单位职业年金缴费支出（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单位实施养老保险制度由单位缴纳的职业年金的支出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17</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）社会福利（</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）老年福利（</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指对老年人提供福利服务方面的支出。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18</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）社会福利（</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）其他社会福利支出（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指除上述项目以外其他用于社会福利方面的支出。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19</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）基层医疗卫生机构（</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镇</w:t>
      </w:r>
      <w:r>
        <w:rPr>
          <w:rStyle w:val="14"/>
          <w:rFonts w:hint="eastAsia" w:ascii="仿宋_GB2312" w:hAnsi="仿宋_GB2312" w:eastAsia="仿宋_GB2312" w:cs="仿宋_GB2312"/>
          <w:b w:val="0"/>
          <w:bCs w:val="0"/>
          <w:color w:val="000000"/>
          <w:sz w:val="32"/>
          <w:szCs w:val="32"/>
        </w:rPr>
        <w:t>镇卫生院（</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指用于</w:t>
      </w:r>
      <w:r>
        <w:rPr>
          <w:rStyle w:val="14"/>
          <w:rFonts w:hint="eastAsia" w:ascii="仿宋_GB2312" w:hAnsi="仿宋_GB2312" w:eastAsia="仿宋_GB2312" w:cs="仿宋_GB2312"/>
          <w:b w:val="0"/>
          <w:bCs w:val="0"/>
          <w:color w:val="000000"/>
          <w:sz w:val="32"/>
          <w:szCs w:val="32"/>
          <w:lang w:eastAsia="zh-CN"/>
        </w:rPr>
        <w:t>镇</w:t>
      </w:r>
      <w:r>
        <w:rPr>
          <w:rStyle w:val="14"/>
          <w:rFonts w:hint="eastAsia" w:ascii="仿宋_GB2312" w:hAnsi="仿宋_GB2312" w:eastAsia="仿宋_GB2312" w:cs="仿宋_GB2312"/>
          <w:b w:val="0"/>
          <w:bCs w:val="0"/>
          <w:color w:val="000000"/>
          <w:sz w:val="32"/>
          <w:szCs w:val="32"/>
        </w:rPr>
        <w:t>镇卫生院支出。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20</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）行政事业单位医疗（</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）行政单位医疗（</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行政单位用于缴纳单位基本医疗保险支出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21</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）行政事业单位医疗（</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）事业单位医疗（</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事业单位用于缴纳单位基本医疗保险支出</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22</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）农业（</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）事业运行（</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指用于农业事业单位基本支出，事业单位设施、系统运行与资产维护等方面的支出。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23</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）农业（</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）农业资源保护修复与利用（</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指用于农业耕地保护、修复与建设，草原草场生态保护、改良、利用及建设，渔业水产及水生生物资源保护与利用等方面的支出。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24</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）农业（</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）其他农业支出（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指除上述项目以外其他用于农业方面的支出。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25</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）扶贫（</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）农村基础设施建设（</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指用于农村贫困地区</w:t>
      </w:r>
      <w:r>
        <w:rPr>
          <w:rStyle w:val="14"/>
          <w:rFonts w:hint="eastAsia" w:ascii="仿宋_GB2312" w:hAnsi="仿宋_GB2312" w:eastAsia="仿宋_GB2312" w:cs="仿宋_GB2312"/>
          <w:b w:val="0"/>
          <w:bCs w:val="0"/>
          <w:color w:val="000000"/>
          <w:sz w:val="32"/>
          <w:szCs w:val="32"/>
          <w:lang w:eastAsia="zh-CN"/>
        </w:rPr>
        <w:t>镇</w:t>
      </w:r>
      <w:r>
        <w:rPr>
          <w:rStyle w:val="14"/>
          <w:rFonts w:hint="eastAsia" w:ascii="仿宋_GB2312" w:hAnsi="仿宋_GB2312" w:eastAsia="仿宋_GB2312" w:cs="仿宋_GB2312"/>
          <w:b w:val="0"/>
          <w:bCs w:val="0"/>
          <w:color w:val="000000"/>
          <w:sz w:val="32"/>
          <w:szCs w:val="32"/>
        </w:rPr>
        <w:t>村道路、住房、基本农田、水利设施、</w:t>
      </w:r>
      <w:bookmarkStart w:id="70" w:name="_GoBack"/>
      <w:bookmarkEnd w:id="70"/>
      <w:r>
        <w:rPr>
          <w:rStyle w:val="14"/>
          <w:rFonts w:hint="eastAsia" w:ascii="仿宋_GB2312" w:hAnsi="仿宋_GB2312" w:eastAsia="仿宋_GB2312" w:cs="仿宋_GB2312"/>
          <w:b w:val="0"/>
          <w:bCs w:val="0"/>
          <w:color w:val="000000"/>
          <w:sz w:val="32"/>
          <w:szCs w:val="32"/>
          <w:lang w:eastAsia="zh-CN"/>
        </w:rPr>
        <w:t>人畜饮水</w:t>
      </w:r>
      <w:r>
        <w:rPr>
          <w:rStyle w:val="14"/>
          <w:rFonts w:hint="eastAsia" w:ascii="仿宋_GB2312" w:hAnsi="仿宋_GB2312" w:eastAsia="仿宋_GB2312" w:cs="仿宋_GB2312"/>
          <w:b w:val="0"/>
          <w:bCs w:val="0"/>
          <w:color w:val="000000"/>
          <w:sz w:val="32"/>
          <w:szCs w:val="32"/>
        </w:rPr>
        <w:t>、生态环境保护等生产生活条件改善方面的支出。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26</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）扶贫（</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）其他扶贫支出（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指农业综合开发部门的其他支出。</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27</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）农村综合改革（</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）对村委会和村党支部的补助（</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指对村民委员会和对村党支部的补助支出，以及支持建立县级基本财力保障机制安排的村级组织运转奖补资金。</w:t>
      </w:r>
    </w:p>
    <w:p>
      <w:pPr>
        <w:pageBreakBefore w:val="0"/>
        <w:kinsoku/>
        <w:wordWrap/>
        <w:overflowPunct/>
        <w:topLinePunct w:val="0"/>
        <w:bidi w:val="0"/>
        <w:spacing w:line="576" w:lineRule="atLeast"/>
        <w:ind w:firstLine="640" w:firstLineChars="200"/>
        <w:rPr>
          <w:rStyle w:val="14"/>
          <w:rFonts w:ascii="仿宋_GB2312" w:hAnsi="仿宋_GB2312" w:eastAsia="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28</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）其他农林水支出（</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）其他农林水支出（</w:t>
      </w:r>
      <w:r>
        <w:rPr>
          <w:rStyle w:val="14"/>
          <w:rFonts w:hint="eastAsia" w:ascii="仿宋_GB2312" w:hAnsi="仿宋_GB2312" w:eastAsia="仿宋_GB2312" w:cs="仿宋_GB2312"/>
          <w:b w:val="0"/>
          <w:bCs w:val="0"/>
          <w:color w:val="000000"/>
          <w:sz w:val="32"/>
          <w:szCs w:val="32"/>
          <w:lang w:eastAsia="zh-CN"/>
        </w:rPr>
        <w:t>项</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指除上述项目以外其他用于农林水方面的支出。</w:t>
      </w:r>
    </w:p>
    <w:p>
      <w:pPr>
        <w:pageBreakBefore w:val="0"/>
        <w:kinsoku/>
        <w:wordWrap/>
        <w:overflowPunct/>
        <w:topLinePunct w:val="0"/>
        <w:bidi w:val="0"/>
        <w:spacing w:line="576" w:lineRule="atLeast"/>
        <w:ind w:firstLine="640" w:firstLineChars="200"/>
        <w:rPr>
          <w:rFonts w:ascii="仿宋_GB2312" w:hAnsi="仿宋_GB2312" w:eastAsia="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29</w:t>
      </w:r>
      <w:r>
        <w:rPr>
          <w:rStyle w:val="14"/>
          <w:rFonts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rPr>
        <w:t>住房保障支出（</w:t>
      </w:r>
      <w:r>
        <w:rPr>
          <w:rStyle w:val="14"/>
          <w:rFonts w:hint="eastAsia" w:ascii="仿宋_GB2312" w:hAnsi="仿宋_GB2312" w:eastAsia="仿宋_GB2312" w:cs="仿宋_GB2312"/>
          <w:b w:val="0"/>
          <w:bCs w:val="0"/>
          <w:color w:val="000000"/>
          <w:sz w:val="32"/>
          <w:szCs w:val="32"/>
          <w:lang w:eastAsia="zh-CN"/>
        </w:rPr>
        <w:t>类</w:t>
      </w:r>
      <w:r>
        <w:rPr>
          <w:rStyle w:val="14"/>
          <w:rFonts w:hint="eastAsia" w:ascii="仿宋_GB2312" w:hAnsi="仿宋_GB2312" w:eastAsia="仿宋_GB2312" w:cs="仿宋_GB2312"/>
          <w:b w:val="0"/>
          <w:bCs w:val="0"/>
          <w:color w:val="000000"/>
          <w:sz w:val="32"/>
          <w:szCs w:val="32"/>
        </w:rPr>
        <w:t>）住房改革支出（</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）住房公积金（</w:t>
      </w:r>
      <w:r>
        <w:rPr>
          <w:rStyle w:val="14"/>
          <w:rFonts w:ascii="仿宋_GB2312" w:hAnsi="仿宋_GB2312" w:eastAsia="仿宋_GB2312" w:cs="仿宋_GB2312"/>
          <w:b w:val="0"/>
          <w:bCs w:val="0"/>
          <w:color w:val="000000"/>
          <w:sz w:val="32"/>
          <w:szCs w:val="32"/>
        </w:rPr>
        <w:t>01</w:t>
      </w:r>
      <w:r>
        <w:rPr>
          <w:rStyle w:val="14"/>
          <w:rFonts w:hint="eastAsia" w:ascii="仿宋_GB2312" w:hAnsi="仿宋_GB2312" w:eastAsia="仿宋_GB2312" w:cs="仿宋_GB2312"/>
          <w:b w:val="0"/>
          <w:bCs w:val="0"/>
          <w:color w:val="000000"/>
          <w:sz w:val="32"/>
          <w:szCs w:val="32"/>
        </w:rPr>
        <w:t>）</w:t>
      </w:r>
      <w:r>
        <w:rPr>
          <w:rStyle w:val="14"/>
          <w:rFonts w:ascii="仿宋_GB2312" w:hAnsi="仿宋_GB2312" w:eastAsia="仿宋_GB2312" w:cs="仿宋_GB2312"/>
          <w:b w:val="0"/>
          <w:bCs w:val="0"/>
          <w:color w:val="000000"/>
          <w:sz w:val="32"/>
          <w:szCs w:val="32"/>
        </w:rPr>
        <w:t xml:space="preserve">: </w:t>
      </w:r>
      <w:r>
        <w:rPr>
          <w:rStyle w:val="14"/>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Style w:val="14"/>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30</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31</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32</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41.</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hint="eastAsia" w:ascii="仿宋_GB2312" w:eastAsia="仿宋_GB2312" w:cs="仿宋_GB2312"/>
          <w:sz w:val="32"/>
          <w:szCs w:val="32"/>
          <w:lang w:val="en-US" w:eastAsia="zh-CN"/>
        </w:rPr>
        <w:t>33</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bookmarkEnd w:id="53"/>
    <w:p>
      <w:pPr>
        <w:pageBreakBefore w:val="0"/>
        <w:kinsoku/>
        <w:wordWrap/>
        <w:overflowPunct/>
        <w:topLinePunct w:val="0"/>
        <w:bidi w:val="0"/>
        <w:spacing w:line="576" w:lineRule="atLeast"/>
        <w:jc w:val="center"/>
        <w:rPr>
          <w:rStyle w:val="30"/>
          <w:b w:val="0"/>
          <w:bCs w:val="0"/>
        </w:rPr>
      </w:pPr>
      <w:r>
        <w:rPr>
          <w:rFonts w:hint="eastAsia" w:ascii="方正小标宋简体" w:hAnsi="方正小标宋简体" w:eastAsia="方正小标宋简体" w:cs="方正小标宋简体"/>
          <w:b w:val="0"/>
          <w:bCs w:val="0"/>
          <w:color w:val="000000"/>
          <w:sz w:val="44"/>
          <w:szCs w:val="44"/>
        </w:rPr>
        <w:t>第四部分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Style w:val="30"/>
          <w:rFonts w:hint="eastAsia" w:ascii="方正小标宋简体" w:hAnsi="方正小标宋简体" w:eastAsia="方正小标宋简体" w:cs="方正小标宋简体"/>
          <w:b w:val="0"/>
          <w:bCs w:val="0"/>
        </w:rPr>
        <w:t>附件</w:t>
      </w:r>
    </w:p>
    <w:p>
      <w:pPr>
        <w:pageBreakBefore w:val="0"/>
        <w:kinsoku/>
        <w:wordWrap/>
        <w:overflowPunct/>
        <w:topLinePunct w:val="0"/>
        <w:bidi w:val="0"/>
        <w:spacing w:line="576" w:lineRule="atLeast"/>
        <w:jc w:val="center"/>
        <w:outlineLvl w:val="0"/>
        <w:rPr>
          <w:rFonts w:ascii="方正小标宋简体" w:hAnsi="方正小标宋简体" w:eastAsia="方正小标宋简体"/>
          <w:sz w:val="44"/>
          <w:szCs w:val="44"/>
        </w:rPr>
      </w:pPr>
      <w:bookmarkStart w:id="55" w:name="_Toc15396616"/>
      <w:r>
        <w:rPr>
          <w:rFonts w:hint="eastAsia" w:ascii="方正小标宋简体" w:hAnsi="方正小标宋简体" w:eastAsia="方正小标宋简体" w:cs="方正小标宋简体"/>
          <w:sz w:val="44"/>
          <w:szCs w:val="44"/>
        </w:rPr>
        <w:t>茂县洼底</w:t>
      </w:r>
      <w:r>
        <w:rPr>
          <w:rFonts w:hint="eastAsia" w:ascii="方正小标宋简体" w:hAnsi="方正小标宋简体" w:eastAsia="方正小标宋简体" w:cs="方正小标宋简体"/>
          <w:sz w:val="44"/>
          <w:szCs w:val="44"/>
          <w:lang w:eastAsia="zh-CN"/>
        </w:rPr>
        <w:t>镇</w:t>
      </w:r>
      <w:r>
        <w:rPr>
          <w:rFonts w:hint="eastAsia" w:ascii="方正小标宋简体" w:hAnsi="方正小标宋简体" w:eastAsia="方正小标宋简体" w:cs="方正小标宋简体"/>
          <w:sz w:val="44"/>
          <w:szCs w:val="44"/>
        </w:rPr>
        <w:t>人民政府</w:t>
      </w:r>
    </w:p>
    <w:p>
      <w:pPr>
        <w:pageBreakBefore w:val="0"/>
        <w:kinsoku/>
        <w:wordWrap/>
        <w:overflowPunct/>
        <w:topLinePunct w:val="0"/>
        <w:bidi w:val="0"/>
        <w:spacing w:line="576" w:lineRule="atLeast"/>
        <w:jc w:val="center"/>
        <w:outlineLvl w:val="0"/>
        <w:rPr>
          <w:rFonts w:ascii="黑体" w:hAnsi="黑体" w:eastAsia="黑体" w:cs="Times New Roman"/>
        </w:rPr>
      </w:pP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年部门整体支出绩效评价报告</w:t>
      </w:r>
      <w:bookmarkEnd w:id="55"/>
    </w:p>
    <w:p>
      <w:pPr>
        <w:pStyle w:val="3"/>
        <w:keepNext w:val="0"/>
        <w:keepLines w:val="0"/>
        <w:pageBreakBefore w:val="0"/>
        <w:kinsoku/>
        <w:wordWrap/>
        <w:overflowPunct/>
        <w:topLinePunct w:val="0"/>
        <w:bidi w:val="0"/>
        <w:spacing w:before="0" w:after="0" w:line="576" w:lineRule="atLeast"/>
        <w:ind w:firstLine="642" w:firstLineChars="200"/>
        <w:rPr>
          <w:rFonts w:ascii="仿宋" w:hAnsi="仿宋" w:eastAsia="仿宋" w:cs="Times New Roman"/>
          <w:color w:val="000000"/>
        </w:rPr>
      </w:pPr>
      <w:r>
        <w:rPr>
          <w:rFonts w:hint="eastAsia" w:ascii="黑体" w:hAnsi="黑体" w:eastAsia="黑体" w:cs="黑体"/>
        </w:rPr>
        <w:t>一、部门（单位）概况</w:t>
      </w:r>
    </w:p>
    <w:p>
      <w:pPr>
        <w:pageBreakBefore w:val="0"/>
        <w:kinsoku/>
        <w:wordWrap/>
        <w:overflowPunct/>
        <w:topLinePunct w:val="0"/>
        <w:bidi w:val="0"/>
        <w:spacing w:line="576" w:lineRule="atLeast"/>
        <w:ind w:firstLine="642" w:firstLineChars="200"/>
        <w:rPr>
          <w:rFonts w:hint="eastAsia" w:ascii="楷体_GB2312" w:hAnsi="楷体_GB2312" w:eastAsia="楷体_GB2312" w:cs="楷体_GB2312"/>
          <w:b w:val="0"/>
          <w:bCs w:val="0"/>
          <w:sz w:val="32"/>
          <w:szCs w:val="32"/>
        </w:rPr>
      </w:pPr>
      <w:r>
        <w:rPr>
          <w:rFonts w:hint="eastAsia" w:ascii="楷体" w:hAnsi="楷体" w:eastAsia="楷体" w:cs="楷体"/>
          <w:b/>
          <w:bCs/>
          <w:color w:val="000000"/>
          <w:sz w:val="32"/>
          <w:szCs w:val="32"/>
        </w:rPr>
        <w:t>（一）机构组成</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洼底镇内设行政办公室</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个、财政所</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个、事业机构</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个，分别是：党政办公室、综合发展办公室、财政所、经济发展中心、社会事业服务中心、就业社会保障服务中心、综合文化服务中心、农技站、兽防站。</w:t>
      </w:r>
    </w:p>
    <w:p>
      <w:pPr>
        <w:pageBreakBefore w:val="0"/>
        <w:kinsoku/>
        <w:wordWrap/>
        <w:overflowPunct/>
        <w:topLinePunct w:val="0"/>
        <w:bidi w:val="0"/>
        <w:spacing w:line="576" w:lineRule="atLeast"/>
        <w:ind w:firstLine="642" w:firstLineChars="200"/>
        <w:rPr>
          <w:rFonts w:hint="eastAsia" w:ascii="楷体_GB2312" w:hAnsi="楷体_GB2312" w:eastAsia="楷体_GB2312" w:cs="楷体_GB2312"/>
          <w:b w:val="0"/>
          <w:bCs w:val="0"/>
          <w:sz w:val="32"/>
          <w:szCs w:val="32"/>
        </w:rPr>
      </w:pPr>
      <w:r>
        <w:rPr>
          <w:rFonts w:hint="eastAsia" w:ascii="楷体" w:hAnsi="楷体" w:eastAsia="楷体" w:cs="楷体"/>
          <w:b/>
          <w:bCs/>
          <w:color w:val="000000"/>
          <w:sz w:val="32"/>
          <w:szCs w:val="32"/>
        </w:rPr>
        <w:t>（二）机构职能</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zh-CN"/>
        </w:rPr>
        <w:t>主要职能为：</w:t>
      </w:r>
      <w:r>
        <w:rPr>
          <w:rFonts w:hint="eastAsia" w:ascii="仿宋_GB2312" w:hAnsi="仿宋_GB2312" w:eastAsia="仿宋_GB2312" w:cs="仿宋_GB2312"/>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pageBreakBefore w:val="0"/>
        <w:kinsoku/>
        <w:wordWrap/>
        <w:overflowPunct/>
        <w:topLinePunct w:val="0"/>
        <w:bidi w:val="0"/>
        <w:spacing w:line="576" w:lineRule="atLeast"/>
        <w:ind w:firstLine="642"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（三）人员概况</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洼底</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行政编制</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其中行政工勤编制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名，其中事业工勤编制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名。现有在职人员</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人，（其中公务员</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人，机关</w:t>
      </w:r>
      <w:r>
        <w:rPr>
          <w:rFonts w:hint="eastAsia" w:ascii="仿宋_GB2312" w:hAnsi="仿宋_GB2312" w:eastAsia="仿宋_GB2312" w:cs="仿宋_GB2312"/>
          <w:sz w:val="32"/>
          <w:szCs w:val="32"/>
          <w:lang w:val="zh-CN"/>
        </w:rPr>
        <w:t>工勤人员</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人（行政退休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人，事业退休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人）；遗属</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w:t>
      </w:r>
    </w:p>
    <w:p>
      <w:pPr>
        <w:pStyle w:val="3"/>
        <w:keepNext w:val="0"/>
        <w:keepLines w:val="0"/>
        <w:pageBreakBefore w:val="0"/>
        <w:kinsoku/>
        <w:wordWrap/>
        <w:overflowPunct/>
        <w:topLinePunct w:val="0"/>
        <w:bidi w:val="0"/>
        <w:spacing w:before="0" w:after="0" w:line="576" w:lineRule="atLeast"/>
        <w:ind w:firstLine="640" w:firstLineChars="200"/>
        <w:rPr>
          <w:rFonts w:ascii="仿宋" w:hAnsi="仿宋" w:eastAsia="仿宋" w:cs="Times New Roman"/>
          <w:b w:val="0"/>
          <w:bCs w:val="0"/>
          <w:color w:val="000000"/>
        </w:rPr>
      </w:pPr>
      <w:r>
        <w:rPr>
          <w:rFonts w:hint="eastAsia" w:ascii="黑体" w:hAnsi="黑体" w:eastAsia="黑体" w:cs="黑体"/>
          <w:b w:val="0"/>
          <w:bCs w:val="0"/>
        </w:rPr>
        <w:t>二、部门财政资金收支情况</w:t>
      </w:r>
    </w:p>
    <w:p>
      <w:pPr>
        <w:pageBreakBefore w:val="0"/>
        <w:kinsoku/>
        <w:wordWrap/>
        <w:overflowPunct/>
        <w:topLinePunct w:val="0"/>
        <w:bidi w:val="0"/>
        <w:spacing w:line="576" w:lineRule="atLeast"/>
        <w:ind w:firstLine="642"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（一）部门财政资金收入情况</w:t>
      </w:r>
    </w:p>
    <w:p>
      <w:pPr>
        <w:pageBreakBefore w:val="0"/>
        <w:kinsoku/>
        <w:wordWrap/>
        <w:overflowPunct/>
        <w:topLinePunct w:val="0"/>
        <w:bidi w:val="0"/>
        <w:spacing w:line="576" w:lineRule="atLeast"/>
        <w:ind w:firstLine="640" w:firstLineChars="200"/>
        <w:rPr>
          <w:rFonts w:ascii="仿宋_GB2312" w:hAnsi="仿宋_GB2312" w:eastAsia="仿宋_GB2312"/>
          <w:color w:val="auto"/>
          <w:sz w:val="32"/>
          <w:szCs w:val="32"/>
        </w:rPr>
      </w:pP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年本部门财政拨款收入决算总额为</w:t>
      </w:r>
      <w:r>
        <w:rPr>
          <w:rFonts w:hint="eastAsia" w:ascii="仿宋_GB2312" w:hAnsi="仿宋_GB2312" w:eastAsia="仿宋_GB2312" w:cs="仿宋_GB2312"/>
          <w:color w:val="auto"/>
          <w:sz w:val="32"/>
          <w:szCs w:val="32"/>
          <w:lang w:val="en-US" w:eastAsia="zh-CN"/>
        </w:rPr>
        <w:t>1299.29</w:t>
      </w:r>
      <w:r>
        <w:rPr>
          <w:rFonts w:hint="eastAsia" w:ascii="仿宋_GB2312" w:hAnsi="仿宋_GB2312" w:eastAsia="仿宋_GB2312" w:cs="仿宋_GB2312"/>
          <w:color w:val="auto"/>
          <w:sz w:val="32"/>
          <w:szCs w:val="32"/>
        </w:rPr>
        <w:t>万元，其中：当年财政拨款收入</w:t>
      </w:r>
      <w:r>
        <w:rPr>
          <w:rFonts w:hint="eastAsia" w:ascii="仿宋_GB2312" w:hAnsi="仿宋_GB2312" w:eastAsia="仿宋_GB2312" w:cs="仿宋_GB2312"/>
          <w:color w:val="auto"/>
          <w:sz w:val="32"/>
          <w:szCs w:val="32"/>
          <w:lang w:val="en-US" w:eastAsia="zh-CN"/>
        </w:rPr>
        <w:t>1299.29</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均为一般公共预算财政拨款。</w:t>
      </w:r>
    </w:p>
    <w:p>
      <w:pPr>
        <w:pageBreakBefore w:val="0"/>
        <w:kinsoku/>
        <w:wordWrap/>
        <w:overflowPunct/>
        <w:topLinePunct w:val="0"/>
        <w:bidi w:val="0"/>
        <w:spacing w:line="576" w:lineRule="atLeast"/>
        <w:ind w:firstLine="642"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rPr>
        <w:t>部门财政资金支出情况</w:t>
      </w:r>
    </w:p>
    <w:p>
      <w:pPr>
        <w:pageBreakBefore w:val="0"/>
        <w:kinsoku/>
        <w:wordWrap/>
        <w:overflowPunct/>
        <w:topLinePunct w:val="0"/>
        <w:bidi w:val="0"/>
        <w:spacing w:line="576"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rPr>
        <w:t>茂县洼底</w:t>
      </w:r>
      <w:r>
        <w:rPr>
          <w:rFonts w:hint="eastAsia" w:ascii="仿宋_GB2312" w:hAnsi="仿宋_GB2312" w:eastAsia="仿宋_GB2312" w:cs="仿宋_GB2312"/>
          <w:b w:val="0"/>
          <w:bCs w:val="0"/>
          <w:color w:val="000000"/>
          <w:sz w:val="32"/>
          <w:szCs w:val="32"/>
          <w:lang w:eastAsia="zh-CN"/>
        </w:rPr>
        <w:t>镇</w:t>
      </w:r>
      <w:r>
        <w:rPr>
          <w:rFonts w:hint="eastAsia" w:ascii="仿宋_GB2312" w:hAnsi="仿宋_GB2312" w:eastAsia="仿宋_GB2312" w:cs="仿宋_GB2312"/>
          <w:b w:val="0"/>
          <w:bCs w:val="0"/>
          <w:color w:val="000000"/>
          <w:sz w:val="32"/>
          <w:szCs w:val="32"/>
        </w:rPr>
        <w:t>人民政府20</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年支出决算总数</w:t>
      </w:r>
      <w:r>
        <w:rPr>
          <w:rFonts w:hint="eastAsia" w:ascii="仿宋_GB2312" w:hAnsi="仿宋_GB2312" w:eastAsia="仿宋_GB2312" w:cs="仿宋_GB2312"/>
          <w:b w:val="0"/>
          <w:bCs w:val="0"/>
          <w:color w:val="000000"/>
          <w:sz w:val="32"/>
          <w:szCs w:val="32"/>
          <w:lang w:val="en-US" w:eastAsia="zh-CN"/>
        </w:rPr>
        <w:t>1271.45</w:t>
      </w:r>
      <w:r>
        <w:rPr>
          <w:rFonts w:hint="eastAsia" w:ascii="仿宋_GB2312" w:hAnsi="仿宋_GB2312" w:eastAsia="仿宋_GB2312" w:cs="仿宋_GB2312"/>
          <w:b w:val="0"/>
          <w:bCs w:val="0"/>
          <w:color w:val="000000"/>
          <w:sz w:val="32"/>
          <w:szCs w:val="32"/>
        </w:rPr>
        <w:t>万元。主要用于以下方面:</w:t>
      </w:r>
      <w:r>
        <w:rPr>
          <w:rFonts w:hint="eastAsia" w:ascii="仿宋_GB2312" w:hAnsi="仿宋_GB2312" w:eastAsia="仿宋_GB2312" w:cs="仿宋_GB2312"/>
          <w:b/>
          <w:bCs/>
          <w:color w:val="000000"/>
          <w:sz w:val="32"/>
          <w:szCs w:val="32"/>
        </w:rPr>
        <w:t>一般公共服务支</w:t>
      </w:r>
      <w:r>
        <w:rPr>
          <w:rFonts w:hint="eastAsia" w:ascii="仿宋_GB2312" w:hAnsi="仿宋_GB2312" w:eastAsia="仿宋_GB2312" w:cs="仿宋_GB2312"/>
          <w:b/>
          <w:bCs/>
          <w:sz w:val="32"/>
          <w:szCs w:val="32"/>
        </w:rPr>
        <w:t>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352.98</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41.49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国防支出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8.14</w:t>
      </w:r>
      <w:r>
        <w:rPr>
          <w:rFonts w:hint="eastAsia" w:ascii="仿宋_GB2312" w:hAnsi="仿宋_GB2312" w:eastAsia="仿宋_GB2312" w:cs="仿宋_GB2312"/>
          <w:b w:val="0"/>
          <w:bCs w:val="0"/>
          <w:sz w:val="32"/>
          <w:szCs w:val="32"/>
        </w:rPr>
        <w:t>万元，占本年支出</w:t>
      </w:r>
      <w:r>
        <w:rPr>
          <w:rFonts w:hint="eastAsia" w:ascii="仿宋_GB2312" w:hAnsi="仿宋_GB2312" w:eastAsia="仿宋_GB2312" w:cs="仿宋_GB2312"/>
          <w:b w:val="0"/>
          <w:bCs w:val="0"/>
          <w:sz w:val="32"/>
          <w:szCs w:val="32"/>
          <w:lang w:val="en-US" w:eastAsia="zh-CN"/>
        </w:rPr>
        <w:t>0.14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60.48</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9.52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卫生</w:t>
      </w:r>
      <w:r>
        <w:rPr>
          <w:rFonts w:hint="eastAsia" w:ascii="仿宋_GB2312" w:hAnsi="仿宋_GB2312" w:eastAsia="仿宋_GB2312" w:cs="仿宋_GB2312"/>
          <w:b/>
          <w:bCs/>
          <w:sz w:val="32"/>
          <w:szCs w:val="32"/>
          <w:lang w:eastAsia="zh-CN"/>
        </w:rPr>
        <w:t>健康</w:t>
      </w:r>
      <w:r>
        <w:rPr>
          <w:rFonts w:hint="eastAsia" w:ascii="仿宋_GB2312" w:hAnsi="仿宋_GB2312" w:eastAsia="仿宋_GB2312" w:cs="仿宋_GB2312"/>
          <w:b/>
          <w:bCs/>
          <w:sz w:val="32"/>
          <w:szCs w:val="32"/>
        </w:rPr>
        <w:t>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37.02</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3.99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农林水支出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634.26</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38.44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val="0"/>
          <w:bCs w:val="0"/>
          <w:sz w:val="32"/>
          <w:szCs w:val="32"/>
          <w:lang w:val="en-US" w:eastAsia="zh-CN"/>
        </w:rPr>
        <w:t>49.49</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5.77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lang w:eastAsia="zh-CN"/>
        </w:rPr>
        <w:t>其他支出（类）</w:t>
      </w:r>
      <w:r>
        <w:rPr>
          <w:rFonts w:hint="eastAsia" w:ascii="仿宋_GB2312" w:hAnsi="仿宋_GB2312" w:eastAsia="仿宋_GB2312" w:cs="仿宋_GB2312"/>
          <w:b w:val="0"/>
          <w:bCs w:val="0"/>
          <w:sz w:val="32"/>
          <w:szCs w:val="32"/>
          <w:lang w:val="en-US" w:eastAsia="zh-CN"/>
        </w:rPr>
        <w:t>129.08万元，占本年支出合计的0.65%。</w:t>
      </w:r>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b w:val="0"/>
          <w:bCs w:val="0"/>
          <w:sz w:val="32"/>
          <w:szCs w:val="32"/>
        </w:rPr>
      </w:pPr>
    </w:p>
    <w:p>
      <w:pPr>
        <w:pStyle w:val="3"/>
        <w:keepNext w:val="0"/>
        <w:keepLines w:val="0"/>
        <w:pageBreakBefore w:val="0"/>
        <w:kinsoku/>
        <w:wordWrap/>
        <w:overflowPunct/>
        <w:topLinePunct w:val="0"/>
        <w:bidi w:val="0"/>
        <w:spacing w:before="0" w:after="0" w:line="576" w:lineRule="atLeast"/>
        <w:ind w:firstLine="640" w:firstLineChars="200"/>
        <w:rPr>
          <w:rFonts w:ascii="黑体" w:hAnsi="黑体" w:eastAsia="黑体" w:cs="Times New Roman"/>
          <w:b w:val="0"/>
          <w:bCs w:val="0"/>
          <w:color w:val="auto"/>
        </w:rPr>
      </w:pPr>
      <w:r>
        <w:rPr>
          <w:rFonts w:hint="eastAsia" w:ascii="黑体" w:hAnsi="黑体" w:eastAsia="黑体" w:cs="黑体"/>
          <w:b w:val="0"/>
          <w:bCs w:val="0"/>
          <w:color w:val="auto"/>
        </w:rPr>
        <w:t>三、部门整体预算绩效管理情况</w:t>
      </w:r>
    </w:p>
    <w:p>
      <w:pPr>
        <w:pageBreakBefore w:val="0"/>
        <w:kinsoku/>
        <w:wordWrap/>
        <w:overflowPunct/>
        <w:topLinePunct w:val="0"/>
        <w:bidi w:val="0"/>
        <w:spacing w:line="576" w:lineRule="atLeast"/>
        <w:ind w:firstLine="642" w:firstLineChars="200"/>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（一）部门预算管理</w:t>
      </w:r>
    </w:p>
    <w:p>
      <w:pPr>
        <w:pageBreakBefore w:val="0"/>
        <w:kinsoku/>
        <w:wordWrap/>
        <w:overflowPunct/>
        <w:topLinePunct w:val="0"/>
        <w:bidi w:val="0"/>
        <w:adjustRightInd w:val="0"/>
        <w:snapToGrid w:val="0"/>
        <w:spacing w:line="576" w:lineRule="atLeast"/>
        <w:ind w:firstLine="640" w:firstLineChars="200"/>
        <w:rPr>
          <w:rFonts w:ascii="仿宋_GB2312" w:hAnsi="仿宋_GB2312" w:eastAsia="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我镇严格按照县级部门预算编制通知和有关要求，按时完成基础库、项目库报送工作，按时完成</w:t>
      </w:r>
      <w:r>
        <w:rPr>
          <w:rFonts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年预算编制工作，并按时提交部门预算草案。按规定编制政府采购预算，预算编制全面、科学。</w:t>
      </w:r>
      <w:r>
        <w:rPr>
          <w:rFonts w:ascii="仿宋_GB2312" w:hAnsi="仿宋_GB2312" w:eastAsia="仿宋_GB2312" w:cs="仿宋_GB2312"/>
          <w:color w:val="000000"/>
          <w:kern w:val="0"/>
          <w:sz w:val="32"/>
          <w:szCs w:val="32"/>
          <w:shd w:val="clear" w:color="auto" w:fill="FFFFFF"/>
          <w:lang w:val="zh-CN"/>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lang w:val="zh-CN"/>
        </w:rPr>
        <w:t>年部门决算、绩效目标填报及年末结余结转都是严格按照县财政局的要求认真完成。</w:t>
      </w:r>
      <w:r>
        <w:rPr>
          <w:rFonts w:ascii="仿宋_GB2312" w:hAnsi="仿宋_GB2312" w:eastAsia="仿宋_GB2312"/>
          <w:color w:val="000000"/>
          <w:kern w:val="0"/>
          <w:sz w:val="32"/>
          <w:szCs w:val="32"/>
          <w:shd w:val="clear" w:color="auto" w:fill="FFFFFF"/>
          <w:lang w:val="zh-CN"/>
        </w:rPr>
        <w:t> </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预算编制：我</w:t>
      </w:r>
      <w:r>
        <w:rPr>
          <w:rFonts w:hint="eastAsia" w:ascii="仿宋_GB2312" w:hAnsi="仿宋_GB2312" w:eastAsia="仿宋_GB2312" w:cs="仿宋_GB2312"/>
          <w:color w:val="000000"/>
          <w:kern w:val="0"/>
          <w:sz w:val="32"/>
          <w:szCs w:val="32"/>
          <w:shd w:val="clear" w:color="auto" w:fill="FFFFFF"/>
          <w:lang w:eastAsia="zh-CN"/>
        </w:rPr>
        <w:t>镇</w:t>
      </w:r>
      <w:r>
        <w:rPr>
          <w:rFonts w:hint="eastAsia" w:ascii="仿宋_GB2312" w:hAnsi="仿宋_GB2312" w:eastAsia="仿宋_GB2312" w:cs="仿宋_GB2312"/>
          <w:color w:val="000000"/>
          <w:kern w:val="0"/>
          <w:sz w:val="32"/>
          <w:szCs w:val="32"/>
          <w:shd w:val="clear" w:color="auto" w:fill="FFFFFF"/>
        </w:rPr>
        <w:t>对</w:t>
      </w:r>
      <w:r>
        <w:rPr>
          <w:rFonts w:ascii="仿宋_GB2312" w:hAnsi="仿宋_GB2312" w:eastAsia="仿宋_GB2312" w:cs="仿宋_GB2312"/>
          <w:color w:val="000000"/>
          <w:kern w:val="0"/>
          <w:sz w:val="32"/>
          <w:szCs w:val="32"/>
          <w:shd w:val="clear" w:color="auto" w:fill="FFFFFF"/>
        </w:rPr>
        <w:t>20</w:t>
      </w:r>
      <w:r>
        <w:rPr>
          <w:rFonts w:hint="eastAsia" w:ascii="仿宋_GB2312" w:hAnsi="仿宋_GB2312" w:eastAsia="仿宋_GB2312" w:cs="仿宋_GB2312"/>
          <w:color w:val="000000"/>
          <w:kern w:val="0"/>
          <w:sz w:val="32"/>
          <w:szCs w:val="32"/>
          <w:shd w:val="clear" w:color="auto" w:fill="FFFFFF"/>
          <w:lang w:val="en-US" w:eastAsia="zh-CN"/>
        </w:rPr>
        <w:t>20</w:t>
      </w:r>
      <w:r>
        <w:rPr>
          <w:rFonts w:hint="eastAsia" w:ascii="仿宋_GB2312" w:hAnsi="仿宋_GB2312" w:eastAsia="仿宋_GB2312" w:cs="仿宋_GB2312"/>
          <w:color w:val="000000"/>
          <w:kern w:val="0"/>
          <w:sz w:val="32"/>
          <w:szCs w:val="32"/>
          <w:shd w:val="clear" w:color="auto" w:fill="FFFFFF"/>
        </w:rPr>
        <w:t>年部门支出进行预算，支出合计</w:t>
      </w:r>
      <w:r>
        <w:rPr>
          <w:rFonts w:hint="eastAsia" w:ascii="仿宋_GB2312" w:hAnsi="仿宋_GB2312" w:eastAsia="仿宋_GB2312" w:cs="仿宋_GB2312"/>
          <w:sz w:val="32"/>
          <w:szCs w:val="32"/>
          <w:shd w:val="clear" w:color="auto" w:fill="FFFFFF"/>
          <w:lang w:val="en-US" w:eastAsia="zh-CN"/>
        </w:rPr>
        <w:t>1271.45</w:t>
      </w:r>
      <w:r>
        <w:rPr>
          <w:rFonts w:hint="eastAsia" w:ascii="仿宋_GB2312" w:hAnsi="仿宋_GB2312" w:eastAsia="仿宋_GB2312" w:cs="仿宋_GB2312"/>
          <w:sz w:val="32"/>
          <w:szCs w:val="32"/>
          <w:shd w:val="clear" w:color="auto" w:fill="FFFFFF"/>
        </w:rPr>
        <w:t>万</w:t>
      </w:r>
      <w:r>
        <w:rPr>
          <w:rFonts w:hint="eastAsia" w:ascii="仿宋_GB2312" w:hAnsi="仿宋_GB2312" w:eastAsia="仿宋_GB2312" w:cs="仿宋_GB2312"/>
          <w:color w:val="000000"/>
          <w:kern w:val="0"/>
          <w:sz w:val="32"/>
          <w:szCs w:val="32"/>
          <w:shd w:val="clear" w:color="auto" w:fill="FFFFFF"/>
        </w:rPr>
        <w:t>元。其中：</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基本支出</w:t>
      </w:r>
      <w:r>
        <w:rPr>
          <w:rFonts w:hint="eastAsia" w:ascii="仿宋_GB2312" w:hAnsi="仿宋_GB2312" w:eastAsia="仿宋_GB2312" w:cs="仿宋_GB2312"/>
          <w:color w:val="000000"/>
          <w:kern w:val="0"/>
          <w:sz w:val="32"/>
          <w:szCs w:val="32"/>
          <w:shd w:val="clear" w:color="auto" w:fill="FFFFFF"/>
          <w:lang w:val="en-US" w:eastAsia="zh-CN"/>
        </w:rPr>
        <w:t>686.37</w:t>
      </w:r>
      <w:r>
        <w:rPr>
          <w:rFonts w:hint="eastAsia" w:ascii="仿宋_GB2312" w:hAnsi="仿宋_GB2312" w:eastAsia="仿宋_GB2312" w:cs="仿宋_GB2312"/>
          <w:color w:val="000000"/>
          <w:kern w:val="0"/>
          <w:sz w:val="32"/>
          <w:szCs w:val="32"/>
          <w:shd w:val="clear" w:color="auto" w:fill="FFFFFF"/>
        </w:rPr>
        <w:t>万元</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）工资福利性支出：</w:t>
      </w:r>
      <w:r>
        <w:rPr>
          <w:rFonts w:hint="eastAsia" w:ascii="仿宋_GB2312" w:hAnsi="仿宋_GB2312" w:eastAsia="仿宋_GB2312" w:cs="仿宋_GB2312"/>
          <w:color w:val="000000"/>
          <w:kern w:val="0"/>
          <w:sz w:val="32"/>
          <w:szCs w:val="32"/>
          <w:shd w:val="clear" w:color="auto" w:fill="FFFFFF"/>
          <w:lang w:val="en-US" w:eastAsia="zh-CN"/>
        </w:rPr>
        <w:t>616.83</w:t>
      </w:r>
      <w:r>
        <w:rPr>
          <w:rFonts w:hint="eastAsia" w:ascii="仿宋_GB2312" w:hAnsi="仿宋_GB2312" w:eastAsia="仿宋_GB2312" w:cs="仿宋_GB2312"/>
          <w:color w:val="000000"/>
          <w:kern w:val="0"/>
          <w:sz w:val="32"/>
          <w:szCs w:val="32"/>
          <w:shd w:val="clear" w:color="auto" w:fill="FFFFFF"/>
        </w:rPr>
        <w:t>万元。</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rPr>
        <w:t>）商品和服务支出</w:t>
      </w:r>
      <w:r>
        <w:rPr>
          <w:rFonts w:hint="eastAsia" w:ascii="仿宋_GB2312" w:hAnsi="仿宋_GB2312" w:eastAsia="仿宋_GB2312" w:cs="仿宋_GB2312"/>
          <w:color w:val="000000"/>
          <w:kern w:val="0"/>
          <w:sz w:val="32"/>
          <w:szCs w:val="32"/>
          <w:shd w:val="clear" w:color="auto" w:fill="FFFFFF"/>
          <w:lang w:val="en-US" w:eastAsia="zh-CN"/>
        </w:rPr>
        <w:t>38.57</w:t>
      </w:r>
      <w:r>
        <w:rPr>
          <w:rFonts w:hint="eastAsia" w:ascii="仿宋_GB2312" w:hAnsi="仿宋_GB2312" w:eastAsia="仿宋_GB2312" w:cs="仿宋_GB2312"/>
          <w:color w:val="000000"/>
          <w:kern w:val="0"/>
          <w:sz w:val="32"/>
          <w:szCs w:val="32"/>
          <w:shd w:val="clear" w:color="auto" w:fill="FFFFFF"/>
        </w:rPr>
        <w:t>万元，其中：公务接待费</w:t>
      </w:r>
      <w:r>
        <w:rPr>
          <w:rFonts w:ascii="仿宋_GB2312" w:hAnsi="仿宋_GB2312" w:eastAsia="仿宋_GB2312" w:cs="仿宋_GB2312"/>
          <w:color w:val="000000"/>
          <w:kern w:val="0"/>
          <w:sz w:val="32"/>
          <w:szCs w:val="32"/>
          <w:shd w:val="clear" w:color="auto" w:fill="FFFFFF"/>
        </w:rPr>
        <w:t>0</w:t>
      </w:r>
      <w:r>
        <w:rPr>
          <w:rFonts w:hint="eastAsia" w:ascii="仿宋_GB2312" w:hAnsi="仿宋_GB2312" w:eastAsia="仿宋_GB2312" w:cs="仿宋_GB2312"/>
          <w:color w:val="000000"/>
          <w:kern w:val="0"/>
          <w:sz w:val="32"/>
          <w:szCs w:val="32"/>
          <w:shd w:val="clear" w:color="auto" w:fill="FFFFFF"/>
        </w:rPr>
        <w:t>万元；公务用车运行维护费</w:t>
      </w:r>
      <w:r>
        <w:rPr>
          <w:rFonts w:hint="eastAsia" w:ascii="仿宋_GB2312" w:hAnsi="仿宋_GB2312" w:eastAsia="仿宋_GB2312" w:cs="仿宋_GB2312"/>
          <w:color w:val="000000"/>
          <w:kern w:val="0"/>
          <w:sz w:val="32"/>
          <w:szCs w:val="32"/>
          <w:shd w:val="clear" w:color="auto" w:fill="FFFFFF"/>
          <w:lang w:val="en-US" w:eastAsia="zh-CN"/>
        </w:rPr>
        <w:t>9.09</w:t>
      </w:r>
      <w:r>
        <w:rPr>
          <w:rFonts w:hint="eastAsia" w:ascii="仿宋_GB2312" w:hAnsi="仿宋_GB2312" w:eastAsia="仿宋_GB2312" w:cs="仿宋_GB2312"/>
          <w:color w:val="000000"/>
          <w:kern w:val="0"/>
          <w:sz w:val="32"/>
          <w:szCs w:val="32"/>
          <w:shd w:val="clear" w:color="auto" w:fill="FFFFFF"/>
        </w:rPr>
        <w:t>万元。</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rPr>
        <w:t>）对个人和家庭的补助支出：</w:t>
      </w:r>
      <w:r>
        <w:rPr>
          <w:rFonts w:hint="eastAsia" w:ascii="仿宋_GB2312" w:hAnsi="仿宋_GB2312" w:eastAsia="仿宋_GB2312" w:cs="仿宋_GB2312"/>
          <w:color w:val="000000"/>
          <w:kern w:val="0"/>
          <w:sz w:val="32"/>
          <w:szCs w:val="32"/>
          <w:shd w:val="clear" w:color="auto" w:fill="FFFFFF"/>
          <w:lang w:val="en-US" w:eastAsia="zh-CN"/>
        </w:rPr>
        <w:t>5.37</w:t>
      </w:r>
      <w:r>
        <w:rPr>
          <w:rFonts w:hint="eastAsia" w:ascii="仿宋_GB2312" w:hAnsi="仿宋_GB2312" w:eastAsia="仿宋_GB2312" w:cs="仿宋_GB2312"/>
          <w:color w:val="000000"/>
          <w:kern w:val="0"/>
          <w:sz w:val="32"/>
          <w:szCs w:val="32"/>
          <w:shd w:val="clear" w:color="auto" w:fill="FFFFFF"/>
        </w:rPr>
        <w:t>万元。</w:t>
      </w:r>
    </w:p>
    <w:p>
      <w:pPr>
        <w:pageBreakBefore w:val="0"/>
        <w:shd w:val="clear" w:color="auto" w:fill="FFFFFF"/>
        <w:kinsoku/>
        <w:wordWrap/>
        <w:overflowPunct/>
        <w:topLinePunct w:val="0"/>
        <w:bidi w:val="0"/>
        <w:spacing w:line="576" w:lineRule="atLeast"/>
        <w:ind w:firstLine="640" w:firstLineChars="200"/>
        <w:rPr>
          <w:rFonts w:ascii="仿宋_GB2312" w:hAnsi="仿宋_GB2312" w:eastAsia="仿宋_GB2312"/>
          <w:b w:val="0"/>
          <w:bCs w:val="0"/>
          <w:color w:val="000000"/>
          <w:kern w:val="0"/>
          <w:sz w:val="32"/>
          <w:szCs w:val="32"/>
          <w:shd w:val="clear" w:color="auto" w:fill="FFFFFF"/>
        </w:rPr>
      </w:pPr>
      <w:r>
        <w:rPr>
          <w:rFonts w:ascii="仿宋_GB2312" w:hAnsi="仿宋_GB2312" w:eastAsia="仿宋_GB2312" w:cs="仿宋_GB2312"/>
          <w:b w:val="0"/>
          <w:bCs w:val="0"/>
          <w:color w:val="000000"/>
          <w:kern w:val="0"/>
          <w:sz w:val="32"/>
          <w:szCs w:val="32"/>
          <w:shd w:val="clear" w:color="auto" w:fill="FFFFFF"/>
        </w:rPr>
        <w:t>2.</w:t>
      </w:r>
      <w:r>
        <w:rPr>
          <w:rFonts w:hint="eastAsia" w:ascii="仿宋_GB2312" w:hAnsi="仿宋_GB2312" w:eastAsia="仿宋_GB2312" w:cs="仿宋_GB2312"/>
          <w:b w:val="0"/>
          <w:bCs w:val="0"/>
          <w:color w:val="000000"/>
          <w:kern w:val="0"/>
          <w:sz w:val="32"/>
          <w:szCs w:val="32"/>
          <w:shd w:val="clear" w:color="auto" w:fill="FFFFFF"/>
        </w:rPr>
        <w:t>项目支出</w:t>
      </w:r>
      <w:r>
        <w:rPr>
          <w:rFonts w:hint="eastAsia" w:ascii="仿宋_GB2312" w:hAnsi="仿宋_GB2312" w:eastAsia="仿宋_GB2312" w:cs="仿宋_GB2312"/>
          <w:b w:val="0"/>
          <w:bCs w:val="0"/>
          <w:color w:val="000000"/>
          <w:kern w:val="0"/>
          <w:sz w:val="32"/>
          <w:szCs w:val="32"/>
          <w:shd w:val="clear" w:color="auto" w:fill="FFFFFF"/>
          <w:lang w:val="en-US" w:eastAsia="zh-CN"/>
        </w:rPr>
        <w:t>456.01</w:t>
      </w:r>
      <w:r>
        <w:rPr>
          <w:rFonts w:hint="eastAsia" w:ascii="仿宋_GB2312" w:hAnsi="仿宋_GB2312" w:eastAsia="仿宋_GB2312" w:cs="仿宋_GB2312"/>
          <w:b w:val="0"/>
          <w:bCs w:val="0"/>
          <w:color w:val="000000"/>
          <w:kern w:val="0"/>
          <w:sz w:val="32"/>
          <w:szCs w:val="32"/>
          <w:shd w:val="clear" w:color="auto" w:fill="FFFFFF"/>
        </w:rPr>
        <w:t>万元</w:t>
      </w:r>
    </w:p>
    <w:p>
      <w:pPr>
        <w:pageBreakBefore w:val="0"/>
        <w:shd w:val="clear" w:color="auto" w:fill="FFFFFF"/>
        <w:kinsoku/>
        <w:wordWrap/>
        <w:overflowPunct/>
        <w:topLinePunct w:val="0"/>
        <w:bidi w:val="0"/>
        <w:spacing w:line="576" w:lineRule="atLeast"/>
        <w:ind w:firstLine="640" w:firstLineChars="200"/>
        <w:rPr>
          <w:rFonts w:hint="eastAsia" w:ascii="仿宋_GB2312" w:hAnsi="仿宋_GB2312" w:eastAsia="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rPr>
        <w:t>）商品和服务支出</w:t>
      </w:r>
      <w:r>
        <w:rPr>
          <w:rFonts w:hint="eastAsia" w:ascii="仿宋_GB2312" w:hAnsi="仿宋_GB2312" w:eastAsia="仿宋_GB2312" w:cs="仿宋_GB2312"/>
          <w:color w:val="000000"/>
          <w:kern w:val="0"/>
          <w:sz w:val="32"/>
          <w:szCs w:val="32"/>
          <w:shd w:val="clear" w:color="auto" w:fill="FFFFFF"/>
          <w:lang w:val="en-US" w:eastAsia="zh-CN"/>
        </w:rPr>
        <w:t>149.49</w:t>
      </w:r>
      <w:r>
        <w:rPr>
          <w:rFonts w:hint="eastAsia" w:ascii="仿宋_GB2312" w:hAnsi="仿宋_GB2312" w:eastAsia="仿宋_GB2312" w:cs="仿宋_GB2312"/>
          <w:color w:val="000000"/>
          <w:kern w:val="0"/>
          <w:sz w:val="32"/>
          <w:szCs w:val="32"/>
          <w:shd w:val="clear" w:color="auto" w:fill="FFFFFF"/>
        </w:rPr>
        <w:t>万元，其中基层组织活动和公共服务运行经费项目支出</w:t>
      </w:r>
      <w:r>
        <w:rPr>
          <w:rFonts w:hint="eastAsia" w:ascii="仿宋_GB2312" w:hAnsi="仿宋_GB2312" w:eastAsia="仿宋_GB2312" w:cs="仿宋_GB2312"/>
          <w:color w:val="000000"/>
          <w:kern w:val="0"/>
          <w:sz w:val="32"/>
          <w:szCs w:val="32"/>
          <w:shd w:val="clear" w:color="auto" w:fill="FFFFFF"/>
          <w:lang w:val="en-US" w:eastAsia="zh-CN"/>
        </w:rPr>
        <w:t>116.48</w:t>
      </w:r>
      <w:r>
        <w:rPr>
          <w:rFonts w:hint="eastAsia" w:ascii="仿宋_GB2312" w:hAnsi="仿宋_GB2312" w:eastAsia="仿宋_GB2312" w:cs="仿宋_GB2312"/>
          <w:color w:val="000000"/>
          <w:kern w:val="0"/>
          <w:sz w:val="32"/>
          <w:szCs w:val="32"/>
          <w:shd w:val="clear" w:color="auto" w:fill="FFFFFF"/>
        </w:rPr>
        <w:t>万元，村办公费</w:t>
      </w:r>
      <w:r>
        <w:rPr>
          <w:rFonts w:hint="eastAsia" w:ascii="仿宋_GB2312" w:hAnsi="仿宋_GB2312" w:eastAsia="仿宋_GB2312" w:cs="仿宋_GB2312"/>
          <w:color w:val="000000"/>
          <w:kern w:val="0"/>
          <w:sz w:val="32"/>
          <w:szCs w:val="32"/>
          <w:shd w:val="clear" w:color="auto" w:fill="FFFFFF"/>
          <w:lang w:val="en-US" w:eastAsia="zh-CN"/>
        </w:rPr>
        <w:t>33.01</w:t>
      </w:r>
      <w:r>
        <w:rPr>
          <w:rFonts w:hint="eastAsia" w:ascii="仿宋_GB2312" w:hAnsi="仿宋_GB2312" w:eastAsia="仿宋_GB2312" w:cs="仿宋_GB2312"/>
          <w:color w:val="000000"/>
          <w:kern w:val="0"/>
          <w:sz w:val="32"/>
          <w:szCs w:val="32"/>
          <w:shd w:val="clear" w:color="auto" w:fill="FFFFFF"/>
        </w:rPr>
        <w:t>万元</w:t>
      </w:r>
      <w:r>
        <w:rPr>
          <w:rFonts w:hint="eastAsia" w:ascii="仿宋_GB2312" w:hAnsi="仿宋_GB2312" w:eastAsia="仿宋_GB2312" w:cs="仿宋_GB2312"/>
          <w:color w:val="000000"/>
          <w:kern w:val="0"/>
          <w:sz w:val="32"/>
          <w:szCs w:val="32"/>
          <w:shd w:val="clear" w:color="auto" w:fill="FFFFFF"/>
          <w:lang w:eastAsia="zh-CN"/>
        </w:rPr>
        <w:t>。</w:t>
      </w:r>
    </w:p>
    <w:p>
      <w:pPr>
        <w:pageBreakBefore w:val="0"/>
        <w:shd w:val="clear" w:color="auto" w:fill="FFFFFF"/>
        <w:kinsoku/>
        <w:wordWrap/>
        <w:overflowPunct/>
        <w:topLinePunct w:val="0"/>
        <w:bidi w:val="0"/>
        <w:spacing w:line="576" w:lineRule="atLeas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（2）对个人和家庭的补助</w:t>
      </w:r>
      <w:r>
        <w:rPr>
          <w:rFonts w:hint="eastAsia" w:ascii="仿宋_GB2312" w:hAnsi="仿宋_GB2312" w:eastAsia="仿宋_GB2312" w:cs="仿宋_GB2312"/>
          <w:color w:val="000000"/>
          <w:kern w:val="0"/>
          <w:sz w:val="32"/>
          <w:szCs w:val="32"/>
          <w:shd w:val="clear" w:color="auto" w:fill="FFFFFF"/>
          <w:lang w:val="en-US" w:eastAsia="zh-CN"/>
        </w:rPr>
        <w:t>89.55</w:t>
      </w:r>
      <w:r>
        <w:rPr>
          <w:rFonts w:hint="eastAsia" w:ascii="仿宋_GB2312" w:hAnsi="仿宋_GB2312" w:eastAsia="仿宋_GB2312" w:cs="仿宋_GB2312"/>
          <w:color w:val="000000"/>
          <w:kern w:val="0"/>
          <w:sz w:val="32"/>
          <w:szCs w:val="32"/>
          <w:shd w:val="clear" w:color="auto" w:fill="FFFFFF"/>
        </w:rPr>
        <w:t>万元，主要用于村干部生活补助。</w:t>
      </w:r>
    </w:p>
    <w:p>
      <w:pPr>
        <w:pageBreakBefore w:val="0"/>
        <w:kinsoku/>
        <w:wordWrap/>
        <w:overflowPunct/>
        <w:topLinePunct w:val="0"/>
        <w:bidi w:val="0"/>
        <w:spacing w:line="576" w:lineRule="atLeast"/>
        <w:ind w:firstLine="642" w:firstLineChars="200"/>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（二）专项预算管理</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年，洼底</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人民政府无专项预算。</w:t>
      </w:r>
    </w:p>
    <w:p>
      <w:pPr>
        <w:pageBreakBefore w:val="0"/>
        <w:kinsoku/>
        <w:wordWrap/>
        <w:overflowPunct/>
        <w:topLinePunct w:val="0"/>
        <w:bidi w:val="0"/>
        <w:spacing w:line="576" w:lineRule="atLeast"/>
        <w:ind w:firstLine="642" w:firstLineChars="200"/>
        <w:rPr>
          <w:rFonts w:hint="default"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eastAsia="zh-CN"/>
        </w:rPr>
        <w:t>（三）结果应用情况</w:t>
      </w:r>
      <w:r>
        <w:rPr>
          <w:rFonts w:hint="eastAsia" w:ascii="楷体" w:hAnsi="楷体" w:eastAsia="楷体" w:cs="楷体"/>
          <w:b/>
          <w:bCs/>
          <w:color w:val="000000"/>
          <w:sz w:val="32"/>
          <w:szCs w:val="32"/>
          <w:lang w:val="en-US" w:eastAsia="zh-CN"/>
        </w:rPr>
        <w:t xml:space="preserve">  </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p>
    <w:p>
      <w:pPr>
        <w:pStyle w:val="3"/>
        <w:keepNext w:val="0"/>
        <w:keepLines w:val="0"/>
        <w:pageBreakBefore w:val="0"/>
        <w:kinsoku/>
        <w:wordWrap/>
        <w:overflowPunct/>
        <w:topLinePunct w:val="0"/>
        <w:bidi w:val="0"/>
        <w:spacing w:before="0" w:after="0" w:line="576" w:lineRule="atLeast"/>
        <w:ind w:firstLine="640" w:firstLineChars="200"/>
        <w:rPr>
          <w:rFonts w:ascii="黑体" w:hAnsi="黑体" w:eastAsia="黑体" w:cs="Times New Roman"/>
          <w:b w:val="0"/>
          <w:bCs w:val="0"/>
        </w:rPr>
      </w:pPr>
      <w:r>
        <w:rPr>
          <w:rFonts w:hint="eastAsia" w:ascii="黑体" w:hAnsi="黑体" w:eastAsia="黑体" w:cs="黑体"/>
          <w:b w:val="0"/>
          <w:bCs w:val="0"/>
        </w:rPr>
        <w:t>四、评价结论及建议</w:t>
      </w:r>
    </w:p>
    <w:p>
      <w:pPr>
        <w:pageBreakBefore w:val="0"/>
        <w:kinsoku/>
        <w:wordWrap/>
        <w:overflowPunct/>
        <w:topLinePunct w:val="0"/>
        <w:bidi w:val="0"/>
        <w:spacing w:line="576" w:lineRule="atLeast"/>
        <w:ind w:firstLine="642" w:firstLineChars="200"/>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（一）评价结论</w:t>
      </w:r>
    </w:p>
    <w:p>
      <w:pPr>
        <w:pageBreakBefore w:val="0"/>
        <w:kinsoku/>
        <w:wordWrap/>
        <w:overflowPunct/>
        <w:topLinePunct w:val="0"/>
        <w:autoSpaceDE/>
        <w:autoSpaceDN/>
        <w:bidi w:val="0"/>
        <w:spacing w:line="576" w:lineRule="exact"/>
        <w:ind w:firstLine="640" w:firstLineChars="200"/>
        <w:textAlignment w:val="auto"/>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我镇按照预算法按时完成预决算编制。在执行过程中有计划进行资金申报使用，完善资金管理及内部控制制度，确保资金安全，做到账款、账账、账实相符。为全镇经济和社会事业发展提供资金保障。</w:t>
      </w:r>
    </w:p>
    <w:p>
      <w:pPr>
        <w:pageBreakBefore w:val="0"/>
        <w:kinsoku/>
        <w:wordWrap/>
        <w:overflowPunct/>
        <w:topLinePunct w:val="0"/>
        <w:bidi w:val="0"/>
        <w:spacing w:line="576" w:lineRule="atLeast"/>
        <w:ind w:firstLine="642" w:firstLineChars="200"/>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（二）存在问题</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需更进一步规范财务报账资料。</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属于公务卡结算目录内的费用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应加大使用公务卡结算比例。</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需严格报账审批，切实履行各自职能职责，保障会计资料的真实性、完整性。</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财务核算和档案管理需进一步规范。</w:t>
      </w:r>
    </w:p>
    <w:p>
      <w:pPr>
        <w:pageBreakBefore w:val="0"/>
        <w:kinsoku/>
        <w:wordWrap/>
        <w:overflowPunct/>
        <w:topLinePunct w:val="0"/>
        <w:bidi w:val="0"/>
        <w:spacing w:line="576" w:lineRule="atLeast"/>
        <w:ind w:firstLine="640" w:firstLineChars="200"/>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财务人员工作量大、业务水平要求更高，需要进一步提高会计业务水平。</w:t>
      </w:r>
    </w:p>
    <w:p>
      <w:pPr>
        <w:pStyle w:val="3"/>
        <w:keepNext w:val="0"/>
        <w:keepLines w:val="0"/>
        <w:pageBreakBefore w:val="0"/>
        <w:kinsoku/>
        <w:wordWrap/>
        <w:overflowPunct/>
        <w:topLinePunct w:val="0"/>
        <w:bidi w:val="0"/>
        <w:spacing w:before="0" w:after="0" w:line="576" w:lineRule="atLeast"/>
        <w:ind w:firstLine="642" w:firstLineChars="200"/>
        <w:rPr>
          <w:rFonts w:hint="eastAsia" w:ascii="楷体_GB2312" w:hAnsi="楷体_GB2312" w:eastAsia="楷体_GB2312" w:cs="楷体_GB2312"/>
          <w:b/>
          <w:bCs/>
        </w:rPr>
      </w:pPr>
      <w:r>
        <w:rPr>
          <w:rFonts w:hint="eastAsia" w:ascii="楷体_GB2312" w:hAnsi="楷体_GB2312" w:eastAsia="楷体_GB2312" w:cs="楷体_GB2312"/>
          <w:b/>
          <w:bCs/>
        </w:rPr>
        <w:t>（三）改进建议</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进一步加强单位预算编制、支出执行、决算编制等工作的管理，特别是应加快专项资金的预算执行进度。</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在会计核算过程中，严格按照单位内控制度、财务管理制度，加强票据审核，报销凭证应为真实、合法、有效的票据；严禁超范围、超标准、进行报销。</w:t>
      </w:r>
      <w:r>
        <w:rPr>
          <w:rFonts w:ascii="仿宋_GB2312" w:hAnsi="仿宋_GB2312" w:eastAsia="仿宋_GB2312"/>
          <w:sz w:val="32"/>
          <w:szCs w:val="32"/>
        </w:rPr>
        <w:tab/>
      </w: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600" w:lineRule="exact"/>
        <w:jc w:val="center"/>
        <w:outlineLvl w:val="0"/>
        <w:rPr>
          <w:rFonts w:ascii="仿宋" w:hAnsi="仿宋" w:eastAsia="仿宋"/>
          <w:b/>
          <w:color w:val="000000"/>
          <w:sz w:val="44"/>
          <w:szCs w:val="44"/>
        </w:rPr>
      </w:pPr>
      <w:bookmarkStart w:id="56"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4"/>
      <w:bookmarkEnd w:id="56"/>
    </w:p>
    <w:p>
      <w:pPr>
        <w:pStyle w:val="3"/>
        <w:rPr>
          <w:rFonts w:ascii="仿宋" w:hAnsi="仿宋" w:eastAsia="仿宋"/>
          <w:color w:val="000000"/>
        </w:rPr>
      </w:pPr>
      <w:bookmarkStart w:id="57"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7"/>
    </w:p>
    <w:p>
      <w:pPr>
        <w:pStyle w:val="3"/>
        <w:rPr>
          <w:rFonts w:ascii="仿宋" w:hAnsi="仿宋" w:eastAsia="仿宋"/>
          <w:color w:val="000000"/>
        </w:rPr>
      </w:pPr>
      <w:bookmarkStart w:id="58"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8"/>
    </w:p>
    <w:p>
      <w:pPr>
        <w:pStyle w:val="3"/>
        <w:rPr>
          <w:rFonts w:ascii="仿宋" w:hAnsi="仿宋" w:eastAsia="仿宋"/>
          <w:color w:val="000000"/>
        </w:rPr>
      </w:pPr>
      <w:bookmarkStart w:id="59"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9"/>
    </w:p>
    <w:p>
      <w:pPr>
        <w:pStyle w:val="3"/>
        <w:rPr>
          <w:rFonts w:ascii="仿宋" w:hAnsi="仿宋" w:eastAsia="仿宋"/>
          <w:b w:val="0"/>
          <w:color w:val="000000"/>
        </w:rPr>
      </w:pPr>
      <w:bookmarkStart w:id="60"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0"/>
    </w:p>
    <w:p>
      <w:pPr>
        <w:pStyle w:val="3"/>
        <w:rPr>
          <w:rStyle w:val="25"/>
          <w:rFonts w:ascii="仿宋" w:hAnsi="仿宋" w:eastAsia="仿宋"/>
          <w:b w:val="0"/>
          <w:bCs w:val="0"/>
        </w:rPr>
      </w:pPr>
      <w:bookmarkStart w:id="61"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1"/>
      <w:bookmarkStart w:id="62"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2"/>
    </w:p>
    <w:p>
      <w:pPr>
        <w:pStyle w:val="3"/>
        <w:rPr>
          <w:rFonts w:ascii="仿宋" w:hAnsi="仿宋" w:eastAsia="仿宋"/>
          <w:color w:val="000000"/>
        </w:rPr>
      </w:pPr>
      <w:bookmarkStart w:id="63"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3"/>
    </w:p>
    <w:p>
      <w:pPr>
        <w:pStyle w:val="3"/>
        <w:rPr>
          <w:rFonts w:ascii="仿宋" w:hAnsi="仿宋" w:eastAsia="仿宋"/>
          <w:color w:val="000000"/>
        </w:rPr>
      </w:pPr>
      <w:bookmarkStart w:id="64"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4"/>
    </w:p>
    <w:p>
      <w:pPr>
        <w:pStyle w:val="3"/>
        <w:rPr>
          <w:rFonts w:ascii="仿宋" w:hAnsi="仿宋" w:eastAsia="仿宋"/>
          <w:color w:val="000000"/>
        </w:rPr>
      </w:pPr>
      <w:bookmarkStart w:id="65"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5"/>
    </w:p>
    <w:p>
      <w:pPr>
        <w:pStyle w:val="3"/>
        <w:rPr>
          <w:rFonts w:ascii="仿宋" w:hAnsi="仿宋" w:eastAsia="仿宋"/>
          <w:color w:val="000000"/>
        </w:rPr>
      </w:pPr>
      <w:bookmarkStart w:id="66"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6"/>
    </w:p>
    <w:p>
      <w:pPr>
        <w:pStyle w:val="3"/>
        <w:rPr>
          <w:rFonts w:ascii="仿宋" w:hAnsi="仿宋" w:eastAsia="仿宋"/>
          <w:color w:val="000000"/>
        </w:rPr>
      </w:pPr>
      <w:bookmarkStart w:id="67"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7"/>
    </w:p>
    <w:p>
      <w:pPr>
        <w:pStyle w:val="3"/>
        <w:rPr>
          <w:rFonts w:ascii="仿宋" w:hAnsi="仿宋" w:eastAsia="仿宋"/>
          <w:color w:val="000000"/>
        </w:rPr>
      </w:pPr>
      <w:bookmarkStart w:id="68"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8"/>
    </w:p>
    <w:p>
      <w:pPr>
        <w:pStyle w:val="3"/>
        <w:rPr>
          <w:rFonts w:ascii="仿宋" w:hAnsi="仿宋" w:eastAsia="仿宋"/>
          <w:color w:val="000000" w:themeColor="text1"/>
          <w14:textFill>
            <w14:solidFill>
              <w14:schemeClr w14:val="tx1"/>
            </w14:solidFill>
          </w14:textFill>
        </w:rPr>
      </w:pPr>
      <w:bookmarkStart w:id="69"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74493F"/>
    <w:rsid w:val="05DE072B"/>
    <w:rsid w:val="080B3CDE"/>
    <w:rsid w:val="0A8F0F43"/>
    <w:rsid w:val="0B1A6678"/>
    <w:rsid w:val="0EA25332"/>
    <w:rsid w:val="10033D0A"/>
    <w:rsid w:val="10C055FF"/>
    <w:rsid w:val="130C6946"/>
    <w:rsid w:val="16BB723D"/>
    <w:rsid w:val="240371BF"/>
    <w:rsid w:val="242D3BD4"/>
    <w:rsid w:val="262A0B94"/>
    <w:rsid w:val="26BC3FF3"/>
    <w:rsid w:val="27FD78E9"/>
    <w:rsid w:val="282D202D"/>
    <w:rsid w:val="29FD04D3"/>
    <w:rsid w:val="2AB36692"/>
    <w:rsid w:val="2C445E31"/>
    <w:rsid w:val="2EE24C8F"/>
    <w:rsid w:val="2EE80F27"/>
    <w:rsid w:val="31283159"/>
    <w:rsid w:val="319F7F4E"/>
    <w:rsid w:val="342A796E"/>
    <w:rsid w:val="35383A23"/>
    <w:rsid w:val="3AD7160C"/>
    <w:rsid w:val="3E2A2726"/>
    <w:rsid w:val="41932C39"/>
    <w:rsid w:val="4ECE2238"/>
    <w:rsid w:val="4F6A583B"/>
    <w:rsid w:val="52186F93"/>
    <w:rsid w:val="57D202FF"/>
    <w:rsid w:val="59C43BBE"/>
    <w:rsid w:val="5BCC0867"/>
    <w:rsid w:val="5CF239FE"/>
    <w:rsid w:val="5EB4003F"/>
    <w:rsid w:val="619767E1"/>
    <w:rsid w:val="63CE4746"/>
    <w:rsid w:val="67B61286"/>
    <w:rsid w:val="6C2E31D2"/>
    <w:rsid w:val="6D3A20E5"/>
    <w:rsid w:val="6DA2134D"/>
    <w:rsid w:val="72734D90"/>
    <w:rsid w:val="754D147A"/>
    <w:rsid w:val="754F5E77"/>
    <w:rsid w:val="7B733718"/>
    <w:rsid w:val="7CC902A9"/>
    <w:rsid w:val="7DC56FEA"/>
    <w:rsid w:val="7E301CD0"/>
    <w:rsid w:val="FF5B1F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Heading 1 Char"/>
    <w:basedOn w:val="13"/>
    <w:link w:val="2"/>
    <w:qFormat/>
    <w:locked/>
    <w:uiPriority w:val="99"/>
    <w:rPr>
      <w:rFonts w:ascii="Times New Roman" w:hAnsi="Times New Roman" w:cs="Times New Roman"/>
      <w:b/>
      <w:bCs/>
      <w:kern w:val="44"/>
      <w:sz w:val="44"/>
      <w:szCs w:val="44"/>
    </w:rPr>
  </w:style>
  <w:style w:type="character" w:customStyle="1" w:styleId="31">
    <w:name w:val="Heading 2 Char"/>
    <w:basedOn w:val="13"/>
    <w:link w:val="3"/>
    <w:qFormat/>
    <w:locked/>
    <w:uiPriority w:val="99"/>
    <w:rPr>
      <w:rFonts w:ascii="Cambria" w:hAnsi="Cambria" w:eastAsia="宋体" w:cs="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0" i="0" u="none" strike="noStrike" kern="1200" baseline="0">
                <a:solidFill>
                  <a:schemeClr val="dk1">
                    <a:lumMod val="65000"/>
                    <a:lumOff val="35000"/>
                  </a:schemeClr>
                </a:solidFill>
                <a:effectLst/>
                <a:latin typeface="+mn-lt"/>
                <a:ea typeface="+mn-ea"/>
                <a:cs typeface="+mn-cs"/>
              </a:defRPr>
            </a:pPr>
            <a:r>
              <a:t>财政拨款收支情况</a:t>
            </a:r>
          </a:p>
        </c:rich>
      </c:tx>
      <c:layout/>
      <c:overlay val="0"/>
      <c:spPr>
        <a:noFill/>
        <a:ln>
          <a:noFill/>
        </a:ln>
        <a:effectLst/>
      </c:sp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1175.28</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1299.29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[工作簿1]Sheet1!$A$1:$A$2</c:f>
              <c:strCache>
                <c:ptCount val="2"/>
                <c:pt idx="0">
                  <c:v>2019年</c:v>
                </c:pt>
                <c:pt idx="1">
                  <c:v>2020年</c:v>
                </c:pt>
              </c:strCache>
            </c:strRef>
          </c:cat>
          <c:val>
            <c:numRef>
              <c:f>[工作簿1]Sheet1!$B$1:$B$2</c:f>
              <c:numCache>
                <c:formatCode>General</c:formatCode>
                <c:ptCount val="2"/>
                <c:pt idx="0">
                  <c:v>787.8</c:v>
                </c:pt>
                <c:pt idx="1">
                  <c:v>1175.28</c:v>
                </c:pt>
              </c:numCache>
            </c:numRef>
          </c:val>
        </c:ser>
        <c:dLbls>
          <c:showLegendKey val="0"/>
          <c:showVal val="1"/>
          <c:showCatName val="0"/>
          <c:showSerName val="0"/>
          <c:showPercent val="0"/>
          <c:showBubbleSize val="0"/>
        </c:dLbls>
        <c:gapWidth val="41"/>
        <c:overlap val="0"/>
        <c:axId val="48596766"/>
        <c:axId val="425805066"/>
      </c:barChart>
      <c:catAx>
        <c:axId val="48596766"/>
        <c:scaling>
          <c:orientation val="minMax"/>
        </c:scaling>
        <c:delete val="0"/>
        <c:axPos val="b"/>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425805066"/>
        <c:crosses val="autoZero"/>
        <c:auto val="1"/>
        <c:lblAlgn val="ctr"/>
        <c:lblOffset val="100"/>
        <c:noMultiLvlLbl val="0"/>
      </c:catAx>
      <c:valAx>
        <c:axId val="42580506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4859676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[工作簿1]Sheet1!$H$51</c:f>
              <c:strCache>
                <c:ptCount val="1"/>
                <c:pt idx="0">
                  <c:v>本年收入</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manualLayout>
                  <c:x val="0.0338811697541299"/>
                  <c:y val="-0.11248898207715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1097.92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4743812122451"/>
                  <c:y val="0.01188986327914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129..08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[工作簿1]Sheet1!$G$52:$G$53</c:f>
              <c:strCache>
                <c:ptCount val="2"/>
                <c:pt idx="0">
                  <c:v>一般公共预算财政拨款收入</c:v>
                </c:pt>
                <c:pt idx="1">
                  <c:v>政府性基金预算财政拨款收入</c:v>
                </c:pt>
              </c:strCache>
            </c:strRef>
          </c:cat>
          <c:val>
            <c:numRef>
              <c:f>[工作簿1]Sheet1!$H$52:$H$53</c:f>
              <c:numCache>
                <c:formatCode>General</c:formatCode>
                <c:ptCount val="2"/>
                <c:pt idx="0">
                  <c:v>1066.74</c:v>
                </c:pt>
                <c:pt idx="1">
                  <c:v>12.32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[工作簿1]Sheet1!$G$68</c:f>
              <c:strCache>
                <c:ptCount val="1"/>
                <c:pt idx="0">
                  <c:v>本年支出</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686.37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585.08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[工作簿1]Sheet1!$F$69:$F$70</c:f>
              <c:strCache>
                <c:ptCount val="2"/>
                <c:pt idx="0">
                  <c:v>基本支出</c:v>
                </c:pt>
                <c:pt idx="1">
                  <c:v>项目支出</c:v>
                </c:pt>
              </c:strCache>
            </c:strRef>
          </c:cat>
          <c:val>
            <c:numRef>
              <c:f>[工作簿1]Sheet1!$G$69:$G$70</c:f>
              <c:numCache>
                <c:formatCode>General</c:formatCode>
                <c:ptCount val="2"/>
                <c:pt idx="0">
                  <c:v>801.58</c:v>
                </c:pt>
                <c:pt idx="1">
                  <c:v>292.81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1175.28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208333333333333"/>
                  <c:y val="0.0069444444444444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1227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2019年收入总计</c:v>
                </c:pt>
                <c:pt idx="1">
                  <c:v>2020年收入总计</c:v>
                </c:pt>
              </c:strCache>
            </c:strRef>
          </c:cat>
          <c:val>
            <c:numRef>
              <c:f>[工作簿1]Sheet1!$B$1:$B$2</c:f>
              <c:numCache>
                <c:formatCode>General</c:formatCode>
                <c:ptCount val="2"/>
                <c:pt idx="0">
                  <c:v>787.8</c:v>
                </c:pt>
                <c:pt idx="1">
                  <c:v>1175.28</c:v>
                </c:pt>
              </c:numCache>
            </c:numRef>
          </c:val>
        </c:ser>
        <c:dLbls>
          <c:showLegendKey val="0"/>
          <c:showVal val="1"/>
          <c:showCatName val="0"/>
          <c:showSerName val="0"/>
          <c:showPercent val="0"/>
          <c:showBubbleSize val="0"/>
        </c:dLbls>
        <c:gapWidth val="219"/>
        <c:overlap val="-27"/>
        <c:axId val="112577528"/>
        <c:axId val="41189534"/>
      </c:barChart>
      <c:catAx>
        <c:axId val="1125775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89534"/>
        <c:crosses val="autoZero"/>
        <c:auto val="1"/>
        <c:lblAlgn val="ctr"/>
        <c:lblOffset val="100"/>
        <c:noMultiLvlLbl val="0"/>
      </c:catAx>
      <c:valAx>
        <c:axId val="411895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577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[工作簿1]Sheet1!$E$117</c:f>
              <c:strCache>
                <c:ptCount val="1"/>
                <c:pt idx="0">
                  <c:v>一般公共预算财政拨款支出</c:v>
                </c:pt>
              </c:strCache>
            </c:strRef>
          </c:tx>
          <c:spPr/>
          <c:explosion val="0"/>
          <c:dPt>
            <c:idx val="0"/>
            <c:bubble3D val="0"/>
            <c:spPr>
              <a:solidFill>
                <a:srgbClr val="4F81BD"/>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1271.45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[工作簿1]Sheet1!$F$116</c:f>
              <c:strCache>
                <c:ptCount val="1"/>
                <c:pt idx="0">
                  <c:v>本年支出</c:v>
                </c:pt>
              </c:strCache>
            </c:strRef>
          </c:cat>
          <c:val>
            <c:numRef>
              <c:f>[工作簿1]Sheet1!$F$117</c:f>
              <c:numCache>
                <c:formatCode>General</c:formatCode>
                <c:ptCount val="1"/>
                <c:pt idx="0">
                  <c:v>1082.05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[画图.xlsx]Sheet1!$E$123</c:f>
              <c:strCache>
                <c:ptCount val="1"/>
                <c:pt idx="0">
                  <c:v>一般公共预算财政拨款支出决算情况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352.98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129.08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60.48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37.02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434.26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0.0236901892290123"/>
                  <c:y val="-0.0020597688108662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49.49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8.14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[画图.xlsx]Sheet1!$D$124:$D$130</c:f>
              <c:strCache>
                <c:ptCount val="7"/>
                <c:pt idx="0">
                  <c:v>一般公共服务支出</c:v>
                </c:pt>
                <c:pt idx="1">
                  <c:v>国防支出</c:v>
                </c:pt>
                <c:pt idx="2">
                  <c:v>社会保障和就业支出</c:v>
                </c:pt>
                <c:pt idx="3">
                  <c:v>卫生健康支出</c:v>
                </c:pt>
                <c:pt idx="4">
                  <c:v>农林水支出</c:v>
                </c:pt>
                <c:pt idx="5">
                  <c:v>住房保障支出</c:v>
                </c:pt>
                <c:pt idx="6">
                  <c:v>其他支出</c:v>
                </c:pt>
              </c:strCache>
            </c:strRef>
          </c:cat>
          <c:val>
            <c:numRef>
              <c:f>[画图.xlsx]Sheet1!$E$124:$E$130</c:f>
              <c:numCache>
                <c:formatCode>General</c:formatCode>
                <c:ptCount val="7"/>
                <c:pt idx="0">
                  <c:v>448.9</c:v>
                </c:pt>
                <c:pt idx="1">
                  <c:v>1.47</c:v>
                </c:pt>
                <c:pt idx="2">
                  <c:v>103.05</c:v>
                </c:pt>
                <c:pt idx="3">
                  <c:v>43.17</c:v>
                </c:pt>
                <c:pt idx="4">
                  <c:v>415.95</c:v>
                </c:pt>
                <c:pt idx="5">
                  <c:v>62.44</c:v>
                </c:pt>
                <c:pt idx="6">
                  <c:v>7.07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[工作簿1]Sheet1!$E$146</c:f>
              <c:strCache>
                <c:ptCount val="1"/>
                <c:pt idx="0">
                  <c:v>三公经费支出决算数</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Lbl>
              <c:idx val="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[工作簿1]Sheet1!$D$147:$D$149</c:f>
              <c:strCache>
                <c:ptCount val="3"/>
                <c:pt idx="0">
                  <c:v>公务用车运行维护费</c:v>
                </c:pt>
                <c:pt idx="1">
                  <c:v>公务接待费</c:v>
                </c:pt>
                <c:pt idx="2">
                  <c:v>因公出国（境）费</c:v>
                </c:pt>
              </c:strCache>
            </c:strRef>
          </c:cat>
          <c:val>
            <c:numRef>
              <c:f>[工作簿1]Sheet1!$E$147:$E$149</c:f>
              <c:numCache>
                <c:formatCode>General</c:formatCode>
                <c:ptCount val="3"/>
                <c:pt idx="0">
                  <c:v>8.61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gradFill>
      <a:gsLst>
        <a:gs pos="0">
          <a:srgbClr val="F6F9FC">
            <a:lumMod val="5000"/>
            <a:lumOff val="95000"/>
          </a:srgbClr>
        </a:gs>
        <a:gs pos="74000">
          <a:srgbClr val="B0C6E1">
            <a:lumMod val="45000"/>
            <a:lumOff val="55000"/>
          </a:srgbClr>
        </a:gs>
        <a:gs pos="83000">
          <a:srgbClr val="B0C6E1">
            <a:lumMod val="45000"/>
            <a:lumOff val="55000"/>
          </a:srgbClr>
        </a:gs>
        <a:gs pos="100000">
          <a:srgbClr val="CAD9EB">
            <a:lumMod val="30000"/>
            <a:lumOff val="70000"/>
          </a:srgbClr>
        </a:gs>
      </a:gsLst>
      <a:lin ang="5400000" scaled="0"/>
    </a:gra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1</TotalTime>
  <ScaleCrop>false</ScaleCrop>
  <LinksUpToDate>false</LinksUpToDate>
  <CharactersWithSpaces>8587</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2020-09-22T11:57:00Z</cp:lastPrinted>
  <dcterms:modified xsi:type="dcterms:W3CDTF">2023-07-13T21:33:21Z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16E94C2ABAC1435AB1F2BD8CA22F9764</vt:lpwstr>
  </property>
</Properties>
</file>