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rPr>
      </w:pPr>
      <w:bookmarkStart w:id="0" w:name="_Toc15377425"/>
      <w:bookmarkStart w:id="1" w:name="_Toc15377193"/>
      <w:bookmarkStart w:id="2" w:name="_Toc15306267"/>
      <w:bookmarkStart w:id="3" w:name="_Toc15396597"/>
      <w:bookmarkStart w:id="4" w:name="_Toc15378441"/>
      <w:bookmarkStart w:id="5" w:name="_Toc15396475"/>
    </w:p>
    <w:p>
      <w:pPr>
        <w:pStyle w:val="8"/>
        <w:ind w:firstLine="0"/>
      </w:pPr>
    </w:p>
    <w:bookmarkEnd w:id="0"/>
    <w:bookmarkEnd w:id="1"/>
    <w:bookmarkEnd w:id="2"/>
    <w:bookmarkEnd w:id="3"/>
    <w:bookmarkEnd w:id="4"/>
    <w:bookmarkEnd w:id="5"/>
    <w:p>
      <w:pPr>
        <w:pageBreakBefore w:val="0"/>
        <w:widowControl w:val="0"/>
        <w:kinsoku/>
        <w:wordWrap/>
        <w:overflowPunct/>
        <w:topLinePunct w:val="0"/>
        <w:bidi w:val="0"/>
        <w:spacing w:line="576" w:lineRule="exact"/>
        <w:jc w:val="center"/>
        <w:textAlignment w:val="auto"/>
        <w:rPr>
          <w:rFonts w:hint="eastAsia" w:ascii="方正小标宋简体" w:eastAsia="方正小标宋简体" w:cs="方正小标宋简体"/>
          <w:sz w:val="48"/>
          <w:szCs w:val="48"/>
        </w:rPr>
      </w:pPr>
      <w:r>
        <w:rPr>
          <w:rFonts w:hint="eastAsia" w:ascii="方正小标宋简体" w:eastAsia="方正小标宋简体" w:cs="方正小标宋简体"/>
          <w:sz w:val="48"/>
          <w:szCs w:val="48"/>
          <w:lang w:eastAsia="zh-CN"/>
        </w:rPr>
        <w:t>2024</w:t>
      </w:r>
      <w:r>
        <w:rPr>
          <w:rFonts w:hint="eastAsia" w:ascii="方正小标宋简体" w:eastAsia="方正小标宋简体" w:cs="方正小标宋简体"/>
          <w:sz w:val="48"/>
          <w:szCs w:val="48"/>
        </w:rPr>
        <w:t>年度</w:t>
      </w:r>
    </w:p>
    <w:p>
      <w:pPr>
        <w:pageBreakBefore w:val="0"/>
        <w:widowControl w:val="0"/>
        <w:kinsoku/>
        <w:wordWrap/>
        <w:overflowPunct/>
        <w:topLinePunct w:val="0"/>
        <w:bidi w:val="0"/>
        <w:spacing w:line="576" w:lineRule="exact"/>
        <w:jc w:val="center"/>
        <w:textAlignment w:val="auto"/>
        <w:rPr>
          <w:rFonts w:hint="eastAsia" w:ascii="方正小标宋简体" w:eastAsia="方正小标宋简体" w:cs="方正小标宋简体"/>
          <w:sz w:val="48"/>
          <w:szCs w:val="48"/>
        </w:rPr>
      </w:pPr>
      <w:r>
        <w:rPr>
          <w:rFonts w:hint="eastAsia" w:ascii="方正小标宋简体" w:eastAsia="方正小标宋简体" w:cs="方正小标宋简体"/>
          <w:sz w:val="48"/>
          <w:szCs w:val="48"/>
        </w:rPr>
        <w:t>四川省阿坝州茂县</w:t>
      </w:r>
      <w:r>
        <w:rPr>
          <w:rFonts w:hint="eastAsia" w:ascii="方正小标宋简体" w:eastAsia="方正小标宋简体" w:cs="方正小标宋简体"/>
          <w:sz w:val="48"/>
          <w:szCs w:val="48"/>
          <w:lang w:eastAsia="zh-CN"/>
        </w:rPr>
        <w:t>洼底镇</w:t>
      </w:r>
      <w:r>
        <w:rPr>
          <w:rFonts w:hint="eastAsia" w:ascii="方正小标宋简体" w:eastAsia="方正小标宋简体" w:cs="方正小标宋简体"/>
          <w:sz w:val="48"/>
          <w:szCs w:val="48"/>
        </w:rPr>
        <w:t>部门决算</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tabs>
          <w:tab w:val="left" w:pos="3600"/>
        </w:tabs>
      </w:pPr>
      <w:r>
        <w:tab/>
      </w:r>
    </w:p>
    <w:p>
      <w:pPr>
        <w:pStyle w:val="8"/>
      </w:pPr>
    </w:p>
    <w:p>
      <w:pPr>
        <w:pStyle w:val="8"/>
      </w:pPr>
    </w:p>
    <w:p>
      <w:pPr>
        <w:pStyle w:val="8"/>
      </w:pPr>
    </w:p>
    <w:p>
      <w:pPr>
        <w:pStyle w:val="8"/>
      </w:pPr>
    </w:p>
    <w:p>
      <w:pPr>
        <w:pStyle w:val="8"/>
        <w:jc w:val="center"/>
        <w:rPr>
          <w:rFonts w:hint="default" w:eastAsia="宋体"/>
          <w:b/>
          <w:bCs/>
          <w:sz w:val="44"/>
          <w:szCs w:val="44"/>
          <w:lang w:val="en-US" w:eastAsia="zh-CN"/>
        </w:rPr>
      </w:pPr>
    </w:p>
    <w:p>
      <w:pPr>
        <w:pStyle w:val="8"/>
      </w:pPr>
    </w:p>
    <w:p>
      <w:pPr>
        <w:pStyle w:val="8"/>
      </w:pPr>
    </w:p>
    <w:p>
      <w:pPr>
        <w:pStyle w:val="8"/>
      </w:pPr>
    </w:p>
    <w:p>
      <w:pPr>
        <w:pStyle w:val="8"/>
      </w:pPr>
    </w:p>
    <w:p>
      <w:pPr>
        <w:autoSpaceDE w:val="0"/>
        <w:autoSpaceDN w:val="0"/>
        <w:adjustRightInd w:val="0"/>
        <w:ind w:left="420" w:leftChars="200"/>
        <w:jc w:val="left"/>
        <w:rPr>
          <w:rFonts w:ascii="宋体"/>
          <w:sz w:val="32"/>
          <w:szCs w:val="32"/>
        </w:rPr>
      </w:pPr>
    </w:p>
    <w:p>
      <w:pPr>
        <w:widowControl/>
        <w:jc w:val="center"/>
        <w:rPr>
          <w:rFonts w:hint="eastAsia" w:ascii="黑体" w:eastAsia="黑体"/>
          <w:color w:val="000000"/>
          <w:sz w:val="48"/>
          <w:szCs w:val="48"/>
        </w:rPr>
      </w:pPr>
      <w:r>
        <w:rPr>
          <w:rFonts w:ascii="方正小标宋简体" w:eastAsia="方正小标宋简体"/>
          <w:color w:val="000000"/>
          <w:sz w:val="36"/>
          <w:szCs w:val="36"/>
        </w:rPr>
        <w:br w:type="page"/>
      </w:r>
      <w:r>
        <w:rPr>
          <w:rFonts w:hint="eastAsia" w:ascii="黑体" w:eastAsia="黑体"/>
          <w:color w:val="000000"/>
          <w:sz w:val="48"/>
          <w:szCs w:val="48"/>
        </w:rPr>
        <w:t>目录</w:t>
      </w:r>
      <w:bookmarkStart w:id="6" w:name="_Toc15377196"/>
    </w:p>
    <w:p>
      <w:pPr>
        <w:pStyle w:val="2"/>
        <w:rPr>
          <w:rFonts w:hint="eastAsia"/>
        </w:rPr>
      </w:pPr>
    </w:p>
    <w:p>
      <w:pPr>
        <w:pStyle w:val="15"/>
        <w:suppressAutoHyphens/>
        <w:bidi w:val="0"/>
      </w:pPr>
      <w:r>
        <w:rPr>
          <w:rFonts w:hint="eastAsia" w:hAnsi="仿宋"/>
          <w:color w:val="auto"/>
          <w:highlight w:val="none"/>
          <w:lang w:eastAsia="zh-CN"/>
        </w:rPr>
        <w:t>公开时间：</w:t>
      </w:r>
      <w:r>
        <w:rPr>
          <w:rFonts w:hint="eastAsia" w:hAnsi="仿宋"/>
          <w:color w:val="auto"/>
          <w:highlight w:val="none"/>
        </w:rPr>
        <w:t>2025年9月25日</w:t>
      </w:r>
    </w:p>
    <w:p>
      <w:pPr>
        <w:pStyle w:val="15"/>
        <w:tabs>
          <w:tab w:val="right" w:leader="dot" w:pos="8306"/>
          <w:tab w:val="clear" w:pos="8296"/>
        </w:tabs>
      </w:pPr>
      <w:r>
        <w:rPr>
          <w:caps w:val="0"/>
          <w:smallCaps/>
          <w:sz w:val="20"/>
          <w:szCs w:val="20"/>
        </w:rPr>
        <w:fldChar w:fldCharType="begin"/>
      </w:r>
      <w:r>
        <w:rPr>
          <w:caps w:val="0"/>
          <w:smallCaps/>
          <w:sz w:val="20"/>
          <w:szCs w:val="20"/>
        </w:rPr>
        <w:instrText xml:space="preserve"> TOC \o "1-2" \h \z \u </w:instrText>
      </w:r>
      <w:r>
        <w:rPr>
          <w:caps w:val="0"/>
          <w:smallCaps/>
          <w:sz w:val="20"/>
          <w:szCs w:val="20"/>
        </w:rPr>
        <w:fldChar w:fldCharType="separate"/>
      </w:r>
      <w:r>
        <w:rPr>
          <w:caps w:val="0"/>
          <w:smallCaps/>
          <w:szCs w:val="20"/>
        </w:rPr>
        <w:fldChar w:fldCharType="begin"/>
      </w:r>
      <w:r>
        <w:rPr>
          <w:caps w:val="0"/>
          <w:smallCaps/>
          <w:szCs w:val="20"/>
        </w:rPr>
        <w:instrText xml:space="preserve"> HYPERLINK \l _Toc12625 </w:instrText>
      </w:r>
      <w:r>
        <w:rPr>
          <w:caps w:val="0"/>
          <w:smallCaps/>
          <w:szCs w:val="20"/>
        </w:rPr>
        <w:fldChar w:fldCharType="separate"/>
      </w:r>
      <w:r>
        <w:rPr>
          <w:rFonts w:hint="eastAsia" w:ascii="黑体" w:hAnsi="Times New Roman" w:eastAsia="黑体" w:cs="黑体"/>
          <w:bCs w:val="0"/>
        </w:rPr>
        <w:t>第一部分 部门概况</w:t>
      </w:r>
      <w:r>
        <w:tab/>
      </w:r>
      <w:r>
        <w:fldChar w:fldCharType="begin"/>
      </w:r>
      <w:r>
        <w:instrText xml:space="preserve"> PAGEREF _Toc12625 \h </w:instrText>
      </w:r>
      <w:r>
        <w:fldChar w:fldCharType="separate"/>
      </w:r>
      <w:r>
        <w:t>3</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_Toc29532 </w:instrText>
      </w:r>
      <w:r>
        <w:rPr>
          <w:caps w:val="0"/>
          <w:smallCaps/>
          <w:szCs w:val="20"/>
        </w:rPr>
        <w:fldChar w:fldCharType="separate"/>
      </w:r>
      <w:r>
        <w:rPr>
          <w:rFonts w:hint="eastAsia" w:ascii="黑体" w:eastAsia="黑体" w:cs="Times New Roman"/>
          <w:bCs w:val="0"/>
        </w:rPr>
        <w:t>一、部门职责</w:t>
      </w:r>
      <w:r>
        <w:tab/>
      </w:r>
      <w:r>
        <w:fldChar w:fldCharType="begin"/>
      </w:r>
      <w:r>
        <w:instrText xml:space="preserve"> PAGEREF _Toc29532 \h </w:instrText>
      </w:r>
      <w:r>
        <w:fldChar w:fldCharType="separate"/>
      </w:r>
      <w:r>
        <w:t>3</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_Toc11616 </w:instrText>
      </w:r>
      <w:r>
        <w:rPr>
          <w:caps w:val="0"/>
          <w:smallCaps/>
          <w:szCs w:val="20"/>
        </w:rPr>
        <w:fldChar w:fldCharType="separate"/>
      </w:r>
      <w:r>
        <w:rPr>
          <w:rFonts w:hint="eastAsia" w:ascii="黑体" w:eastAsia="黑体" w:cs="Times New Roman"/>
          <w:bCs w:val="0"/>
        </w:rPr>
        <w:t>二、机构设置</w:t>
      </w:r>
      <w:r>
        <w:tab/>
      </w:r>
      <w:r>
        <w:fldChar w:fldCharType="begin"/>
      </w:r>
      <w:r>
        <w:instrText xml:space="preserve"> PAGEREF _Toc11616 \h </w:instrText>
      </w:r>
      <w:r>
        <w:fldChar w:fldCharType="separate"/>
      </w:r>
      <w:r>
        <w:t>4</w:t>
      </w:r>
      <w:r>
        <w:fldChar w:fldCharType="end"/>
      </w:r>
      <w:r>
        <w:rPr>
          <w:caps w:val="0"/>
          <w:smallCaps/>
          <w:szCs w:val="20"/>
        </w:rPr>
        <w:fldChar w:fldCharType="end"/>
      </w:r>
    </w:p>
    <w:p>
      <w:pPr>
        <w:pStyle w:val="15"/>
        <w:tabs>
          <w:tab w:val="right" w:leader="dot" w:pos="8306"/>
          <w:tab w:val="clear" w:pos="8296"/>
        </w:tabs>
      </w:pPr>
      <w:r>
        <w:rPr>
          <w:caps w:val="0"/>
          <w:smallCaps/>
          <w:szCs w:val="20"/>
        </w:rPr>
        <w:fldChar w:fldCharType="begin"/>
      </w:r>
      <w:r>
        <w:rPr>
          <w:caps w:val="0"/>
          <w:smallCaps/>
          <w:szCs w:val="20"/>
        </w:rPr>
        <w:instrText xml:space="preserve"> HYPERLINK \l _Toc28568 </w:instrText>
      </w:r>
      <w:r>
        <w:rPr>
          <w:caps w:val="0"/>
          <w:smallCaps/>
          <w:szCs w:val="20"/>
        </w:rPr>
        <w:fldChar w:fldCharType="separate"/>
      </w:r>
      <w:r>
        <w:rPr>
          <w:rFonts w:hint="eastAsia" w:ascii="黑体" w:eastAsia="黑体" w:cs="黑体"/>
          <w:highlight w:val="none"/>
        </w:rPr>
        <w:t>第二部分</w:t>
      </w:r>
      <w:r>
        <w:rPr>
          <w:rFonts w:ascii="黑体" w:eastAsia="黑体" w:cs="黑体"/>
          <w:highlight w:val="none"/>
        </w:rPr>
        <w:t xml:space="preserve"> </w:t>
      </w:r>
      <w:r>
        <w:rPr>
          <w:rFonts w:hint="eastAsia" w:ascii="黑体" w:eastAsia="黑体" w:cs="黑体"/>
          <w:highlight w:val="none"/>
          <w:lang w:eastAsia="zh-CN"/>
        </w:rPr>
        <w:t>2024</w:t>
      </w:r>
      <w:r>
        <w:rPr>
          <w:rFonts w:ascii="黑体" w:eastAsia="黑体" w:cs="黑体"/>
          <w:highlight w:val="none"/>
        </w:rPr>
        <w:t>年度部门决算情况说明</w:t>
      </w:r>
      <w:r>
        <w:tab/>
      </w:r>
      <w:r>
        <w:fldChar w:fldCharType="begin"/>
      </w:r>
      <w:r>
        <w:instrText xml:space="preserve"> PAGEREF _Toc28568 \h </w:instrText>
      </w:r>
      <w:r>
        <w:fldChar w:fldCharType="separate"/>
      </w:r>
      <w:r>
        <w:t>5</w:t>
      </w:r>
      <w:r>
        <w:fldChar w:fldCharType="end"/>
      </w:r>
      <w:r>
        <w:rPr>
          <w:caps w:val="0"/>
          <w:smallCaps/>
          <w:szCs w:val="20"/>
        </w:rPr>
        <w:fldChar w:fldCharType="end"/>
      </w:r>
    </w:p>
    <w:p>
      <w:pPr>
        <w:pStyle w:val="15"/>
        <w:tabs>
          <w:tab w:val="right" w:leader="dot" w:pos="8306"/>
          <w:tab w:val="clear" w:pos="8296"/>
        </w:tabs>
      </w:pPr>
      <w:r>
        <w:rPr>
          <w:caps w:val="0"/>
          <w:smallCaps/>
          <w:szCs w:val="20"/>
        </w:rPr>
        <w:fldChar w:fldCharType="begin"/>
      </w:r>
      <w:r>
        <w:rPr>
          <w:caps w:val="0"/>
          <w:smallCaps/>
          <w:szCs w:val="20"/>
        </w:rPr>
        <w:instrText xml:space="preserve"> HYPERLINK \l _Toc17942 </w:instrText>
      </w:r>
      <w:r>
        <w:rPr>
          <w:caps w:val="0"/>
          <w:smallCaps/>
          <w:szCs w:val="20"/>
        </w:rPr>
        <w:fldChar w:fldCharType="separate"/>
      </w:r>
      <w:r>
        <w:rPr>
          <w:rFonts w:hint="eastAsia" w:ascii="黑体" w:eastAsia="黑体" w:cs="Times New Roman"/>
          <w:bCs w:val="0"/>
          <w:highlight w:val="none"/>
        </w:rPr>
        <w:t>一、收入支出决算总体情况说明</w:t>
      </w:r>
      <w:r>
        <w:tab/>
      </w:r>
      <w:r>
        <w:fldChar w:fldCharType="begin"/>
      </w:r>
      <w:r>
        <w:instrText xml:space="preserve"> PAGEREF _Toc17942 \h </w:instrText>
      </w:r>
      <w:r>
        <w:fldChar w:fldCharType="separate"/>
      </w:r>
      <w:r>
        <w:t>5</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_Toc24918 </w:instrText>
      </w:r>
      <w:r>
        <w:rPr>
          <w:caps w:val="0"/>
          <w:smallCaps/>
          <w:szCs w:val="20"/>
        </w:rPr>
        <w:fldChar w:fldCharType="separate"/>
      </w:r>
      <w:r>
        <w:rPr>
          <w:rFonts w:hint="eastAsia" w:ascii="黑体" w:eastAsia="黑体" w:cs="Times New Roman"/>
          <w:bCs w:val="0"/>
          <w:highlight w:val="none"/>
        </w:rPr>
        <w:t>二、收入决算情况说明</w:t>
      </w:r>
      <w:r>
        <w:tab/>
      </w:r>
      <w:r>
        <w:fldChar w:fldCharType="begin"/>
      </w:r>
      <w:r>
        <w:instrText xml:space="preserve"> PAGEREF _Toc24918 \h </w:instrText>
      </w:r>
      <w:r>
        <w:fldChar w:fldCharType="separate"/>
      </w:r>
      <w:r>
        <w:t>5</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_Toc4318 </w:instrText>
      </w:r>
      <w:r>
        <w:rPr>
          <w:caps w:val="0"/>
          <w:smallCaps/>
          <w:szCs w:val="20"/>
        </w:rPr>
        <w:fldChar w:fldCharType="separate"/>
      </w:r>
      <w:r>
        <w:rPr>
          <w:rFonts w:hint="eastAsia" w:ascii="黑体" w:eastAsia="黑体" w:cs="Times New Roman"/>
          <w:bCs w:val="0"/>
          <w:highlight w:val="none"/>
        </w:rPr>
        <w:t>三、支出决算情况说明</w:t>
      </w:r>
      <w:r>
        <w:tab/>
      </w:r>
      <w:r>
        <w:fldChar w:fldCharType="begin"/>
      </w:r>
      <w:r>
        <w:instrText xml:space="preserve"> PAGEREF _Toc4318 \h </w:instrText>
      </w:r>
      <w:r>
        <w:fldChar w:fldCharType="separate"/>
      </w:r>
      <w:r>
        <w:t>6</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_Toc9763 </w:instrText>
      </w:r>
      <w:r>
        <w:rPr>
          <w:caps w:val="0"/>
          <w:smallCaps/>
          <w:szCs w:val="20"/>
        </w:rPr>
        <w:fldChar w:fldCharType="separate"/>
      </w:r>
      <w:r>
        <w:rPr>
          <w:rFonts w:hint="eastAsia" w:ascii="黑体" w:eastAsia="黑体" w:cs="Times New Roman"/>
          <w:bCs w:val="0"/>
          <w:highlight w:val="none"/>
        </w:rPr>
        <w:t>四、财政拨款收入支出决算总体情况说明</w:t>
      </w:r>
      <w:r>
        <w:tab/>
      </w:r>
      <w:r>
        <w:fldChar w:fldCharType="begin"/>
      </w:r>
      <w:r>
        <w:instrText xml:space="preserve"> PAGEREF _Toc9763 \h </w:instrText>
      </w:r>
      <w:r>
        <w:fldChar w:fldCharType="separate"/>
      </w:r>
      <w:r>
        <w:t>6</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_Toc17322 </w:instrText>
      </w:r>
      <w:r>
        <w:rPr>
          <w:caps w:val="0"/>
          <w:smallCaps/>
          <w:szCs w:val="20"/>
        </w:rPr>
        <w:fldChar w:fldCharType="separate"/>
      </w:r>
      <w:r>
        <w:rPr>
          <w:rFonts w:hint="eastAsia" w:ascii="黑体" w:eastAsia="黑体" w:cs="Times New Roman"/>
          <w:bCs w:val="0"/>
          <w:highlight w:val="none"/>
        </w:rPr>
        <w:t>五、一般公共预算财政拨款支出决算情况说明</w:t>
      </w:r>
      <w:r>
        <w:tab/>
      </w:r>
      <w:r>
        <w:fldChar w:fldCharType="begin"/>
      </w:r>
      <w:r>
        <w:instrText xml:space="preserve"> PAGEREF _Toc17322 \h </w:instrText>
      </w:r>
      <w:r>
        <w:fldChar w:fldCharType="separate"/>
      </w:r>
      <w:r>
        <w:t>7</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_Toc14398 </w:instrText>
      </w:r>
      <w:r>
        <w:rPr>
          <w:caps w:val="0"/>
          <w:smallCaps/>
          <w:szCs w:val="20"/>
        </w:rPr>
        <w:fldChar w:fldCharType="separate"/>
      </w:r>
      <w:r>
        <w:rPr>
          <w:rFonts w:hint="eastAsia" w:ascii="黑体" w:eastAsia="黑体" w:cs="Times New Roman"/>
          <w:bCs w:val="0"/>
          <w:highlight w:val="none"/>
        </w:rPr>
        <w:t>六、一般公共预算财政拨款基本支出决算情况说明</w:t>
      </w:r>
      <w:r>
        <w:tab/>
      </w:r>
      <w:r>
        <w:fldChar w:fldCharType="begin"/>
      </w:r>
      <w:r>
        <w:instrText xml:space="preserve"> PAGEREF _Toc14398 \h </w:instrText>
      </w:r>
      <w:r>
        <w:fldChar w:fldCharType="separate"/>
      </w:r>
      <w:r>
        <w:t>11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_Toc886 </w:instrText>
      </w:r>
      <w:r>
        <w:rPr>
          <w:caps w:val="0"/>
          <w:smallCaps/>
          <w:szCs w:val="20"/>
        </w:rPr>
        <w:fldChar w:fldCharType="separate"/>
      </w:r>
      <w:r>
        <w:rPr>
          <w:rFonts w:hint="eastAsia" w:ascii="黑体" w:eastAsia="黑体" w:cs="Times New Roman"/>
          <w:bCs w:val="0"/>
          <w:highlight w:val="none"/>
        </w:rPr>
        <w:t>七、“三公”经费财政拨款支出决算情况说明</w:t>
      </w:r>
      <w:r>
        <w:tab/>
      </w:r>
      <w:r>
        <w:fldChar w:fldCharType="begin"/>
      </w:r>
      <w:r>
        <w:instrText xml:space="preserve"> PAGEREF _Toc886 \h </w:instrText>
      </w:r>
      <w:r>
        <w:fldChar w:fldCharType="separate"/>
      </w:r>
      <w:r>
        <w:t>11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_Toc13730 </w:instrText>
      </w:r>
      <w:r>
        <w:rPr>
          <w:caps w:val="0"/>
          <w:smallCaps/>
          <w:szCs w:val="20"/>
        </w:rPr>
        <w:fldChar w:fldCharType="separate"/>
      </w:r>
      <w:r>
        <w:rPr>
          <w:rFonts w:hint="eastAsia" w:ascii="黑体" w:eastAsia="黑体" w:cs="Times New Roman"/>
          <w:bCs w:val="0"/>
          <w:highlight w:val="none"/>
        </w:rPr>
        <w:t>八、政府性基金预算支出决算情况说明</w:t>
      </w:r>
      <w:r>
        <w:tab/>
      </w:r>
      <w:r>
        <w:fldChar w:fldCharType="begin"/>
      </w:r>
      <w:r>
        <w:instrText xml:space="preserve"> PAGEREF _Toc13730 \h </w:instrText>
      </w:r>
      <w:r>
        <w:fldChar w:fldCharType="separate"/>
      </w:r>
      <w:r>
        <w:t>13</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_Toc30609 </w:instrText>
      </w:r>
      <w:r>
        <w:rPr>
          <w:caps w:val="0"/>
          <w:smallCaps/>
          <w:szCs w:val="20"/>
        </w:rPr>
        <w:fldChar w:fldCharType="separate"/>
      </w:r>
      <w:r>
        <w:rPr>
          <w:rFonts w:hint="eastAsia" w:ascii="黑体" w:eastAsia="黑体" w:cs="Times New Roman"/>
          <w:bCs w:val="0"/>
          <w:highlight w:val="none"/>
        </w:rPr>
        <w:t>九、国有资本经营预算支出决算情况说明</w:t>
      </w:r>
      <w:r>
        <w:tab/>
      </w:r>
      <w:r>
        <w:fldChar w:fldCharType="begin"/>
      </w:r>
      <w:r>
        <w:instrText xml:space="preserve"> PAGEREF _Toc30609 \h </w:instrText>
      </w:r>
      <w:r>
        <w:fldChar w:fldCharType="separate"/>
      </w:r>
      <w:r>
        <w:t>13</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_Toc11418 </w:instrText>
      </w:r>
      <w:r>
        <w:rPr>
          <w:caps w:val="0"/>
          <w:smallCaps/>
          <w:szCs w:val="20"/>
        </w:rPr>
        <w:fldChar w:fldCharType="separate"/>
      </w:r>
      <w:r>
        <w:rPr>
          <w:rFonts w:hint="eastAsia" w:ascii="黑体" w:eastAsia="黑体" w:cs="Times New Roman"/>
          <w:bCs w:val="0"/>
          <w:highlight w:val="none"/>
        </w:rPr>
        <w:t>十、其他重要事项的情况说明</w:t>
      </w:r>
      <w:r>
        <w:tab/>
      </w:r>
      <w:r>
        <w:fldChar w:fldCharType="begin"/>
      </w:r>
      <w:r>
        <w:instrText xml:space="preserve"> PAGEREF _Toc11418 \h </w:instrText>
      </w:r>
      <w:r>
        <w:fldChar w:fldCharType="separate"/>
      </w:r>
      <w:r>
        <w:t>13</w:t>
      </w:r>
      <w:r>
        <w:fldChar w:fldCharType="end"/>
      </w:r>
      <w:r>
        <w:rPr>
          <w:caps w:val="0"/>
          <w:smallCaps/>
          <w:szCs w:val="20"/>
        </w:rPr>
        <w:fldChar w:fldCharType="end"/>
      </w:r>
    </w:p>
    <w:p>
      <w:pPr>
        <w:pStyle w:val="15"/>
        <w:tabs>
          <w:tab w:val="right" w:leader="dot" w:pos="8306"/>
          <w:tab w:val="clear" w:pos="8296"/>
        </w:tabs>
      </w:pPr>
      <w:r>
        <w:rPr>
          <w:caps w:val="0"/>
          <w:smallCaps/>
          <w:szCs w:val="20"/>
        </w:rPr>
        <w:fldChar w:fldCharType="begin"/>
      </w:r>
      <w:r>
        <w:rPr>
          <w:caps w:val="0"/>
          <w:smallCaps/>
          <w:szCs w:val="20"/>
        </w:rPr>
        <w:instrText xml:space="preserve"> HYPERLINK \l _Toc20590 </w:instrText>
      </w:r>
      <w:r>
        <w:rPr>
          <w:caps w:val="0"/>
          <w:smallCaps/>
          <w:szCs w:val="20"/>
        </w:rPr>
        <w:fldChar w:fldCharType="separate"/>
      </w:r>
      <w:r>
        <w:rPr>
          <w:rFonts w:hint="eastAsia" w:ascii="黑体" w:hAnsi="黑体" w:eastAsia="黑体" w:cs="黑体"/>
          <w:szCs w:val="44"/>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_Toc20590 \h </w:instrText>
      </w:r>
      <w:r>
        <w:fldChar w:fldCharType="separate"/>
      </w:r>
      <w:r>
        <w:t>15</w:t>
      </w:r>
      <w:r>
        <w:fldChar w:fldCharType="end"/>
      </w:r>
      <w:r>
        <w:rPr>
          <w:caps w:val="0"/>
          <w:smallCaps/>
          <w:szCs w:val="20"/>
        </w:rPr>
        <w:fldChar w:fldCharType="end"/>
      </w:r>
    </w:p>
    <w:p>
      <w:pPr>
        <w:pStyle w:val="15"/>
        <w:tabs>
          <w:tab w:val="right" w:leader="dot" w:pos="8306"/>
          <w:tab w:val="clear" w:pos="8296"/>
        </w:tabs>
      </w:pPr>
      <w:r>
        <w:rPr>
          <w:caps w:val="0"/>
          <w:smallCaps/>
          <w:szCs w:val="20"/>
        </w:rPr>
        <w:fldChar w:fldCharType="begin"/>
      </w:r>
      <w:r>
        <w:rPr>
          <w:caps w:val="0"/>
          <w:smallCaps/>
          <w:szCs w:val="20"/>
        </w:rPr>
        <w:instrText xml:space="preserve"> HYPERLINK \l _Toc16858 </w:instrText>
      </w:r>
      <w:r>
        <w:rPr>
          <w:caps w:val="0"/>
          <w:smallCaps/>
          <w:szCs w:val="20"/>
        </w:rPr>
        <w:fldChar w:fldCharType="separate"/>
      </w:r>
      <w:r>
        <w:rPr>
          <w:rFonts w:hint="eastAsia" w:ascii="黑体" w:eastAsia="黑体" w:cs="黑体"/>
          <w:highlight w:val="none"/>
        </w:rPr>
        <w:t>第四部分 附件</w:t>
      </w:r>
      <w:r>
        <w:tab/>
      </w:r>
      <w:r>
        <w:fldChar w:fldCharType="begin"/>
      </w:r>
      <w:r>
        <w:instrText xml:space="preserve"> PAGEREF _Toc16858 \h </w:instrText>
      </w:r>
      <w:r>
        <w:fldChar w:fldCharType="separate"/>
      </w:r>
      <w:r>
        <w:t>19</w:t>
      </w:r>
      <w:r>
        <w:fldChar w:fldCharType="end"/>
      </w:r>
      <w:r>
        <w:rPr>
          <w:caps w:val="0"/>
          <w:smallCaps/>
          <w:szCs w:val="20"/>
        </w:rPr>
        <w:fldChar w:fldCharType="end"/>
      </w:r>
    </w:p>
    <w:p>
      <w:pPr>
        <w:pStyle w:val="15"/>
        <w:tabs>
          <w:tab w:val="right" w:leader="dot" w:pos="8306"/>
          <w:tab w:val="clear" w:pos="8296"/>
        </w:tabs>
      </w:pPr>
      <w:r>
        <w:rPr>
          <w:caps w:val="0"/>
          <w:smallCaps/>
          <w:szCs w:val="20"/>
        </w:rPr>
        <w:fldChar w:fldCharType="begin"/>
      </w:r>
      <w:r>
        <w:rPr>
          <w:caps w:val="0"/>
          <w:smallCaps/>
          <w:szCs w:val="20"/>
        </w:rPr>
        <w:instrText xml:space="preserve"> HYPERLINK \l _Toc9681 </w:instrText>
      </w:r>
      <w:r>
        <w:rPr>
          <w:caps w:val="0"/>
          <w:smallCaps/>
          <w:szCs w:val="20"/>
        </w:rPr>
        <w:fldChar w:fldCharType="separate"/>
      </w:r>
      <w:r>
        <w:rPr>
          <w:rFonts w:hint="eastAsia" w:ascii="黑体" w:eastAsia="黑体" w:cs="黑体"/>
          <w:bCs w:val="0"/>
        </w:rPr>
        <w:t>第五部分 附表</w:t>
      </w:r>
      <w:r>
        <w:tab/>
      </w:r>
      <w:r>
        <w:fldChar w:fldCharType="begin"/>
      </w:r>
      <w:r>
        <w:instrText xml:space="preserve"> PAGEREF _Toc9681 \h </w:instrText>
      </w:r>
      <w:r>
        <w:fldChar w:fldCharType="separate"/>
      </w:r>
      <w:r>
        <w:t>51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_Toc9322 </w:instrText>
      </w:r>
      <w:r>
        <w:rPr>
          <w:caps w:val="0"/>
          <w:smallCaps/>
          <w:szCs w:val="20"/>
        </w:rPr>
        <w:fldChar w:fldCharType="separate"/>
      </w:r>
      <w:r>
        <w:rPr>
          <w:rFonts w:hint="eastAsia" w:ascii="黑体" w:eastAsia="黑体" w:cs="Times New Roman"/>
          <w:bCs w:val="0"/>
        </w:rPr>
        <w:t>一、收入支出决算总表</w:t>
      </w:r>
      <w:r>
        <w:tab/>
      </w:r>
      <w:r>
        <w:fldChar w:fldCharType="begin"/>
      </w:r>
      <w:r>
        <w:instrText xml:space="preserve"> PAGEREF _Toc9322 \h </w:instrText>
      </w:r>
      <w:r>
        <w:fldChar w:fldCharType="separate"/>
      </w:r>
      <w:r>
        <w:t>51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_Toc28564 </w:instrText>
      </w:r>
      <w:r>
        <w:rPr>
          <w:caps w:val="0"/>
          <w:smallCaps/>
          <w:szCs w:val="20"/>
        </w:rPr>
        <w:fldChar w:fldCharType="separate"/>
      </w:r>
      <w:r>
        <w:rPr>
          <w:rFonts w:hint="eastAsia" w:ascii="黑体" w:eastAsia="黑体" w:cs="Times New Roman"/>
          <w:bCs w:val="0"/>
        </w:rPr>
        <w:t>二、收入决算表</w:t>
      </w:r>
      <w:r>
        <w:tab/>
      </w:r>
      <w:r>
        <w:fldChar w:fldCharType="begin"/>
      </w:r>
      <w:r>
        <w:instrText xml:space="preserve"> PAGEREF _Toc28564 \h </w:instrText>
      </w:r>
      <w:r>
        <w:fldChar w:fldCharType="separate"/>
      </w:r>
      <w:r>
        <w:t>51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_Toc9707 </w:instrText>
      </w:r>
      <w:r>
        <w:rPr>
          <w:caps w:val="0"/>
          <w:smallCaps/>
          <w:szCs w:val="20"/>
        </w:rPr>
        <w:fldChar w:fldCharType="separate"/>
      </w:r>
      <w:r>
        <w:rPr>
          <w:rFonts w:hint="eastAsia" w:ascii="黑体" w:eastAsia="黑体" w:cs="Times New Roman"/>
          <w:bCs w:val="0"/>
        </w:rPr>
        <w:t>三、支出决算表</w:t>
      </w:r>
      <w:r>
        <w:tab/>
      </w:r>
      <w:r>
        <w:fldChar w:fldCharType="begin"/>
      </w:r>
      <w:r>
        <w:instrText xml:space="preserve"> PAGEREF _Toc9707 \h </w:instrText>
      </w:r>
      <w:r>
        <w:fldChar w:fldCharType="separate"/>
      </w:r>
      <w:r>
        <w:t>51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_Toc13652 </w:instrText>
      </w:r>
      <w:r>
        <w:rPr>
          <w:caps w:val="0"/>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_Toc13652 \h </w:instrText>
      </w:r>
      <w:r>
        <w:fldChar w:fldCharType="separate"/>
      </w:r>
      <w:r>
        <w:t>51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_Toc16893 </w:instrText>
      </w:r>
      <w:r>
        <w:rPr>
          <w:caps w:val="0"/>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_Toc16893 \h </w:instrText>
      </w:r>
      <w:r>
        <w:fldChar w:fldCharType="separate"/>
      </w:r>
      <w:r>
        <w:t>51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_Toc13511 </w:instrText>
      </w:r>
      <w:r>
        <w:rPr>
          <w:caps w:val="0"/>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_Toc13511 \h </w:instrText>
      </w:r>
      <w:r>
        <w:fldChar w:fldCharType="separate"/>
      </w:r>
      <w:r>
        <w:t>51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_Toc30154 </w:instrText>
      </w:r>
      <w:r>
        <w:rPr>
          <w:caps w:val="0"/>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_Toc30154 \h </w:instrText>
      </w:r>
      <w:r>
        <w:fldChar w:fldCharType="separate"/>
      </w:r>
      <w:r>
        <w:t>51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_Toc31629 </w:instrText>
      </w:r>
      <w:r>
        <w:rPr>
          <w:caps w:val="0"/>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_Toc31629 \h </w:instrText>
      </w:r>
      <w:r>
        <w:fldChar w:fldCharType="separate"/>
      </w:r>
      <w:r>
        <w:t>51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_Toc4361 </w:instrText>
      </w:r>
      <w:r>
        <w:rPr>
          <w:caps w:val="0"/>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_Toc4361 \h </w:instrText>
      </w:r>
      <w:r>
        <w:fldChar w:fldCharType="separate"/>
      </w:r>
      <w:r>
        <w:t>51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_Toc6328 </w:instrText>
      </w:r>
      <w:r>
        <w:rPr>
          <w:caps w:val="0"/>
          <w:smallCaps/>
          <w:szCs w:val="20"/>
        </w:rPr>
        <w:fldChar w:fldCharType="separate"/>
      </w:r>
      <w:r>
        <w:rPr>
          <w:rFonts w:hint="eastAsia" w:ascii="黑体" w:eastAsia="黑体" w:cs="Times New Roman"/>
          <w:bCs w:val="0"/>
        </w:rPr>
        <w:t>十、政府性基金预算财政拨款收入支出决算表</w:t>
      </w:r>
      <w:r>
        <w:tab/>
      </w:r>
      <w:r>
        <w:fldChar w:fldCharType="begin"/>
      </w:r>
      <w:r>
        <w:instrText xml:space="preserve"> PAGEREF _Toc6328 \h </w:instrText>
      </w:r>
      <w:r>
        <w:fldChar w:fldCharType="separate"/>
      </w:r>
      <w:r>
        <w:t>51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_Toc13298 </w:instrText>
      </w:r>
      <w:r>
        <w:rPr>
          <w:caps w:val="0"/>
          <w:smallCaps/>
          <w:szCs w:val="20"/>
        </w:rPr>
        <w:fldChar w:fldCharType="separate"/>
      </w:r>
      <w:r>
        <w:rPr>
          <w:rFonts w:hint="eastAsia" w:ascii="黑体" w:eastAsia="黑体" w:cs="Times New Roman"/>
          <w:bCs w:val="0"/>
        </w:rPr>
        <w:t>十一、国有资本经营预算财政拨款收入支出决算表</w:t>
      </w:r>
      <w:r>
        <w:tab/>
      </w:r>
      <w:r>
        <w:fldChar w:fldCharType="begin"/>
      </w:r>
      <w:r>
        <w:instrText xml:space="preserve"> PAGEREF _Toc13298 \h </w:instrText>
      </w:r>
      <w:r>
        <w:fldChar w:fldCharType="separate"/>
      </w:r>
      <w:r>
        <w:t>51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_Toc27487 </w:instrText>
      </w:r>
      <w:r>
        <w:rPr>
          <w:caps w:val="0"/>
          <w:smallCaps/>
          <w:szCs w:val="20"/>
        </w:rPr>
        <w:fldChar w:fldCharType="separate"/>
      </w:r>
      <w:r>
        <w:rPr>
          <w:rFonts w:hint="eastAsia" w:ascii="黑体" w:eastAsia="黑体" w:cs="Times New Roman"/>
          <w:bCs w:val="0"/>
        </w:rPr>
        <w:t>十二、国有资本经营预算财政拨款支出决算表</w:t>
      </w:r>
      <w:r>
        <w:tab/>
      </w:r>
      <w:r>
        <w:fldChar w:fldCharType="begin"/>
      </w:r>
      <w:r>
        <w:instrText xml:space="preserve"> PAGEREF _Toc27487 \h </w:instrText>
      </w:r>
      <w:r>
        <w:fldChar w:fldCharType="separate"/>
      </w:r>
      <w:r>
        <w:t>51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_Toc2555 </w:instrText>
      </w:r>
      <w:r>
        <w:rPr>
          <w:caps w:val="0"/>
          <w:smallCaps/>
          <w:szCs w:val="20"/>
        </w:rPr>
        <w:fldChar w:fldCharType="separate"/>
      </w:r>
      <w:r>
        <w:rPr>
          <w:rFonts w:hint="eastAsia" w:ascii="黑体" w:eastAsia="黑体" w:cs="Times New Roman"/>
          <w:bCs w:val="0"/>
        </w:rPr>
        <w:t>十三、财政拨款“三公”经费支出决算表</w:t>
      </w:r>
      <w:r>
        <w:tab/>
      </w:r>
      <w:r>
        <w:fldChar w:fldCharType="begin"/>
      </w:r>
      <w:r>
        <w:instrText xml:space="preserve"> PAGEREF _Toc2555 \h </w:instrText>
      </w:r>
      <w:r>
        <w:fldChar w:fldCharType="separate"/>
      </w:r>
      <w:r>
        <w:t>51</w:t>
      </w:r>
      <w:r>
        <w:fldChar w:fldCharType="end"/>
      </w:r>
      <w:r>
        <w:rPr>
          <w:caps w:val="0"/>
          <w:smallCaps/>
          <w:szCs w:val="20"/>
        </w:rPr>
        <w:fldChar w:fldCharType="end"/>
      </w:r>
    </w:p>
    <w:p>
      <w:pPr>
        <w:pStyle w:val="8"/>
        <w:rPr>
          <w:caps w:val="0"/>
          <w:smallCaps/>
          <w:szCs w:val="20"/>
        </w:rPr>
      </w:pPr>
      <w:r>
        <w:rPr>
          <w:caps w:val="0"/>
          <w:smallCaps/>
          <w:szCs w:val="20"/>
        </w:rPr>
        <w:fldChar w:fldCharType="end"/>
      </w:r>
    </w:p>
    <w:p>
      <w:pPr>
        <w:pStyle w:val="8"/>
        <w:rPr>
          <w:caps w:val="0"/>
          <w:smallCaps/>
          <w:szCs w:val="20"/>
        </w:rPr>
      </w:pPr>
    </w:p>
    <w:p>
      <w:pPr>
        <w:jc w:val="center"/>
        <w:rPr>
          <w:rFonts w:ascii="黑体" w:eastAsia="黑体" w:cs="黑体"/>
          <w:b w:val="0"/>
          <w:bCs w:val="0"/>
        </w:rPr>
      </w:pPr>
      <w:bookmarkStart w:id="7" w:name="_Toc12625"/>
      <w:bookmarkStart w:id="8" w:name="_Toc111208495"/>
      <w:r>
        <w:rPr>
          <w:rStyle w:val="25"/>
          <w:rFonts w:hint="eastAsia" w:ascii="黑体" w:hAnsi="Times New Roman" w:eastAsia="黑体" w:cs="黑体"/>
          <w:b/>
          <w:bCs w:val="0"/>
        </w:rPr>
        <w:t>第一部分 部门概况</w:t>
      </w:r>
      <w:bookmarkEnd w:id="6"/>
      <w:bookmarkEnd w:id="7"/>
      <w:bookmarkEnd w:id="8"/>
    </w:p>
    <w:p>
      <w:pPr>
        <w:pStyle w:val="6"/>
        <w:keepNext/>
        <w:keepLines/>
        <w:pageBreakBefore w:val="0"/>
        <w:widowControl w:val="0"/>
        <w:kinsoku/>
        <w:wordWrap/>
        <w:overflowPunct/>
        <w:topLinePunct w:val="0"/>
        <w:autoSpaceDE/>
        <w:autoSpaceDN/>
        <w:bidi w:val="0"/>
        <w:adjustRightInd/>
        <w:snapToGrid/>
        <w:spacing w:line="300" w:lineRule="exact"/>
        <w:ind w:firstLine="642" w:firstLineChars="200"/>
        <w:textAlignment w:val="auto"/>
        <w:rPr>
          <w:rFonts w:ascii="黑体" w:eastAsia="黑体" w:cs="Times New Roman"/>
          <w:bCs w:val="0"/>
          <w:color w:val="000000"/>
        </w:rPr>
      </w:pPr>
      <w:bookmarkStart w:id="9" w:name="_Toc111208496"/>
      <w:bookmarkStart w:id="10" w:name="_Toc15377197"/>
      <w:bookmarkStart w:id="11" w:name="_Toc29532"/>
      <w:r>
        <w:rPr>
          <w:rFonts w:hint="eastAsia" w:ascii="黑体" w:eastAsia="黑体" w:cs="Times New Roman"/>
          <w:bCs w:val="0"/>
          <w:color w:val="000000"/>
        </w:rPr>
        <w:t>一、</w:t>
      </w:r>
      <w:bookmarkEnd w:id="9"/>
      <w:bookmarkEnd w:id="10"/>
      <w:bookmarkStart w:id="12" w:name="_Toc15377198"/>
      <w:bookmarkStart w:id="13" w:name="_Toc15378445"/>
      <w:r>
        <w:rPr>
          <w:rFonts w:hint="eastAsia" w:ascii="黑体" w:eastAsia="黑体" w:cs="Times New Roman"/>
          <w:bCs w:val="0"/>
          <w:color w:val="000000"/>
        </w:rPr>
        <w:t>部门职责</w:t>
      </w:r>
      <w:bookmarkEnd w:id="11"/>
    </w:p>
    <w:bookmarkEnd w:id="12"/>
    <w:bookmarkEnd w:id="13"/>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14" w:name="_Toc111208497"/>
      <w:bookmarkStart w:id="15" w:name="_Toc15377200"/>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监督党员干部和其他工作人员严格遵守国家法律法规。</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按照干部管理权限，负责对干部的教育、培训、选拔、考核和监督工作。协助管理上级有关部门驻镇单位的干部。做好人才服务和引进工作。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统筹区域发展。落实关于辖区发展的重大决策，制定辖区经济和社会发展规划、公共服务设施布局；负责乡村振兴工作，做好民生保障、扶贫开发、民族宗教等工作，推动辖区经济社会健康、有序、可持续发展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优化公共服务。推进服务型政府建设，组织实施并优化教育、卫生健康、文化、民政、社会保障、退役军人事务等各项公共服务。</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负责辖区范围内的应急管理、社会稳定、安全生产、生态环境保护、社会信用体系建设和审批服务便民化等工作。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负责辖区农村经营管理体系建设工作。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完成县委、</w:t>
      </w:r>
      <w:r>
        <w:rPr>
          <w:rFonts w:hint="eastAsia" w:ascii="仿宋_GB2312" w:hAnsi="仿宋_GB2312" w:eastAsia="仿宋_GB2312" w:cs="仿宋_GB2312"/>
          <w:sz w:val="32"/>
          <w:szCs w:val="32"/>
          <w:lang w:eastAsia="zh-CN"/>
        </w:rPr>
        <w:t>县政府</w:t>
      </w:r>
      <w:r>
        <w:rPr>
          <w:rFonts w:hint="eastAsia" w:ascii="仿宋_GB2312" w:hAnsi="仿宋_GB2312" w:eastAsia="仿宋_GB2312" w:cs="仿宋_GB2312"/>
          <w:sz w:val="32"/>
          <w:szCs w:val="32"/>
        </w:rPr>
        <w:t>交办的其他任务。</w:t>
      </w:r>
    </w:p>
    <w:p>
      <w:pPr>
        <w:pStyle w:val="6"/>
        <w:keepNext/>
        <w:keepLines/>
        <w:pageBreakBefore w:val="0"/>
        <w:widowControl w:val="0"/>
        <w:kinsoku/>
        <w:wordWrap/>
        <w:overflowPunct/>
        <w:topLinePunct w:val="0"/>
        <w:autoSpaceDE/>
        <w:autoSpaceDN/>
        <w:bidi w:val="0"/>
        <w:adjustRightInd/>
        <w:snapToGrid/>
        <w:spacing w:line="300" w:lineRule="exact"/>
        <w:textAlignment w:val="auto"/>
        <w:rPr>
          <w:rFonts w:hint="eastAsia" w:ascii="黑体" w:eastAsia="黑体" w:cs="Times New Roman"/>
          <w:bCs w:val="0"/>
          <w:color w:val="000000"/>
        </w:rPr>
      </w:pPr>
      <w:bookmarkStart w:id="16" w:name="_Toc11616"/>
      <w:r>
        <w:rPr>
          <w:rFonts w:hint="eastAsia" w:ascii="黑体" w:eastAsia="黑体" w:cs="Times New Roman"/>
          <w:bCs w:val="0"/>
          <w:color w:val="000000"/>
        </w:rPr>
        <w:t>二、机构设置</w:t>
      </w:r>
      <w:bookmarkEnd w:id="14"/>
      <w:bookmarkEnd w:id="15"/>
      <w:bookmarkEnd w:id="16"/>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sz w:val="32"/>
          <w:szCs w:val="32"/>
          <w:lang w:val="zh-CN"/>
        </w:rPr>
      </w:pPr>
      <w:bookmarkStart w:id="17" w:name="_Toc15377204"/>
      <w:r>
        <w:rPr>
          <w:rFonts w:hint="eastAsia" w:ascii="仿宋_GB2312" w:hAnsi="仿宋_GB2312" w:eastAsia="仿宋_GB2312" w:cs="仿宋_GB2312"/>
          <w:b/>
          <w:bCs/>
          <w:sz w:val="32"/>
          <w:szCs w:val="32"/>
          <w:lang w:val="zh-CN"/>
        </w:rPr>
        <w:t>（一）机构组成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茂县洼底镇人民政府属一级预算单位，其中行政单位</w:t>
      </w:r>
      <w:r>
        <w:rPr>
          <w:rFonts w:hint="eastAsia" w:ascii="仿宋_GB2312" w:hAnsi="仿宋_GB2312" w:eastAsia="仿宋_GB2312" w:cs="仿宋_GB2312"/>
          <w:sz w:val="32"/>
          <w:szCs w:val="32"/>
          <w:lang w:val="en-US" w:eastAsia="zh-CN"/>
        </w:rPr>
        <w:t>1个，参照公务员法管理的事业单位0个，其他事业单位1个。</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纳入茂县洼底镇人民政府2024年度部门决算编制范围的二级预算单位包括：</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1.茂县洼底镇便民服务中心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5"/>
        <w:jc w:val="center"/>
        <w:rPr>
          <w:rFonts w:ascii="黑体" w:eastAsia="黑体" w:cs="黑体"/>
          <w:highlight w:val="none"/>
          <w:u w:color="auto"/>
        </w:rPr>
      </w:pPr>
      <w:bookmarkStart w:id="18" w:name="_Toc111208498"/>
      <w:bookmarkStart w:id="19" w:name="_Toc28568"/>
      <w:r>
        <w:rPr>
          <w:rFonts w:hint="eastAsia" w:ascii="黑体" w:eastAsia="黑体" w:cs="黑体"/>
          <w:highlight w:val="none"/>
        </w:rPr>
        <w:t>第二部分</w:t>
      </w:r>
      <w:r>
        <w:rPr>
          <w:rFonts w:ascii="黑体" w:eastAsia="黑体" w:cs="黑体"/>
          <w:highlight w:val="none"/>
        </w:rPr>
        <w:t xml:space="preserve"> </w:t>
      </w:r>
      <w:r>
        <w:rPr>
          <w:rFonts w:hint="eastAsia" w:ascii="黑体" w:eastAsia="黑体" w:cs="黑体"/>
          <w:highlight w:val="none"/>
          <w:lang w:eastAsia="zh-CN"/>
        </w:rPr>
        <w:t>2024</w:t>
      </w:r>
      <w:r>
        <w:rPr>
          <w:rFonts w:ascii="黑体" w:eastAsia="黑体" w:cs="黑体"/>
          <w:highlight w:val="none"/>
          <w:u w:color="auto"/>
        </w:rPr>
        <w:t>年度部门决算情况说明</w:t>
      </w:r>
      <w:bookmarkEnd w:id="17"/>
      <w:bookmarkEnd w:id="18"/>
      <w:bookmarkEnd w:id="19"/>
      <w:bookmarkStart w:id="20" w:name="_Toc15377205"/>
      <w:bookmarkStart w:id="21" w:name="_Toc111208499"/>
    </w:p>
    <w:p>
      <w:pPr>
        <w:pStyle w:val="5"/>
        <w:keepNext/>
        <w:keepLines/>
        <w:pageBreakBefore w:val="0"/>
        <w:widowControl w:val="0"/>
        <w:kinsoku/>
        <w:wordWrap/>
        <w:overflowPunct/>
        <w:topLinePunct w:val="0"/>
        <w:autoSpaceDE/>
        <w:autoSpaceDN/>
        <w:bidi w:val="0"/>
        <w:adjustRightInd/>
        <w:snapToGrid/>
        <w:spacing w:after="0" w:afterAutospacing="0" w:line="500" w:lineRule="exact"/>
        <w:jc w:val="center"/>
        <w:textAlignment w:val="auto"/>
        <w:rPr>
          <w:rFonts w:ascii="黑体" w:eastAsia="黑体" w:cs="Times New Roman"/>
          <w:bCs w:val="0"/>
          <w:color w:val="000000"/>
          <w:highlight w:val="none"/>
        </w:rPr>
      </w:pPr>
      <w:bookmarkStart w:id="22" w:name="_Toc17942"/>
      <w:r>
        <w:rPr>
          <w:rFonts w:hint="eastAsia" w:ascii="黑体" w:eastAsia="黑体" w:cs="Times New Roman"/>
          <w:bCs w:val="0"/>
          <w:color w:val="000000"/>
          <w:highlight w:val="none"/>
        </w:rPr>
        <w:t>一、收入支出决算总体情况说</w:t>
      </w:r>
      <w:bookmarkEnd w:id="20"/>
      <w:r>
        <w:rPr>
          <w:rFonts w:hint="eastAsia" w:ascii="黑体" w:eastAsia="黑体" w:cs="Times New Roman"/>
          <w:bCs w:val="0"/>
          <w:color w:val="000000"/>
          <w:highlight w:val="none"/>
        </w:rPr>
        <w:t>明</w:t>
      </w:r>
      <w:bookmarkEnd w:id="21"/>
      <w:bookmarkEnd w:id="22"/>
    </w:p>
    <w:p>
      <w:pPr>
        <w:pageBreakBefore w:val="0"/>
        <w:widowControl w:val="0"/>
        <w:kinsoku/>
        <w:wordWrap/>
        <w:overflowPunct/>
        <w:topLinePunct w:val="0"/>
        <w:autoSpaceDE/>
        <w:autoSpaceDN/>
        <w:bidi w:val="0"/>
        <w:adjustRightInd/>
        <w:snapToGrid/>
        <w:spacing w:beforeAutospacing="0" w:line="15" w:lineRule="auto"/>
        <w:ind w:firstLine="640" w:firstLineChars="200"/>
        <w:textAlignment w:val="auto"/>
        <w:rPr>
          <w:rFonts w:ascii="仿宋_GB2312" w:eastAsia="仿宋_GB2312"/>
          <w:color w:val="000000"/>
          <w:sz w:val="28"/>
          <w:szCs w:val="28"/>
          <w:highlight w:val="yellow"/>
        </w:rPr>
      </w:pPr>
      <w:r>
        <w:rPr>
          <w:rFonts w:hint="eastAsia" w:ascii="仿宋" w:eastAsia="仿宋"/>
          <w:color w:val="000000"/>
          <w:sz w:val="32"/>
          <w:szCs w:val="32"/>
          <w:highlight w:val="none"/>
          <w:lang w:eastAsia="zh-CN"/>
        </w:rPr>
        <w:t>2024</w:t>
      </w:r>
      <w:r>
        <w:rPr>
          <w:rFonts w:hint="eastAsia" w:ascii="仿宋" w:eastAsia="仿宋"/>
          <w:color w:val="000000"/>
          <w:sz w:val="32"/>
          <w:szCs w:val="32"/>
          <w:highlight w:val="none"/>
        </w:rPr>
        <w:t>年度收、支总计</w:t>
      </w:r>
      <w:r>
        <w:rPr>
          <w:rFonts w:hint="eastAsia" w:ascii="仿宋" w:eastAsia="仿宋"/>
          <w:color w:val="000000"/>
          <w:sz w:val="32"/>
          <w:szCs w:val="32"/>
          <w:highlight w:val="none"/>
          <w:lang w:eastAsia="zh-CN"/>
        </w:rPr>
        <w:t>988.68</w:t>
      </w:r>
      <w:r>
        <w:rPr>
          <w:rFonts w:hint="eastAsia" w:ascii="仿宋" w:eastAsia="仿宋"/>
          <w:color w:val="000000"/>
          <w:sz w:val="32"/>
          <w:szCs w:val="32"/>
          <w:highlight w:val="none"/>
        </w:rPr>
        <w:t>万元。与</w:t>
      </w:r>
      <w:r>
        <w:rPr>
          <w:rFonts w:hint="eastAsia" w:ascii="仿宋" w:eastAsia="仿宋"/>
          <w:color w:val="000000"/>
          <w:sz w:val="32"/>
          <w:szCs w:val="32"/>
          <w:highlight w:val="none"/>
          <w:lang w:eastAsia="zh-CN"/>
        </w:rPr>
        <w:t>2023</w:t>
      </w:r>
      <w:r>
        <w:rPr>
          <w:rFonts w:hint="eastAsia" w:ascii="仿宋" w:eastAsia="仿宋"/>
          <w:color w:val="000000"/>
          <w:sz w:val="32"/>
          <w:szCs w:val="32"/>
          <w:highlight w:val="none"/>
        </w:rPr>
        <w:t>年相比，收、支总计各</w:t>
      </w:r>
      <w:r>
        <w:rPr>
          <w:rFonts w:hint="eastAsia" w:ascii="仿宋" w:eastAsia="仿宋"/>
          <w:color w:val="000000"/>
          <w:sz w:val="32"/>
          <w:szCs w:val="32"/>
          <w:highlight w:val="none"/>
          <w:lang w:eastAsia="zh-CN"/>
        </w:rPr>
        <w:t>增加</w:t>
      </w:r>
      <w:r>
        <w:rPr>
          <w:rFonts w:hint="eastAsia" w:ascii="仿宋" w:eastAsia="仿宋"/>
          <w:color w:val="000000"/>
          <w:sz w:val="32"/>
          <w:szCs w:val="32"/>
          <w:highlight w:val="none"/>
          <w:lang w:val="en-US" w:eastAsia="zh-CN"/>
        </w:rPr>
        <w:t>93.59</w:t>
      </w:r>
      <w:r>
        <w:rPr>
          <w:rFonts w:hint="eastAsia" w:ascii="仿宋" w:eastAsia="仿宋"/>
          <w:color w:val="000000"/>
          <w:sz w:val="32"/>
          <w:szCs w:val="32"/>
          <w:highlight w:val="none"/>
        </w:rPr>
        <w:t>万元，</w:t>
      </w:r>
      <w:r>
        <w:rPr>
          <w:rFonts w:hint="eastAsia" w:ascii="仿宋" w:eastAsia="仿宋"/>
          <w:color w:val="000000"/>
          <w:sz w:val="32"/>
          <w:szCs w:val="32"/>
          <w:highlight w:val="none"/>
          <w:lang w:eastAsia="zh-CN"/>
        </w:rPr>
        <w:t>增加</w:t>
      </w:r>
      <w:r>
        <w:rPr>
          <w:rFonts w:hint="eastAsia" w:ascii="仿宋" w:eastAsia="仿宋"/>
          <w:color w:val="000000"/>
          <w:sz w:val="32"/>
          <w:szCs w:val="32"/>
          <w:highlight w:val="none"/>
          <w:lang w:val="en-US" w:eastAsia="zh-CN"/>
        </w:rPr>
        <w:t>10.46</w:t>
      </w:r>
      <w:r>
        <w:rPr>
          <w:rFonts w:hint="eastAsia" w:ascii="仿宋" w:eastAsia="仿宋"/>
          <w:color w:val="000000"/>
          <w:sz w:val="32"/>
          <w:szCs w:val="32"/>
          <w:highlight w:val="none"/>
        </w:rPr>
        <w:t>%。</w:t>
      </w:r>
      <w:r>
        <w:rPr>
          <w:rFonts w:ascii="仿宋" w:eastAsia="仿宋"/>
          <w:color w:val="000000"/>
          <w:sz w:val="32"/>
          <w:highlight w:val="none"/>
          <w:u w:color="auto"/>
        </w:rPr>
        <w:t>主要变动原因是</w:t>
      </w:r>
      <w:r>
        <w:rPr>
          <w:rFonts w:hint="eastAsia" w:ascii="仿宋" w:eastAsia="仿宋"/>
          <w:color w:val="000000"/>
          <w:sz w:val="32"/>
          <w:highlight w:val="none"/>
          <w:u w:color="auto"/>
          <w:lang w:eastAsia="zh-CN"/>
        </w:rPr>
        <w:t>：人员增加。</w:t>
      </w:r>
    </w:p>
    <w:p>
      <w:pPr>
        <w:pStyle w:val="8"/>
        <w:rPr>
          <w:highlight w:val="yellow"/>
        </w:rPr>
      </w:pPr>
      <w:r>
        <w:rPr>
          <w:rFonts w:hint="eastAsia" w:eastAsia="仿宋"/>
          <w:highlight w:val="none"/>
          <w:lang w:eastAsia="zh-CN"/>
        </w:rPr>
        <w:drawing>
          <wp:inline distT="0" distB="0" distL="114300" distR="114300">
            <wp:extent cx="5256530" cy="2988310"/>
            <wp:effectExtent l="5080"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23" w:name="_Toc24918"/>
      <w:bookmarkStart w:id="24" w:name="_Toc15377206"/>
      <w:bookmarkStart w:id="25" w:name="_Toc111208500"/>
      <w:r>
        <w:rPr>
          <w:rFonts w:hint="eastAsia" w:ascii="黑体" w:eastAsia="黑体" w:cs="Times New Roman"/>
          <w:bCs w:val="0"/>
          <w:color w:val="000000"/>
          <w:highlight w:val="none"/>
        </w:rPr>
        <w:t>二、收入决算情况说明</w:t>
      </w:r>
      <w:bookmarkEnd w:id="23"/>
      <w:bookmarkEnd w:id="24"/>
      <w:bookmarkEnd w:id="25"/>
    </w:p>
    <w:p>
      <w:pPr>
        <w:spacing w:beforeAutospacing="0" w:line="600" w:lineRule="exact"/>
        <w:ind w:firstLine="640" w:firstLineChars="200"/>
        <w:rPr>
          <w:rFonts w:hint="eastAsia" w:ascii="仿宋" w:eastAsia="仿宋"/>
          <w:color w:val="000000"/>
          <w:sz w:val="32"/>
          <w:szCs w:val="32"/>
          <w:highlight w:val="none"/>
          <w:lang w:eastAsia="zh-CN"/>
        </w:rPr>
      </w:pPr>
      <w:r>
        <w:rPr>
          <w:rFonts w:hint="eastAsia" w:ascii="仿宋" w:eastAsia="仿宋"/>
          <w:color w:val="000000"/>
          <w:sz w:val="32"/>
          <w:szCs w:val="32"/>
          <w:highlight w:val="none"/>
          <w:lang w:eastAsia="zh-CN"/>
        </w:rPr>
        <w:t>2024</w:t>
      </w:r>
      <w:r>
        <w:rPr>
          <w:rFonts w:ascii="仿宋" w:eastAsia="仿宋"/>
          <w:color w:val="000000"/>
          <w:sz w:val="32"/>
          <w:highlight w:val="none"/>
          <w:u w:color="auto"/>
        </w:rPr>
        <w:t>年收入合计</w:t>
      </w:r>
      <w:r>
        <w:rPr>
          <w:rFonts w:hint="eastAsia" w:ascii="仿宋" w:eastAsia="仿宋"/>
          <w:color w:val="000000"/>
          <w:sz w:val="32"/>
          <w:highlight w:val="none"/>
          <w:u w:color="auto"/>
          <w:lang w:eastAsia="zh-CN"/>
        </w:rPr>
        <w:t>988.68</w:t>
      </w:r>
      <w:r>
        <w:rPr>
          <w:rFonts w:ascii="仿宋" w:eastAsia="仿宋"/>
          <w:color w:val="000000"/>
          <w:sz w:val="32"/>
          <w:highlight w:val="none"/>
          <w:u w:color="auto"/>
        </w:rPr>
        <w:t>万元，其中：一般公共预算财政拨款收入</w:t>
      </w:r>
      <w:r>
        <w:rPr>
          <w:rFonts w:hint="eastAsia" w:ascii="仿宋" w:eastAsia="仿宋"/>
          <w:color w:val="000000"/>
          <w:sz w:val="32"/>
          <w:highlight w:val="none"/>
          <w:u w:color="auto"/>
          <w:lang w:eastAsia="zh-CN"/>
        </w:rPr>
        <w:t>988.68</w:t>
      </w:r>
      <w:r>
        <w:rPr>
          <w:rFonts w:ascii="仿宋" w:eastAsia="仿宋"/>
          <w:color w:val="000000"/>
          <w:sz w:val="32"/>
          <w:highlight w:val="none"/>
          <w:u w:color="auto"/>
        </w:rPr>
        <w:t>万元，占100%</w:t>
      </w:r>
      <w:r>
        <w:rPr>
          <w:rFonts w:hint="eastAsia" w:ascii="仿宋" w:eastAsia="仿宋"/>
          <w:color w:val="000000"/>
          <w:sz w:val="32"/>
          <w:highlight w:val="none"/>
          <w:u w:color="auto"/>
          <w:lang w:eastAsia="zh-CN"/>
        </w:rPr>
        <w:t>。</w:t>
      </w:r>
    </w:p>
    <w:p>
      <w:pPr>
        <w:pStyle w:val="16"/>
        <w:jc w:val="center"/>
        <w:rPr>
          <w:highlight w:val="yellow"/>
        </w:rPr>
      </w:pPr>
      <w:r>
        <w:rPr>
          <w:rFonts w:hint="eastAsia" w:ascii="仿宋_GB2312" w:eastAsia="仿宋_GB2312"/>
          <w:color w:val="FF0000"/>
          <w:sz w:val="32"/>
          <w:szCs w:val="32"/>
          <w:highlight w:val="none"/>
        </w:rPr>
        <w:drawing>
          <wp:inline distT="0" distB="0" distL="114300" distR="114300">
            <wp:extent cx="5332730" cy="340042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26" w:name="_Toc15377207"/>
      <w:bookmarkStart w:id="27" w:name="_Toc4318"/>
      <w:bookmarkStart w:id="28" w:name="_Toc111208501"/>
      <w:r>
        <w:rPr>
          <w:rFonts w:hint="eastAsia" w:ascii="黑体" w:eastAsia="黑体" w:cs="Times New Roman"/>
          <w:bCs w:val="0"/>
          <w:color w:val="000000"/>
          <w:highlight w:val="none"/>
        </w:rPr>
        <w:t>三、支出决算情况说明</w:t>
      </w:r>
      <w:bookmarkEnd w:id="26"/>
      <w:bookmarkEnd w:id="27"/>
      <w:bookmarkEnd w:id="28"/>
    </w:p>
    <w:p>
      <w:pPr>
        <w:pStyle w:val="8"/>
        <w:spacing w:beforeAutospacing="0"/>
        <w:rPr>
          <w:rFonts w:ascii="仿宋" w:eastAsia="仿宋"/>
          <w:color w:val="000000"/>
          <w:sz w:val="32"/>
          <w:szCs w:val="32"/>
          <w:highlight w:val="none"/>
        </w:rPr>
      </w:pPr>
      <w:r>
        <w:rPr>
          <w:rFonts w:hint="eastAsia" w:ascii="仿宋" w:eastAsia="仿宋"/>
          <w:color w:val="000000"/>
          <w:sz w:val="32"/>
          <w:szCs w:val="32"/>
          <w:highlight w:val="none"/>
          <w:lang w:eastAsia="zh-CN"/>
        </w:rPr>
        <w:t>2024</w:t>
      </w:r>
      <w:r>
        <w:rPr>
          <w:rFonts w:ascii="仿宋" w:eastAsia="仿宋"/>
          <w:color w:val="000000"/>
          <w:sz w:val="32"/>
          <w:szCs w:val="32"/>
          <w:highlight w:val="none"/>
        </w:rPr>
        <w:t>年支出合计</w:t>
      </w:r>
      <w:r>
        <w:rPr>
          <w:rFonts w:hint="eastAsia" w:ascii="仿宋" w:eastAsia="仿宋"/>
          <w:color w:val="000000"/>
          <w:sz w:val="32"/>
          <w:szCs w:val="32"/>
          <w:highlight w:val="none"/>
          <w:lang w:eastAsia="zh-CN"/>
        </w:rPr>
        <w:t>988.68</w:t>
      </w:r>
      <w:r>
        <w:rPr>
          <w:rFonts w:ascii="仿宋" w:eastAsia="仿宋"/>
          <w:color w:val="000000"/>
          <w:sz w:val="32"/>
          <w:szCs w:val="32"/>
          <w:highlight w:val="none"/>
        </w:rPr>
        <w:t>万元，其中：基本支出</w:t>
      </w:r>
      <w:r>
        <w:rPr>
          <w:rFonts w:hint="eastAsia" w:ascii="仿宋" w:eastAsia="仿宋"/>
          <w:color w:val="000000"/>
          <w:sz w:val="32"/>
          <w:szCs w:val="32"/>
          <w:highlight w:val="none"/>
          <w:lang w:val="en-US" w:eastAsia="zh-CN"/>
        </w:rPr>
        <w:t>744.48</w:t>
      </w:r>
      <w:r>
        <w:rPr>
          <w:rFonts w:ascii="仿宋" w:eastAsia="仿宋"/>
          <w:color w:val="000000"/>
          <w:sz w:val="32"/>
          <w:szCs w:val="32"/>
          <w:highlight w:val="none"/>
        </w:rPr>
        <w:t>万元，占</w:t>
      </w:r>
      <w:r>
        <w:rPr>
          <w:rFonts w:hint="eastAsia" w:ascii="仿宋" w:eastAsia="仿宋"/>
          <w:color w:val="000000"/>
          <w:sz w:val="32"/>
          <w:szCs w:val="32"/>
          <w:highlight w:val="none"/>
          <w:lang w:val="en-US" w:eastAsia="zh-CN"/>
        </w:rPr>
        <w:t>75.30</w:t>
      </w:r>
      <w:r>
        <w:rPr>
          <w:rFonts w:ascii="仿宋" w:eastAsia="仿宋"/>
          <w:color w:val="000000"/>
          <w:sz w:val="32"/>
          <w:szCs w:val="32"/>
          <w:highlight w:val="none"/>
        </w:rPr>
        <w:t>%；项目支出</w:t>
      </w:r>
      <w:r>
        <w:rPr>
          <w:rFonts w:hint="eastAsia" w:ascii="仿宋" w:eastAsia="仿宋"/>
          <w:color w:val="000000"/>
          <w:sz w:val="32"/>
          <w:szCs w:val="32"/>
          <w:highlight w:val="none"/>
          <w:lang w:val="en-US" w:eastAsia="zh-CN"/>
        </w:rPr>
        <w:t>244.19</w:t>
      </w:r>
      <w:r>
        <w:rPr>
          <w:rFonts w:ascii="仿宋" w:eastAsia="仿宋"/>
          <w:color w:val="000000"/>
          <w:sz w:val="32"/>
          <w:szCs w:val="32"/>
          <w:highlight w:val="none"/>
        </w:rPr>
        <w:t>万元，占</w:t>
      </w:r>
      <w:r>
        <w:rPr>
          <w:rFonts w:hint="eastAsia" w:ascii="仿宋" w:eastAsia="仿宋"/>
          <w:color w:val="000000"/>
          <w:sz w:val="32"/>
          <w:szCs w:val="32"/>
          <w:highlight w:val="none"/>
          <w:lang w:val="en-US" w:eastAsia="zh-CN"/>
        </w:rPr>
        <w:t>24.70</w:t>
      </w:r>
      <w:r>
        <w:rPr>
          <w:rFonts w:ascii="仿宋" w:eastAsia="仿宋"/>
          <w:color w:val="000000"/>
          <w:sz w:val="32"/>
          <w:szCs w:val="32"/>
          <w:highlight w:val="none"/>
        </w:rPr>
        <w:t>%。</w:t>
      </w:r>
    </w:p>
    <w:p>
      <w:pPr>
        <w:jc w:val="center"/>
        <w:rPr>
          <w:rFonts w:ascii="仿宋_GB2312" w:eastAsia="仿宋_GB2312"/>
          <w:color w:val="FF0000"/>
          <w:sz w:val="32"/>
          <w:szCs w:val="32"/>
          <w:highlight w:val="yellow"/>
        </w:rPr>
      </w:pPr>
      <w:r>
        <w:rPr>
          <w:rFonts w:hint="eastAsia" w:ascii="仿宋" w:hAnsi="仿宋" w:eastAsia="仿宋"/>
          <w:sz w:val="32"/>
          <w:szCs w:val="32"/>
          <w:highlight w:val="none"/>
          <w:shd w:val="pct10" w:color="auto" w:fill="FFFFFF"/>
          <w:lang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8"/>
        <w:rPr>
          <w:highlight w:val="yellow"/>
        </w:rPr>
      </w:pP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hint="eastAsia" w:ascii="黑体" w:eastAsia="黑体" w:cs="Times New Roman"/>
          <w:bCs w:val="0"/>
          <w:color w:val="000000"/>
          <w:highlight w:val="none"/>
        </w:rPr>
      </w:pPr>
      <w:bookmarkStart w:id="29" w:name="_Toc111208502"/>
      <w:bookmarkStart w:id="30" w:name="_Toc15377208"/>
      <w:bookmarkStart w:id="31" w:name="_Toc9763"/>
      <w:r>
        <w:rPr>
          <w:rFonts w:hint="eastAsia" w:ascii="黑体" w:eastAsia="黑体" w:cs="Times New Roman"/>
          <w:bCs w:val="0"/>
          <w:color w:val="000000"/>
          <w:highlight w:val="none"/>
        </w:rPr>
        <w:t>四、财政拨款收入支出决算总体情况说明</w:t>
      </w:r>
      <w:bookmarkEnd w:id="29"/>
      <w:bookmarkEnd w:id="30"/>
      <w:bookmarkEnd w:id="31"/>
    </w:p>
    <w:p>
      <w:pPr>
        <w:spacing w:beforeAutospacing="0" w:line="600" w:lineRule="exact"/>
        <w:ind w:firstLine="640" w:firstLineChars="200"/>
        <w:rPr>
          <w:rFonts w:ascii="仿宋" w:eastAsia="仿宋"/>
          <w:color w:val="000000"/>
          <w:sz w:val="32"/>
          <w:szCs w:val="32"/>
          <w:highlight w:val="none"/>
        </w:rPr>
      </w:pPr>
      <w:r>
        <w:rPr>
          <w:rFonts w:hint="eastAsia" w:ascii="仿宋" w:eastAsia="仿宋"/>
          <w:color w:val="000000"/>
          <w:sz w:val="32"/>
          <w:szCs w:val="32"/>
          <w:highlight w:val="none"/>
          <w:lang w:eastAsia="zh-CN"/>
        </w:rPr>
        <w:t>2024</w:t>
      </w:r>
      <w:r>
        <w:rPr>
          <w:rFonts w:ascii="仿宋" w:eastAsia="仿宋"/>
          <w:color w:val="000000"/>
          <w:sz w:val="32"/>
          <w:highlight w:val="none"/>
          <w:u w:color="auto"/>
        </w:rPr>
        <w:t>年财政拨款收、支总计</w:t>
      </w:r>
      <w:r>
        <w:rPr>
          <w:rFonts w:hint="eastAsia" w:ascii="仿宋" w:eastAsia="仿宋"/>
          <w:color w:val="000000"/>
          <w:sz w:val="32"/>
          <w:highlight w:val="none"/>
          <w:u w:color="auto"/>
          <w:lang w:eastAsia="zh-CN"/>
        </w:rPr>
        <w:t>988.68</w:t>
      </w:r>
      <w:r>
        <w:rPr>
          <w:rFonts w:ascii="仿宋" w:eastAsia="仿宋"/>
          <w:color w:val="000000"/>
          <w:sz w:val="32"/>
          <w:highlight w:val="none"/>
          <w:u w:color="auto"/>
        </w:rPr>
        <w:t>万元。与</w:t>
      </w:r>
      <w:r>
        <w:rPr>
          <w:rFonts w:hint="eastAsia" w:ascii="仿宋" w:eastAsia="仿宋"/>
          <w:color w:val="000000"/>
          <w:sz w:val="32"/>
          <w:highlight w:val="none"/>
          <w:u w:color="auto"/>
          <w:lang w:eastAsia="zh-CN"/>
        </w:rPr>
        <w:t>2023</w:t>
      </w:r>
      <w:r>
        <w:rPr>
          <w:rFonts w:ascii="仿宋" w:eastAsia="仿宋"/>
          <w:color w:val="000000"/>
          <w:sz w:val="32"/>
          <w:highlight w:val="none"/>
          <w:u w:color="auto"/>
        </w:rPr>
        <w:t>年相比，财政拨款收、支总计</w:t>
      </w:r>
      <w:r>
        <w:rPr>
          <w:rFonts w:hint="eastAsia" w:ascii="仿宋" w:eastAsia="仿宋"/>
          <w:color w:val="000000"/>
          <w:sz w:val="32"/>
          <w:highlight w:val="none"/>
          <w:u w:color="auto"/>
          <w:lang w:eastAsia="zh-CN"/>
        </w:rPr>
        <w:t>各</w:t>
      </w:r>
      <w:r>
        <w:rPr>
          <w:rFonts w:hint="eastAsia" w:ascii="仿宋" w:eastAsia="仿宋"/>
          <w:color w:val="000000"/>
          <w:sz w:val="32"/>
          <w:szCs w:val="32"/>
          <w:highlight w:val="none"/>
          <w:lang w:eastAsia="zh-CN"/>
        </w:rPr>
        <w:t>增加</w:t>
      </w:r>
      <w:r>
        <w:rPr>
          <w:rFonts w:hint="eastAsia" w:ascii="仿宋" w:eastAsia="仿宋"/>
          <w:color w:val="000000"/>
          <w:sz w:val="32"/>
          <w:szCs w:val="32"/>
          <w:highlight w:val="none"/>
          <w:lang w:val="en-US" w:eastAsia="zh-CN"/>
        </w:rPr>
        <w:t>93.59</w:t>
      </w:r>
      <w:r>
        <w:rPr>
          <w:rFonts w:hint="eastAsia" w:ascii="仿宋" w:eastAsia="仿宋"/>
          <w:color w:val="000000"/>
          <w:sz w:val="32"/>
          <w:szCs w:val="32"/>
          <w:highlight w:val="none"/>
        </w:rPr>
        <w:t>万元，</w:t>
      </w:r>
      <w:r>
        <w:rPr>
          <w:rFonts w:hint="eastAsia" w:ascii="仿宋" w:eastAsia="仿宋"/>
          <w:color w:val="000000"/>
          <w:sz w:val="32"/>
          <w:szCs w:val="32"/>
          <w:highlight w:val="none"/>
          <w:lang w:eastAsia="zh-CN"/>
        </w:rPr>
        <w:t>增加</w:t>
      </w:r>
      <w:r>
        <w:rPr>
          <w:rFonts w:hint="eastAsia" w:ascii="仿宋" w:eastAsia="仿宋"/>
          <w:color w:val="000000"/>
          <w:sz w:val="32"/>
          <w:szCs w:val="32"/>
          <w:highlight w:val="none"/>
          <w:lang w:val="en-US" w:eastAsia="zh-CN"/>
        </w:rPr>
        <w:t>10.46</w:t>
      </w:r>
      <w:r>
        <w:rPr>
          <w:rFonts w:hint="eastAsia" w:ascii="仿宋" w:eastAsia="仿宋"/>
          <w:color w:val="000000"/>
          <w:sz w:val="32"/>
          <w:szCs w:val="32"/>
          <w:highlight w:val="none"/>
        </w:rPr>
        <w:t>%</w:t>
      </w:r>
      <w:r>
        <w:rPr>
          <w:rFonts w:ascii="仿宋" w:eastAsia="仿宋"/>
          <w:color w:val="000000"/>
          <w:sz w:val="32"/>
          <w:highlight w:val="none"/>
          <w:u w:color="auto"/>
        </w:rPr>
        <w:t>。主要变动原因是</w:t>
      </w:r>
      <w:r>
        <w:rPr>
          <w:rFonts w:hint="eastAsia" w:ascii="仿宋" w:eastAsia="仿宋"/>
          <w:color w:val="000000"/>
          <w:sz w:val="32"/>
          <w:highlight w:val="none"/>
          <w:u w:color="auto"/>
          <w:lang w:eastAsia="zh-CN"/>
        </w:rPr>
        <w:t>：人员增加。</w:t>
      </w:r>
    </w:p>
    <w:p>
      <w:pPr>
        <w:pStyle w:val="8"/>
        <w:ind w:firstLine="0"/>
        <w:rPr>
          <w:highlight w:val="none"/>
        </w:rPr>
      </w:pPr>
    </w:p>
    <w:p>
      <w:pPr>
        <w:pStyle w:val="8"/>
        <w:jc w:val="left"/>
        <w:rPr>
          <w:highlight w:val="none"/>
        </w:rPr>
      </w:pPr>
      <w:r>
        <w:rPr>
          <w:rFonts w:hint="eastAsia" w:eastAsia="仿宋"/>
          <w:highlight w:val="none"/>
          <w:lang w:eastAsia="zh-CN"/>
        </w:rPr>
        <w:drawing>
          <wp:inline distT="0" distB="0" distL="114300" distR="114300">
            <wp:extent cx="5256530" cy="2988310"/>
            <wp:effectExtent l="5080" t="4445" r="15240"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8"/>
        <w:jc w:val="center"/>
        <w:rPr>
          <w:highlight w:val="yellow"/>
        </w:rPr>
      </w:pP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hint="eastAsia" w:ascii="黑体" w:eastAsia="黑体" w:cs="Times New Roman"/>
          <w:bCs w:val="0"/>
          <w:color w:val="000000"/>
          <w:highlight w:val="none"/>
        </w:rPr>
      </w:pPr>
      <w:bookmarkStart w:id="32" w:name="_Toc15377209"/>
      <w:bookmarkStart w:id="33" w:name="_Toc111208503"/>
      <w:bookmarkStart w:id="34" w:name="_Toc17322"/>
      <w:r>
        <w:rPr>
          <w:rFonts w:hint="eastAsia" w:ascii="黑体" w:eastAsia="黑体" w:cs="Times New Roman"/>
          <w:bCs w:val="0"/>
          <w:color w:val="000000"/>
          <w:highlight w:val="none"/>
        </w:rPr>
        <w:t>五、一般公共预算财政拨款支出决算情况说</w:t>
      </w:r>
      <w:bookmarkEnd w:id="32"/>
      <w:r>
        <w:rPr>
          <w:rFonts w:hint="eastAsia" w:ascii="黑体" w:eastAsia="黑体" w:cs="Times New Roman"/>
          <w:bCs w:val="0"/>
          <w:color w:val="000000"/>
          <w:highlight w:val="none"/>
        </w:rPr>
        <w:t>明</w:t>
      </w:r>
      <w:bookmarkEnd w:id="33"/>
      <w:bookmarkEnd w:id="34"/>
    </w:p>
    <w:p>
      <w:pPr>
        <w:spacing w:beforeAutospacing="0" w:line="600" w:lineRule="exact"/>
        <w:ind w:firstLine="642" w:firstLineChars="200"/>
        <w:outlineLvl w:val="2"/>
        <w:rPr>
          <w:rFonts w:ascii="仿宋" w:eastAsia="仿宋"/>
          <w:b/>
          <w:color w:val="000000"/>
          <w:sz w:val="32"/>
          <w:szCs w:val="32"/>
          <w:highlight w:val="none"/>
        </w:rPr>
      </w:pPr>
      <w:bookmarkStart w:id="35" w:name="_Toc15377210"/>
      <w:r>
        <w:rPr>
          <w:rFonts w:hint="eastAsia" w:ascii="仿宋" w:eastAsia="仿宋"/>
          <w:b/>
          <w:color w:val="000000"/>
          <w:sz w:val="32"/>
          <w:szCs w:val="32"/>
          <w:highlight w:val="none"/>
        </w:rPr>
        <w:t>（一）一般公共预算财政拨款支出决算总体情况</w:t>
      </w:r>
      <w:bookmarkEnd w:id="35"/>
    </w:p>
    <w:p>
      <w:pPr>
        <w:spacing w:line="600" w:lineRule="exact"/>
        <w:ind w:firstLine="640" w:firstLineChars="200"/>
        <w:rPr>
          <w:rFonts w:ascii="仿宋_GB2312" w:eastAsia="仿宋_GB2312"/>
          <w:b/>
          <w:color w:val="000000"/>
          <w:sz w:val="32"/>
          <w:szCs w:val="32"/>
          <w:highlight w:val="none"/>
        </w:rPr>
      </w:pPr>
      <w:bookmarkStart w:id="36" w:name="_Toc15377211"/>
      <w:r>
        <w:rPr>
          <w:rFonts w:hint="eastAsia" w:ascii="仿宋" w:eastAsia="仿宋"/>
          <w:color w:val="000000"/>
          <w:sz w:val="32"/>
          <w:szCs w:val="32"/>
          <w:highlight w:val="none"/>
          <w:lang w:eastAsia="zh-CN"/>
        </w:rPr>
        <w:t>2024</w:t>
      </w:r>
      <w:r>
        <w:rPr>
          <w:rFonts w:ascii="仿宋" w:eastAsia="仿宋"/>
          <w:color w:val="000000"/>
          <w:sz w:val="32"/>
          <w:highlight w:val="none"/>
          <w:u w:color="auto"/>
        </w:rPr>
        <w:t>年一般公共预算财政拨款支出</w:t>
      </w:r>
      <w:r>
        <w:rPr>
          <w:rFonts w:hint="eastAsia" w:ascii="仿宋" w:eastAsia="仿宋"/>
          <w:color w:val="000000"/>
          <w:sz w:val="32"/>
          <w:highlight w:val="none"/>
          <w:u w:color="auto"/>
          <w:lang w:eastAsia="zh-CN"/>
        </w:rPr>
        <w:t>988.68</w:t>
      </w:r>
      <w:r>
        <w:rPr>
          <w:rFonts w:hint="eastAsia" w:ascii="仿宋" w:eastAsia="仿宋"/>
          <w:color w:val="000000"/>
          <w:sz w:val="32"/>
          <w:szCs w:val="32"/>
          <w:highlight w:val="none"/>
        </w:rPr>
        <w:t>万元，占本年支出合计的</w:t>
      </w:r>
      <w:r>
        <w:rPr>
          <w:rFonts w:ascii="仿宋" w:eastAsia="仿宋"/>
          <w:color w:val="000000"/>
          <w:sz w:val="32"/>
          <w:highlight w:val="none"/>
          <w:u w:color="auto"/>
        </w:rPr>
        <w:t>10</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%。与</w:t>
      </w:r>
      <w:r>
        <w:rPr>
          <w:rFonts w:hint="eastAsia" w:ascii="仿宋" w:eastAsia="仿宋"/>
          <w:color w:val="000000"/>
          <w:sz w:val="32"/>
          <w:highlight w:val="none"/>
          <w:u w:color="auto"/>
          <w:lang w:eastAsia="zh-CN"/>
        </w:rPr>
        <w:t>2023</w:t>
      </w:r>
      <w:r>
        <w:rPr>
          <w:rFonts w:ascii="仿宋" w:eastAsia="仿宋"/>
          <w:color w:val="000000"/>
          <w:sz w:val="32"/>
          <w:highlight w:val="none"/>
          <w:u w:color="auto"/>
        </w:rPr>
        <w:t>相比，一般公共预算财政拨款</w:t>
      </w:r>
      <w:r>
        <w:rPr>
          <w:rFonts w:hint="eastAsia" w:ascii="仿宋" w:eastAsia="仿宋"/>
          <w:color w:val="000000"/>
          <w:sz w:val="32"/>
          <w:szCs w:val="32"/>
          <w:highlight w:val="none"/>
          <w:lang w:eastAsia="zh-CN"/>
        </w:rPr>
        <w:t>增加</w:t>
      </w:r>
      <w:r>
        <w:rPr>
          <w:rFonts w:hint="eastAsia" w:ascii="仿宋" w:eastAsia="仿宋"/>
          <w:color w:val="000000"/>
          <w:sz w:val="32"/>
          <w:szCs w:val="32"/>
          <w:highlight w:val="none"/>
          <w:lang w:val="en-US" w:eastAsia="zh-CN"/>
        </w:rPr>
        <w:t>93.59</w:t>
      </w:r>
      <w:r>
        <w:rPr>
          <w:rFonts w:hint="eastAsia" w:ascii="仿宋" w:eastAsia="仿宋"/>
          <w:color w:val="000000"/>
          <w:sz w:val="32"/>
          <w:szCs w:val="32"/>
          <w:highlight w:val="none"/>
        </w:rPr>
        <w:t>万元，</w:t>
      </w:r>
      <w:r>
        <w:rPr>
          <w:rFonts w:hint="eastAsia" w:ascii="仿宋" w:eastAsia="仿宋"/>
          <w:color w:val="000000"/>
          <w:sz w:val="32"/>
          <w:szCs w:val="32"/>
          <w:highlight w:val="none"/>
          <w:lang w:eastAsia="zh-CN"/>
        </w:rPr>
        <w:t>增加</w:t>
      </w:r>
      <w:r>
        <w:rPr>
          <w:rFonts w:hint="eastAsia" w:ascii="仿宋" w:eastAsia="仿宋"/>
          <w:color w:val="000000"/>
          <w:sz w:val="32"/>
          <w:szCs w:val="32"/>
          <w:highlight w:val="none"/>
          <w:lang w:val="en-US" w:eastAsia="zh-CN"/>
        </w:rPr>
        <w:t>10.46</w:t>
      </w:r>
      <w:r>
        <w:rPr>
          <w:rFonts w:hint="eastAsia" w:ascii="仿宋" w:eastAsia="仿宋"/>
          <w:color w:val="000000"/>
          <w:sz w:val="32"/>
          <w:szCs w:val="32"/>
          <w:highlight w:val="none"/>
        </w:rPr>
        <w:t>%</w:t>
      </w:r>
      <w:r>
        <w:rPr>
          <w:rFonts w:ascii="仿宋" w:eastAsia="仿宋"/>
          <w:color w:val="000000"/>
          <w:sz w:val="32"/>
          <w:highlight w:val="none"/>
          <w:u w:color="auto"/>
        </w:rPr>
        <w:t>。主要变动原因是</w:t>
      </w:r>
      <w:r>
        <w:rPr>
          <w:rFonts w:hint="eastAsia" w:ascii="仿宋" w:eastAsia="仿宋"/>
          <w:color w:val="000000"/>
          <w:sz w:val="32"/>
          <w:highlight w:val="none"/>
          <w:u w:color="auto"/>
          <w:lang w:eastAsia="zh-CN"/>
        </w:rPr>
        <w:t>：人员增加。</w:t>
      </w:r>
    </w:p>
    <w:p>
      <w:pPr>
        <w:pStyle w:val="8"/>
        <w:ind w:firstLine="0"/>
        <w:rPr>
          <w:rFonts w:ascii="仿宋_GB2312" w:eastAsia="仿宋_GB2312"/>
          <w:b/>
          <w:color w:val="000000"/>
          <w:sz w:val="32"/>
          <w:szCs w:val="32"/>
          <w:highlight w:val="none"/>
        </w:rPr>
      </w:pPr>
      <w:r>
        <w:rPr>
          <w:rFonts w:hint="eastAsia" w:eastAsia="仿宋"/>
          <w:highlight w:val="none"/>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8"/>
        <w:ind w:firstLine="0"/>
        <w:rPr>
          <w:rFonts w:ascii="仿宋_GB2312" w:eastAsia="仿宋_GB2312"/>
          <w:b/>
          <w:color w:val="000000"/>
          <w:sz w:val="32"/>
          <w:szCs w:val="32"/>
          <w:highlight w:val="none"/>
        </w:rPr>
      </w:pPr>
    </w:p>
    <w:p>
      <w:pPr>
        <w:spacing w:line="600" w:lineRule="exact"/>
        <w:ind w:firstLine="642" w:firstLineChars="200"/>
        <w:outlineLvl w:val="2"/>
        <w:rPr>
          <w:rFonts w:ascii="仿宋" w:eastAsia="仿宋"/>
          <w:b/>
          <w:color w:val="000000"/>
          <w:sz w:val="32"/>
          <w:szCs w:val="32"/>
          <w:highlight w:val="none"/>
        </w:rPr>
      </w:pPr>
      <w:r>
        <w:rPr>
          <w:rFonts w:hint="eastAsia" w:ascii="仿宋" w:eastAsia="仿宋"/>
          <w:b/>
          <w:color w:val="000000"/>
          <w:sz w:val="32"/>
          <w:szCs w:val="32"/>
          <w:highlight w:val="none"/>
        </w:rPr>
        <w:t>（二）一般公共预算财政拨款支出决算结构情况</w:t>
      </w:r>
      <w:bookmarkEnd w:id="36"/>
    </w:p>
    <w:p>
      <w:pPr>
        <w:spacing w:line="600" w:lineRule="exact"/>
        <w:ind w:firstLine="640" w:firstLineChars="200"/>
        <w:rPr>
          <w:rFonts w:ascii="仿宋_GB2312" w:eastAsia="仿宋_GB2312"/>
          <w:color w:val="000000"/>
          <w:sz w:val="32"/>
          <w:szCs w:val="32"/>
          <w:highlight w:val="none"/>
        </w:rPr>
      </w:pPr>
      <w:r>
        <w:rPr>
          <w:rFonts w:hint="eastAsia" w:ascii="仿宋" w:eastAsia="仿宋"/>
          <w:color w:val="000000"/>
          <w:sz w:val="32"/>
          <w:szCs w:val="32"/>
          <w:highlight w:val="none"/>
          <w:lang w:eastAsia="zh-CN"/>
        </w:rPr>
        <w:t>2024</w:t>
      </w:r>
      <w:r>
        <w:rPr>
          <w:rFonts w:ascii="仿宋" w:eastAsia="仿宋"/>
          <w:color w:val="000000"/>
          <w:sz w:val="32"/>
          <w:highlight w:val="none"/>
          <w:u w:color="auto"/>
        </w:rPr>
        <w:t>年一般公共预算财政拨款支出</w:t>
      </w:r>
      <w:r>
        <w:rPr>
          <w:rFonts w:hint="eastAsia" w:ascii="仿宋" w:eastAsia="仿宋"/>
          <w:color w:val="000000"/>
          <w:sz w:val="32"/>
          <w:highlight w:val="none"/>
          <w:u w:color="auto"/>
          <w:lang w:eastAsia="zh-CN"/>
        </w:rPr>
        <w:t>988.68</w:t>
      </w:r>
      <w:r>
        <w:rPr>
          <w:rFonts w:hint="eastAsia" w:ascii="仿宋" w:eastAsia="仿宋"/>
          <w:color w:val="000000"/>
          <w:sz w:val="32"/>
          <w:szCs w:val="32"/>
          <w:highlight w:val="none"/>
        </w:rPr>
        <w:t>万元，主要用于以下方面:</w:t>
      </w:r>
      <w:r>
        <w:rPr>
          <w:rFonts w:ascii="仿宋" w:eastAsia="仿宋"/>
          <w:color w:val="000000"/>
          <w:sz w:val="32"/>
          <w:highlight w:val="none"/>
          <w:u w:color="auto"/>
        </w:rPr>
        <w:t>一般公共服务支出</w:t>
      </w:r>
      <w:r>
        <w:rPr>
          <w:rFonts w:hint="eastAsia" w:ascii="仿宋" w:eastAsia="仿宋"/>
          <w:color w:val="000000"/>
          <w:sz w:val="32"/>
          <w:highlight w:val="none"/>
          <w:u w:color="auto"/>
        </w:rPr>
        <w:t>374.27</w:t>
      </w:r>
      <w:r>
        <w:rPr>
          <w:rFonts w:ascii="仿宋" w:eastAsia="仿宋"/>
          <w:color w:val="000000"/>
          <w:sz w:val="32"/>
          <w:highlight w:val="none"/>
          <w:u w:color="auto"/>
        </w:rPr>
        <w:t>万元，占</w:t>
      </w:r>
      <w:r>
        <w:rPr>
          <w:rFonts w:hint="eastAsia" w:ascii="仿宋" w:eastAsia="仿宋"/>
          <w:color w:val="000000"/>
          <w:sz w:val="32"/>
          <w:highlight w:val="none"/>
          <w:u w:color="auto"/>
          <w:lang w:val="en-US" w:eastAsia="zh-CN"/>
        </w:rPr>
        <w:t>37.86</w:t>
      </w:r>
      <w:r>
        <w:rPr>
          <w:rFonts w:ascii="仿宋" w:eastAsia="仿宋"/>
          <w:color w:val="000000"/>
          <w:sz w:val="32"/>
          <w:highlight w:val="none"/>
          <w:u w:color="auto"/>
        </w:rPr>
        <w:t>%；社会保障和就业支出</w:t>
      </w:r>
      <w:r>
        <w:rPr>
          <w:rFonts w:hint="eastAsia" w:ascii="仿宋" w:eastAsia="仿宋"/>
          <w:color w:val="000000"/>
          <w:sz w:val="32"/>
          <w:highlight w:val="none"/>
          <w:u w:color="auto"/>
          <w:lang w:val="en-US" w:eastAsia="zh-CN"/>
        </w:rPr>
        <w:t>101.51</w:t>
      </w:r>
      <w:r>
        <w:rPr>
          <w:rFonts w:ascii="仿宋" w:eastAsia="仿宋"/>
          <w:color w:val="000000"/>
          <w:sz w:val="32"/>
          <w:highlight w:val="none"/>
          <w:u w:color="auto"/>
        </w:rPr>
        <w:t>万元，占</w:t>
      </w:r>
      <w:r>
        <w:rPr>
          <w:rFonts w:hint="eastAsia" w:ascii="仿宋" w:eastAsia="仿宋"/>
          <w:color w:val="000000"/>
          <w:sz w:val="32"/>
          <w:highlight w:val="none"/>
          <w:u w:color="auto"/>
          <w:lang w:val="en-US" w:eastAsia="zh-CN"/>
        </w:rPr>
        <w:t>10.27</w:t>
      </w:r>
      <w:r>
        <w:rPr>
          <w:rFonts w:ascii="仿宋" w:eastAsia="仿宋"/>
          <w:color w:val="000000"/>
          <w:sz w:val="32"/>
          <w:highlight w:val="none"/>
          <w:u w:color="auto"/>
        </w:rPr>
        <w:t>%；卫生健康支出</w:t>
      </w:r>
      <w:r>
        <w:rPr>
          <w:rFonts w:hint="eastAsia" w:ascii="仿宋" w:eastAsia="仿宋"/>
          <w:color w:val="000000"/>
          <w:sz w:val="32"/>
          <w:highlight w:val="none"/>
          <w:u w:color="auto"/>
          <w:lang w:val="en-US" w:eastAsia="zh-CN"/>
        </w:rPr>
        <w:t>41.37</w:t>
      </w:r>
      <w:r>
        <w:rPr>
          <w:rFonts w:ascii="仿宋" w:eastAsia="仿宋"/>
          <w:color w:val="000000"/>
          <w:sz w:val="32"/>
          <w:highlight w:val="none"/>
          <w:u w:color="auto"/>
        </w:rPr>
        <w:t>万元，占</w:t>
      </w:r>
      <w:r>
        <w:rPr>
          <w:rFonts w:hint="eastAsia" w:ascii="仿宋" w:eastAsia="仿宋"/>
          <w:color w:val="000000"/>
          <w:sz w:val="32"/>
          <w:highlight w:val="none"/>
          <w:u w:color="auto"/>
          <w:lang w:val="en-US" w:eastAsia="zh-CN"/>
        </w:rPr>
        <w:t>4.18</w:t>
      </w:r>
      <w:r>
        <w:rPr>
          <w:rFonts w:ascii="仿宋" w:eastAsia="仿宋"/>
          <w:color w:val="000000"/>
          <w:sz w:val="32"/>
          <w:highlight w:val="none"/>
          <w:u w:color="auto"/>
        </w:rPr>
        <w:t>%；农林水支出</w:t>
      </w:r>
      <w:r>
        <w:rPr>
          <w:rFonts w:hint="eastAsia" w:ascii="仿宋" w:eastAsia="仿宋"/>
          <w:color w:val="000000"/>
          <w:sz w:val="32"/>
          <w:highlight w:val="none"/>
          <w:u w:color="auto"/>
          <w:lang w:val="en-US" w:eastAsia="zh-CN"/>
        </w:rPr>
        <w:t>411.25</w:t>
      </w:r>
      <w:r>
        <w:rPr>
          <w:rFonts w:ascii="仿宋" w:eastAsia="仿宋"/>
          <w:color w:val="000000"/>
          <w:sz w:val="32"/>
          <w:highlight w:val="none"/>
          <w:u w:color="auto"/>
        </w:rPr>
        <w:t>万元，占</w:t>
      </w:r>
      <w:r>
        <w:rPr>
          <w:rFonts w:hint="eastAsia" w:ascii="仿宋" w:eastAsia="仿宋"/>
          <w:color w:val="000000"/>
          <w:sz w:val="32"/>
          <w:highlight w:val="none"/>
          <w:u w:color="auto"/>
          <w:lang w:val="en-US" w:eastAsia="zh-CN"/>
        </w:rPr>
        <w:t>41.60</w:t>
      </w:r>
      <w:r>
        <w:rPr>
          <w:rFonts w:ascii="仿宋" w:eastAsia="仿宋"/>
          <w:color w:val="000000"/>
          <w:sz w:val="32"/>
          <w:highlight w:val="none"/>
          <w:u w:color="auto"/>
        </w:rPr>
        <w:t>%；住房保障支出</w:t>
      </w:r>
      <w:r>
        <w:rPr>
          <w:rFonts w:hint="eastAsia" w:ascii="仿宋" w:eastAsia="仿宋"/>
          <w:color w:val="000000"/>
          <w:sz w:val="32"/>
          <w:highlight w:val="none"/>
          <w:u w:color="auto"/>
          <w:lang w:val="en-US" w:eastAsia="zh-CN"/>
        </w:rPr>
        <w:t>57.08</w:t>
      </w:r>
      <w:r>
        <w:rPr>
          <w:rFonts w:ascii="仿宋" w:eastAsia="仿宋"/>
          <w:color w:val="000000"/>
          <w:sz w:val="32"/>
          <w:highlight w:val="none"/>
          <w:u w:color="auto"/>
        </w:rPr>
        <w:t>万元，占</w:t>
      </w:r>
      <w:r>
        <w:rPr>
          <w:rFonts w:hint="eastAsia" w:ascii="仿宋" w:eastAsia="仿宋"/>
          <w:color w:val="000000"/>
          <w:sz w:val="32"/>
          <w:highlight w:val="none"/>
          <w:u w:color="auto"/>
          <w:lang w:eastAsia="zh-CN"/>
        </w:rPr>
        <w:t>5.</w:t>
      </w:r>
      <w:r>
        <w:rPr>
          <w:rFonts w:hint="eastAsia" w:ascii="仿宋" w:eastAsia="仿宋"/>
          <w:color w:val="000000"/>
          <w:sz w:val="32"/>
          <w:highlight w:val="none"/>
          <w:u w:color="auto"/>
          <w:lang w:val="en-US" w:eastAsia="zh-CN"/>
        </w:rPr>
        <w:t>67</w:t>
      </w:r>
      <w:r>
        <w:rPr>
          <w:rFonts w:ascii="仿宋" w:eastAsia="仿宋"/>
          <w:color w:val="000000"/>
          <w:sz w:val="32"/>
          <w:highlight w:val="none"/>
          <w:u w:color="auto"/>
        </w:rPr>
        <w:t>%</w:t>
      </w:r>
      <w:r>
        <w:rPr>
          <w:rFonts w:hint="eastAsia" w:ascii="仿宋" w:eastAsia="仿宋"/>
          <w:color w:val="000000"/>
          <w:sz w:val="32"/>
          <w:highlight w:val="none"/>
          <w:u w:color="auto"/>
          <w:lang w:val="en-US" w:eastAsia="zh-CN"/>
        </w:rPr>
        <w:t>;灾害防治及应急管理支出3.21万元，占0.32%</w:t>
      </w:r>
      <w:r>
        <w:rPr>
          <w:rFonts w:ascii="仿宋" w:eastAsia="仿宋"/>
          <w:color w:val="000000"/>
          <w:sz w:val="32"/>
          <w:highlight w:val="none"/>
          <w:u w:color="auto"/>
        </w:rPr>
        <w:t>。</w:t>
      </w:r>
    </w:p>
    <w:p>
      <w:pPr>
        <w:pStyle w:val="8"/>
        <w:rPr>
          <w:highlight w:val="yellow"/>
        </w:rPr>
      </w:pPr>
      <w:bookmarkStart w:id="37" w:name="_Toc15377212"/>
      <w:r>
        <w:rPr>
          <w:rFonts w:hint="eastAsia" w:ascii="仿宋" w:hAnsi="仿宋" w:eastAsia="仿宋"/>
          <w:sz w:val="32"/>
          <w:szCs w:val="32"/>
          <w:highlight w:val="none"/>
          <w:lang w:eastAsia="zh-CN"/>
        </w:rPr>
        <w:drawing>
          <wp:inline distT="0" distB="0" distL="114300" distR="114300">
            <wp:extent cx="4709795" cy="2916555"/>
            <wp:effectExtent l="4445" t="4445" r="10160" b="1270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eastAsia="仿宋"/>
          <w:b/>
          <w:color w:val="000000"/>
          <w:sz w:val="32"/>
          <w:szCs w:val="32"/>
          <w:highlight w:val="none"/>
        </w:rPr>
      </w:pPr>
      <w:r>
        <w:rPr>
          <w:rFonts w:hint="eastAsia" w:ascii="仿宋" w:eastAsia="仿宋"/>
          <w:b/>
          <w:color w:val="000000"/>
          <w:sz w:val="32"/>
          <w:szCs w:val="32"/>
          <w:highlight w:val="none"/>
        </w:rPr>
        <w:t>（三）一般公共预算财政拨款支出决算具体情况</w:t>
      </w:r>
      <w:bookmarkEnd w:id="37"/>
    </w:p>
    <w:p>
      <w:pPr>
        <w:spacing w:line="600" w:lineRule="exact"/>
        <w:ind w:firstLine="640"/>
        <w:rPr>
          <w:rFonts w:ascii="仿宋" w:eastAsia="仿宋"/>
          <w:color w:val="000000"/>
          <w:sz w:val="32"/>
          <w:szCs w:val="32"/>
          <w:highlight w:val="none"/>
        </w:rPr>
      </w:pPr>
      <w:bookmarkStart w:id="38" w:name="_Toc15377444"/>
      <w:bookmarkStart w:id="39" w:name="_Toc15377213"/>
      <w:bookmarkStart w:id="40" w:name="_Toc15378460"/>
      <w:r>
        <w:rPr>
          <w:rFonts w:hint="eastAsia" w:ascii="仿宋" w:eastAsia="仿宋"/>
          <w:color w:val="000000"/>
          <w:sz w:val="32"/>
          <w:szCs w:val="32"/>
          <w:highlight w:val="none"/>
          <w:lang w:eastAsia="zh-CN"/>
        </w:rPr>
        <w:t>2024</w:t>
      </w:r>
      <w:r>
        <w:rPr>
          <w:rFonts w:ascii="仿宋" w:eastAsia="仿宋"/>
          <w:color w:val="000000"/>
          <w:sz w:val="32"/>
          <w:highlight w:val="none"/>
          <w:u w:color="auto"/>
        </w:rPr>
        <w:t>年一般公共预算支出决算数为</w:t>
      </w:r>
      <w:r>
        <w:rPr>
          <w:rFonts w:hint="eastAsia" w:ascii="仿宋" w:eastAsia="仿宋"/>
          <w:color w:val="000000"/>
          <w:sz w:val="32"/>
          <w:highlight w:val="none"/>
          <w:u w:color="auto"/>
          <w:lang w:eastAsia="zh-CN"/>
        </w:rPr>
        <w:t>988.68</w:t>
      </w:r>
      <w:r>
        <w:rPr>
          <w:rFonts w:hint="eastAsia" w:ascii="仿宋" w:eastAsia="仿宋"/>
          <w:color w:val="000000"/>
          <w:sz w:val="32"/>
          <w:szCs w:val="32"/>
          <w:highlight w:val="none"/>
        </w:rPr>
        <w:t>万</w:t>
      </w:r>
      <w:r>
        <w:rPr>
          <w:rFonts w:hint="eastAsia" w:ascii="仿宋" w:eastAsia="仿宋"/>
          <w:color w:val="000000"/>
          <w:sz w:val="32"/>
          <w:szCs w:val="32"/>
          <w:highlight w:val="none"/>
          <w:lang w:eastAsia="zh-CN"/>
        </w:rPr>
        <w:t>元</w:t>
      </w:r>
      <w:r>
        <w:rPr>
          <w:rFonts w:hint="eastAsia" w:ascii="仿宋" w:eastAsia="仿宋"/>
          <w:color w:val="000000"/>
          <w:sz w:val="32"/>
          <w:szCs w:val="32"/>
          <w:highlight w:val="none"/>
        </w:rPr>
        <w:t>，完成预算100%。其中：</w:t>
      </w:r>
      <w:bookmarkEnd w:id="38"/>
      <w:bookmarkEnd w:id="39"/>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olor w:val="000000"/>
          <w:sz w:val="32"/>
          <w:szCs w:val="32"/>
          <w:highlight w:val="none"/>
        </w:rPr>
      </w:pPr>
      <w:r>
        <w:rPr>
          <w:rFonts w:hint="eastAsia" w:ascii="仿宋" w:eastAsia="仿宋"/>
          <w:color w:val="000000"/>
          <w:sz w:val="32"/>
          <w:szCs w:val="32"/>
          <w:highlight w:val="none"/>
          <w:lang w:val="en-US" w:eastAsia="zh-CN"/>
        </w:rPr>
        <w:t>1.</w:t>
      </w:r>
      <w:r>
        <w:rPr>
          <w:rFonts w:hint="eastAsia" w:ascii="仿宋" w:eastAsia="仿宋"/>
          <w:color w:val="000000"/>
          <w:sz w:val="32"/>
          <w:szCs w:val="32"/>
          <w:highlight w:val="none"/>
        </w:rPr>
        <w:t>一般公共服务支出（201）人大事务</w:t>
      </w:r>
      <w:r>
        <w:rPr>
          <w:rFonts w:hint="eastAsia" w:ascii="仿宋" w:eastAsia="仿宋"/>
          <w:color w:val="000000"/>
          <w:sz w:val="32"/>
          <w:szCs w:val="32"/>
          <w:highlight w:val="none"/>
          <w:lang w:val="en-US" w:eastAsia="zh-CN"/>
        </w:rPr>
        <w:t>(01)代表工作(08)</w:t>
      </w:r>
      <w:r>
        <w:rPr>
          <w:rFonts w:hint="eastAsia" w:ascii="仿宋" w:eastAsia="仿宋"/>
          <w:color w:val="000000"/>
          <w:sz w:val="32"/>
          <w:szCs w:val="32"/>
          <w:highlight w:val="none"/>
        </w:rPr>
        <w:t>支出决算</w:t>
      </w:r>
      <w:r>
        <w:rPr>
          <w:rFonts w:hint="eastAsia" w:ascii="仿宋" w:eastAsia="仿宋"/>
          <w:color w:val="000000"/>
          <w:sz w:val="32"/>
          <w:szCs w:val="32"/>
          <w:highlight w:val="none"/>
          <w:lang w:val="en-US" w:eastAsia="zh-CN"/>
        </w:rPr>
        <w:t>9.58万元，</w:t>
      </w:r>
      <w:r>
        <w:rPr>
          <w:rFonts w:hint="eastAsia" w:ascii="仿宋" w:eastAsia="仿宋"/>
          <w:color w:val="000000"/>
          <w:sz w:val="32"/>
          <w:szCs w:val="32"/>
          <w:highlight w:val="none"/>
        </w:rPr>
        <w:t>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olor w:val="000000"/>
          <w:sz w:val="32"/>
          <w:szCs w:val="32"/>
          <w:highlight w:val="none"/>
        </w:rPr>
      </w:pPr>
      <w:r>
        <w:rPr>
          <w:rFonts w:hint="eastAsia" w:ascii="仿宋" w:eastAsia="仿宋"/>
          <w:color w:val="000000"/>
          <w:sz w:val="32"/>
          <w:szCs w:val="32"/>
          <w:highlight w:val="none"/>
          <w:lang w:val="en-US" w:eastAsia="zh-CN"/>
        </w:rPr>
        <w:t>2.</w:t>
      </w:r>
      <w:r>
        <w:rPr>
          <w:rFonts w:hint="eastAsia" w:ascii="仿宋" w:eastAsia="仿宋"/>
          <w:color w:val="000000"/>
          <w:sz w:val="32"/>
          <w:szCs w:val="32"/>
          <w:highlight w:val="none"/>
        </w:rPr>
        <w:t>一般公共服务支出（201）政府办公厅（室）及相关机构事务（03）行政运行（01）支出决算</w:t>
      </w:r>
      <w:r>
        <w:rPr>
          <w:rFonts w:hint="eastAsia" w:ascii="仿宋" w:eastAsia="仿宋"/>
          <w:color w:val="000000"/>
          <w:sz w:val="32"/>
          <w:szCs w:val="32"/>
          <w:highlight w:val="none"/>
          <w:lang w:val="en-US" w:eastAsia="zh-CN"/>
        </w:rPr>
        <w:t>355.93</w:t>
      </w:r>
      <w:r>
        <w:rPr>
          <w:rFonts w:hint="eastAsia" w:ascii="仿宋" w:eastAsia="仿宋"/>
          <w:color w:val="000000"/>
          <w:sz w:val="32"/>
          <w:szCs w:val="32"/>
          <w:highlight w:val="none"/>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olor w:val="000000"/>
          <w:sz w:val="32"/>
          <w:szCs w:val="32"/>
          <w:highlight w:val="none"/>
          <w:lang w:val="en-US" w:eastAsia="zh-CN"/>
        </w:rPr>
      </w:pPr>
      <w:r>
        <w:rPr>
          <w:rFonts w:hint="eastAsia" w:ascii="仿宋" w:eastAsia="仿宋"/>
          <w:color w:val="000000"/>
          <w:sz w:val="32"/>
          <w:szCs w:val="32"/>
          <w:highlight w:val="none"/>
          <w:lang w:val="en-US" w:eastAsia="zh-CN"/>
        </w:rPr>
        <w:t>3.</w:t>
      </w:r>
      <w:r>
        <w:rPr>
          <w:rFonts w:hint="eastAsia" w:ascii="仿宋" w:eastAsia="仿宋"/>
          <w:color w:val="000000"/>
          <w:sz w:val="32"/>
          <w:szCs w:val="32"/>
          <w:highlight w:val="none"/>
        </w:rPr>
        <w:t>一般公共服务支出（201）政府办公厅（室）及相关机构事务（03）其他政府办公厅（室）及相关机构事务支出（99）支出决算</w:t>
      </w:r>
      <w:r>
        <w:rPr>
          <w:rFonts w:hint="eastAsia" w:ascii="仿宋" w:eastAsia="仿宋"/>
          <w:color w:val="000000"/>
          <w:sz w:val="32"/>
          <w:szCs w:val="32"/>
          <w:highlight w:val="none"/>
          <w:lang w:val="en-US" w:eastAsia="zh-CN"/>
        </w:rPr>
        <w:t>8.75</w:t>
      </w:r>
      <w:r>
        <w:rPr>
          <w:rFonts w:hint="eastAsia" w:ascii="仿宋" w:eastAsia="仿宋"/>
          <w:color w:val="000000"/>
          <w:sz w:val="32"/>
          <w:szCs w:val="32"/>
          <w:highlight w:val="none"/>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olor w:val="000000"/>
          <w:sz w:val="32"/>
          <w:szCs w:val="32"/>
          <w:highlight w:val="none"/>
        </w:rPr>
      </w:pPr>
      <w:r>
        <w:rPr>
          <w:rFonts w:hint="eastAsia" w:ascii="仿宋" w:eastAsia="仿宋"/>
          <w:color w:val="000000"/>
          <w:sz w:val="32"/>
          <w:szCs w:val="32"/>
          <w:highlight w:val="none"/>
          <w:lang w:val="en-US" w:eastAsia="zh-CN"/>
        </w:rPr>
        <w:t>4.</w:t>
      </w:r>
      <w:r>
        <w:rPr>
          <w:rFonts w:hint="eastAsia" w:ascii="仿宋" w:eastAsia="仿宋"/>
          <w:color w:val="000000"/>
          <w:sz w:val="32"/>
          <w:szCs w:val="32"/>
          <w:highlight w:val="none"/>
        </w:rPr>
        <w:t>社会保障和就业支出（208）行政事业单位养老支出（05）机关事业单位基本养老保险缴费支出（05）支出决算</w:t>
      </w:r>
      <w:r>
        <w:rPr>
          <w:rFonts w:hint="eastAsia" w:ascii="仿宋" w:eastAsia="仿宋"/>
          <w:color w:val="000000"/>
          <w:sz w:val="32"/>
          <w:szCs w:val="32"/>
          <w:highlight w:val="none"/>
          <w:lang w:val="en-US" w:eastAsia="zh-CN"/>
        </w:rPr>
        <w:t>65.01</w:t>
      </w:r>
      <w:r>
        <w:rPr>
          <w:rFonts w:hint="eastAsia" w:ascii="仿宋" w:eastAsia="仿宋"/>
          <w:color w:val="000000"/>
          <w:sz w:val="32"/>
          <w:szCs w:val="32"/>
          <w:highlight w:val="none"/>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olor w:val="000000"/>
          <w:sz w:val="32"/>
          <w:szCs w:val="32"/>
          <w:highlight w:val="none"/>
        </w:rPr>
      </w:pPr>
      <w:r>
        <w:rPr>
          <w:rFonts w:hint="eastAsia" w:ascii="仿宋" w:eastAsia="仿宋"/>
          <w:color w:val="000000"/>
          <w:sz w:val="32"/>
          <w:szCs w:val="32"/>
          <w:highlight w:val="none"/>
          <w:lang w:val="en-US" w:eastAsia="zh-CN"/>
        </w:rPr>
        <w:t>5.</w:t>
      </w:r>
      <w:r>
        <w:rPr>
          <w:rFonts w:hint="eastAsia" w:ascii="仿宋" w:eastAsia="仿宋"/>
          <w:color w:val="000000"/>
          <w:sz w:val="32"/>
          <w:szCs w:val="32"/>
          <w:highlight w:val="none"/>
        </w:rPr>
        <w:t>社会保障和就业支出（208）行政事业单位养老支出（05）机关事业单位职业年金缴费支出（06）支出决算</w:t>
      </w:r>
      <w:r>
        <w:rPr>
          <w:rFonts w:hint="eastAsia" w:ascii="仿宋" w:eastAsia="仿宋"/>
          <w:color w:val="000000"/>
          <w:sz w:val="32"/>
          <w:szCs w:val="32"/>
          <w:highlight w:val="none"/>
          <w:lang w:val="en-US" w:eastAsia="zh-CN"/>
        </w:rPr>
        <w:t>32.5</w:t>
      </w:r>
      <w:r>
        <w:rPr>
          <w:rFonts w:hint="eastAsia" w:ascii="仿宋" w:eastAsia="仿宋"/>
          <w:color w:val="000000"/>
          <w:sz w:val="32"/>
          <w:szCs w:val="32"/>
          <w:highlight w:val="none"/>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olor w:val="000000"/>
          <w:sz w:val="32"/>
          <w:szCs w:val="32"/>
          <w:highlight w:val="none"/>
        </w:rPr>
      </w:pPr>
      <w:r>
        <w:rPr>
          <w:rFonts w:hint="eastAsia" w:ascii="仿宋" w:eastAsia="仿宋"/>
          <w:color w:val="000000"/>
          <w:sz w:val="32"/>
          <w:szCs w:val="32"/>
          <w:highlight w:val="none"/>
          <w:lang w:val="en-US" w:eastAsia="zh-CN"/>
        </w:rPr>
        <w:t>6.</w:t>
      </w:r>
      <w:r>
        <w:rPr>
          <w:rFonts w:hint="eastAsia" w:ascii="仿宋" w:eastAsia="仿宋"/>
          <w:color w:val="000000"/>
          <w:sz w:val="32"/>
          <w:szCs w:val="32"/>
          <w:highlight w:val="none"/>
        </w:rPr>
        <w:t>社会保障和就业支出（208）就业补助（</w:t>
      </w:r>
      <w:r>
        <w:rPr>
          <w:rFonts w:hint="eastAsia" w:ascii="仿宋" w:eastAsia="仿宋"/>
          <w:color w:val="000000"/>
          <w:sz w:val="32"/>
          <w:szCs w:val="32"/>
          <w:highlight w:val="none"/>
          <w:lang w:val="en-US" w:eastAsia="zh-CN"/>
        </w:rPr>
        <w:t>07</w:t>
      </w:r>
      <w:r>
        <w:rPr>
          <w:rFonts w:hint="eastAsia" w:ascii="仿宋" w:eastAsia="仿宋"/>
          <w:color w:val="000000"/>
          <w:sz w:val="32"/>
          <w:szCs w:val="32"/>
          <w:highlight w:val="none"/>
        </w:rPr>
        <w:t>）公益性岗位补贴（05）支出决算</w:t>
      </w:r>
      <w:r>
        <w:rPr>
          <w:rFonts w:hint="eastAsia" w:ascii="仿宋" w:eastAsia="仿宋"/>
          <w:color w:val="000000"/>
          <w:sz w:val="32"/>
          <w:szCs w:val="32"/>
          <w:highlight w:val="none"/>
          <w:lang w:val="en-US" w:eastAsia="zh-CN"/>
        </w:rPr>
        <w:t>4.00</w:t>
      </w:r>
      <w:r>
        <w:rPr>
          <w:rFonts w:hint="eastAsia" w:ascii="仿宋" w:eastAsia="仿宋"/>
          <w:color w:val="000000"/>
          <w:sz w:val="32"/>
          <w:szCs w:val="32"/>
          <w:highlight w:val="none"/>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olor w:val="000000"/>
          <w:sz w:val="32"/>
          <w:szCs w:val="32"/>
          <w:highlight w:val="none"/>
        </w:rPr>
      </w:pPr>
      <w:r>
        <w:rPr>
          <w:rFonts w:hint="eastAsia" w:ascii="仿宋" w:eastAsia="仿宋" w:cs="Times New Roman"/>
          <w:color w:val="000000"/>
          <w:kern w:val="2"/>
          <w:sz w:val="32"/>
          <w:szCs w:val="32"/>
          <w:highlight w:val="none"/>
          <w:lang w:val="en-US" w:eastAsia="zh-CN" w:bidi="ar-SA"/>
        </w:rPr>
        <w:t>7</w:t>
      </w:r>
      <w:r>
        <w:rPr>
          <w:rFonts w:hint="eastAsia" w:ascii="仿宋" w:hAnsi="Times New Roman" w:eastAsia="仿宋" w:cs="Times New Roman"/>
          <w:color w:val="000000"/>
          <w:kern w:val="2"/>
          <w:sz w:val="32"/>
          <w:szCs w:val="32"/>
          <w:highlight w:val="none"/>
          <w:lang w:val="en-US" w:eastAsia="zh-CN" w:bidi="ar-SA"/>
        </w:rPr>
        <w:t>.</w:t>
      </w:r>
      <w:r>
        <w:rPr>
          <w:rFonts w:hint="eastAsia" w:ascii="仿宋" w:eastAsia="仿宋"/>
          <w:color w:val="000000"/>
          <w:sz w:val="32"/>
          <w:szCs w:val="32"/>
          <w:highlight w:val="none"/>
          <w:lang w:val="en-US" w:eastAsia="zh-CN"/>
        </w:rPr>
        <w:t>卫生健康支出（210）公共卫生（04）重大公共</w:t>
      </w:r>
      <w:r>
        <w:rPr>
          <w:rFonts w:hint="eastAsia" w:ascii="仿宋" w:eastAsia="仿宋"/>
          <w:color w:val="000000"/>
          <w:sz w:val="32"/>
          <w:szCs w:val="32"/>
          <w:highlight w:val="none"/>
        </w:rPr>
        <w:t>卫生服务（09）支出决算1.50万元，完成预算100%。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s="Times New Roman"/>
          <w:color w:val="000000"/>
          <w:kern w:val="2"/>
          <w:sz w:val="32"/>
          <w:szCs w:val="32"/>
          <w:highlight w:val="none"/>
          <w:lang w:val="en-US" w:eastAsia="zh-CN" w:bidi="ar-SA"/>
        </w:rPr>
      </w:pPr>
      <w:r>
        <w:rPr>
          <w:rFonts w:hint="eastAsia" w:ascii="仿宋" w:eastAsia="仿宋" w:cs="Times New Roman"/>
          <w:color w:val="000000"/>
          <w:kern w:val="2"/>
          <w:sz w:val="32"/>
          <w:szCs w:val="32"/>
          <w:highlight w:val="none"/>
          <w:lang w:val="en-US" w:eastAsia="zh-CN" w:bidi="ar-SA"/>
        </w:rPr>
        <w:t>8.卫生健康支出（210）行政事业单位医疗（11）行政单位医疗（01）支出决算25.40万元，完成预算100%。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s="Times New Roman"/>
          <w:color w:val="000000"/>
          <w:kern w:val="2"/>
          <w:sz w:val="32"/>
          <w:szCs w:val="32"/>
          <w:highlight w:val="none"/>
          <w:lang w:val="en-US" w:eastAsia="zh-CN" w:bidi="ar-SA"/>
        </w:rPr>
      </w:pPr>
      <w:r>
        <w:rPr>
          <w:rFonts w:hint="eastAsia" w:ascii="仿宋" w:eastAsia="仿宋" w:cs="Times New Roman"/>
          <w:color w:val="000000"/>
          <w:kern w:val="2"/>
          <w:sz w:val="32"/>
          <w:szCs w:val="32"/>
          <w:highlight w:val="none"/>
          <w:lang w:val="en-US" w:eastAsia="zh-CN" w:bidi="ar-SA"/>
        </w:rPr>
        <w:t>9.卫生健康支出（210）行政事业单位医疗（11）事业单位医疗（02）支出决算14.46万元，完成预算100%。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s="Times New Roman"/>
          <w:color w:val="000000"/>
          <w:kern w:val="2"/>
          <w:sz w:val="32"/>
          <w:szCs w:val="32"/>
          <w:highlight w:val="none"/>
          <w:lang w:val="en-US" w:eastAsia="zh-CN" w:bidi="ar-SA"/>
        </w:rPr>
      </w:pPr>
      <w:r>
        <w:rPr>
          <w:rFonts w:hint="eastAsia" w:ascii="仿宋" w:eastAsia="仿宋" w:cs="Times New Roman"/>
          <w:color w:val="000000"/>
          <w:kern w:val="2"/>
          <w:sz w:val="32"/>
          <w:szCs w:val="32"/>
          <w:highlight w:val="none"/>
          <w:lang w:val="en-US" w:eastAsia="zh-CN" w:bidi="ar-SA"/>
        </w:rPr>
        <w:t>10.农林水支出（213）农业农村(01)事业运行(04)支出决算194.09万元，完成预算100%。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s="Times New Roman"/>
          <w:color w:val="000000"/>
          <w:kern w:val="2"/>
          <w:sz w:val="32"/>
          <w:szCs w:val="32"/>
          <w:highlight w:val="none"/>
          <w:lang w:val="en-US" w:eastAsia="zh-CN" w:bidi="ar-SA"/>
        </w:rPr>
      </w:pPr>
      <w:r>
        <w:rPr>
          <w:rFonts w:hint="eastAsia" w:ascii="仿宋" w:eastAsia="仿宋" w:cs="Times New Roman"/>
          <w:color w:val="000000"/>
          <w:kern w:val="2"/>
          <w:sz w:val="32"/>
          <w:szCs w:val="32"/>
          <w:highlight w:val="none"/>
          <w:lang w:val="en-US" w:eastAsia="zh-CN" w:bidi="ar-SA"/>
        </w:rPr>
        <w:t>11.农林水支出（213）农业农村(01)其他农业农村支出（99）支出决算18.00万元，完成预算100%。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s="Times New Roman"/>
          <w:color w:val="000000"/>
          <w:kern w:val="2"/>
          <w:sz w:val="32"/>
          <w:szCs w:val="32"/>
          <w:highlight w:val="none"/>
          <w:lang w:val="en-US" w:eastAsia="zh-CN" w:bidi="ar-SA"/>
        </w:rPr>
      </w:pPr>
      <w:r>
        <w:rPr>
          <w:rFonts w:hint="eastAsia" w:ascii="仿宋" w:eastAsia="仿宋" w:cs="Times New Roman"/>
          <w:color w:val="000000"/>
          <w:kern w:val="2"/>
          <w:sz w:val="32"/>
          <w:szCs w:val="32"/>
          <w:highlight w:val="none"/>
          <w:lang w:val="en-US" w:eastAsia="zh-CN" w:bidi="ar-SA"/>
        </w:rPr>
        <w:t>12.农林水支出（213）巩固脱贫衔接乡村振兴（05）农村基础设施建设（04）支出决算35.83万元，完成预算100%。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s="Times New Roman"/>
          <w:color w:val="000000"/>
          <w:kern w:val="2"/>
          <w:sz w:val="32"/>
          <w:szCs w:val="32"/>
          <w:highlight w:val="none"/>
          <w:lang w:val="en-US" w:eastAsia="zh-CN" w:bidi="ar-SA"/>
        </w:rPr>
      </w:pPr>
      <w:r>
        <w:rPr>
          <w:rFonts w:hint="eastAsia" w:ascii="仿宋" w:eastAsia="仿宋" w:cs="Times New Roman"/>
          <w:color w:val="000000"/>
          <w:kern w:val="2"/>
          <w:sz w:val="32"/>
          <w:szCs w:val="32"/>
          <w:highlight w:val="none"/>
          <w:lang w:val="en-US" w:eastAsia="zh-CN" w:bidi="ar-SA"/>
        </w:rPr>
        <w:t>13.农林水支出（213）巩固脱贫衔接乡村振兴（05）其他巩固脱贫衔接乡村振兴支出（99）支出决算14.34万元，完成预算100%。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s="Times New Roman"/>
          <w:color w:val="000000"/>
          <w:kern w:val="2"/>
          <w:sz w:val="32"/>
          <w:szCs w:val="32"/>
          <w:highlight w:val="none"/>
          <w:lang w:val="en-US" w:eastAsia="zh-CN" w:bidi="ar-SA"/>
        </w:rPr>
      </w:pPr>
      <w:r>
        <w:rPr>
          <w:rFonts w:hint="eastAsia" w:ascii="仿宋" w:eastAsia="仿宋" w:cs="Times New Roman"/>
          <w:color w:val="000000"/>
          <w:kern w:val="2"/>
          <w:sz w:val="32"/>
          <w:szCs w:val="32"/>
          <w:highlight w:val="none"/>
          <w:lang w:val="en-US" w:eastAsia="zh-CN" w:bidi="ar-SA"/>
        </w:rPr>
        <w:t>14.农林水支出（213）农村综合改革（07）对村民委员会和村党支部的补助（05）支出决算148.98万元，完成预算100%。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s="Times New Roman"/>
          <w:color w:val="000000"/>
          <w:kern w:val="2"/>
          <w:sz w:val="32"/>
          <w:szCs w:val="32"/>
          <w:highlight w:val="none"/>
          <w:lang w:val="en-US" w:eastAsia="zh-CN" w:bidi="ar-SA"/>
        </w:rPr>
      </w:pPr>
      <w:r>
        <w:rPr>
          <w:rFonts w:hint="eastAsia" w:ascii="仿宋" w:eastAsia="仿宋" w:cs="Times New Roman"/>
          <w:color w:val="000000"/>
          <w:kern w:val="2"/>
          <w:sz w:val="32"/>
          <w:szCs w:val="32"/>
          <w:highlight w:val="none"/>
          <w:lang w:val="en-US" w:eastAsia="zh-CN" w:bidi="ar-SA"/>
        </w:rPr>
        <w:t>15.住房保障支出（221）住房改革支出（02）住房公积金（01）支出决算56.08万元，完成预算100%。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s="Times New Roman"/>
          <w:color w:val="000000"/>
          <w:kern w:val="2"/>
          <w:sz w:val="32"/>
          <w:szCs w:val="32"/>
          <w:highlight w:val="none"/>
          <w:lang w:val="en-US" w:eastAsia="zh-CN" w:bidi="ar-SA"/>
        </w:rPr>
      </w:pPr>
      <w:r>
        <w:rPr>
          <w:rFonts w:hint="eastAsia" w:ascii="仿宋" w:eastAsia="仿宋" w:cs="Times New Roman"/>
          <w:color w:val="000000"/>
          <w:kern w:val="2"/>
          <w:sz w:val="32"/>
          <w:szCs w:val="32"/>
          <w:highlight w:val="none"/>
          <w:lang w:val="en-US" w:eastAsia="zh-CN" w:bidi="ar-SA"/>
        </w:rPr>
        <w:t>16.住房保障支出（221）住房改革支出（02）购房补贴（03）支出决算1.00万元，完成预算100%。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eastAsia="仿宋" w:cs="Times New Roman"/>
          <w:color w:val="000000"/>
          <w:kern w:val="2"/>
          <w:sz w:val="32"/>
          <w:szCs w:val="32"/>
          <w:highlight w:val="none"/>
          <w:lang w:val="en-US" w:eastAsia="zh-CN" w:bidi="ar-SA"/>
        </w:rPr>
      </w:pPr>
      <w:r>
        <w:rPr>
          <w:rFonts w:hint="eastAsia" w:ascii="仿宋" w:eastAsia="仿宋" w:cs="Times New Roman"/>
          <w:color w:val="000000"/>
          <w:kern w:val="2"/>
          <w:sz w:val="32"/>
          <w:szCs w:val="32"/>
          <w:highlight w:val="none"/>
          <w:lang w:val="en-US" w:eastAsia="zh-CN" w:bidi="ar-SA"/>
        </w:rPr>
        <w:t>17.灾害防治及应急管理支出（224）自然灾害救灾及恢复重建支出（07）其他自然灾害救灾及恢复重建支出（99）支出决算3.21万元，完成预算100%。</w:t>
      </w: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hint="eastAsia" w:ascii="黑体" w:eastAsia="黑体" w:cs="Times New Roman"/>
          <w:bCs w:val="0"/>
          <w:color w:val="000000"/>
          <w:highlight w:val="none"/>
        </w:rPr>
      </w:pPr>
      <w:bookmarkStart w:id="41" w:name="_Toc15377214"/>
      <w:bookmarkStart w:id="42" w:name="_Toc14398"/>
      <w:bookmarkStart w:id="43" w:name="_Toc111208504"/>
      <w:r>
        <w:rPr>
          <w:rFonts w:hint="eastAsia" w:ascii="黑体" w:eastAsia="黑体" w:cs="Times New Roman"/>
          <w:bCs w:val="0"/>
          <w:color w:val="000000"/>
          <w:highlight w:val="none"/>
        </w:rPr>
        <w:t>六、一般公共预算财政拨款基本支出决算情况说</w:t>
      </w:r>
      <w:bookmarkEnd w:id="41"/>
      <w:r>
        <w:rPr>
          <w:rFonts w:hint="eastAsia" w:ascii="黑体" w:eastAsia="黑体" w:cs="Times New Roman"/>
          <w:bCs w:val="0"/>
          <w:color w:val="000000"/>
          <w:highlight w:val="none"/>
        </w:rPr>
        <w:t>明</w:t>
      </w:r>
      <w:bookmarkEnd w:id="42"/>
      <w:bookmarkEnd w:id="43"/>
    </w:p>
    <w:p>
      <w:pPr>
        <w:spacing w:beforeAutospacing="0" w:line="600" w:lineRule="exact"/>
        <w:ind w:firstLine="640"/>
        <w:rPr>
          <w:rFonts w:ascii="仿宋" w:eastAsia="仿宋"/>
          <w:color w:val="auto"/>
          <w:sz w:val="32"/>
          <w:szCs w:val="32"/>
          <w:highlight w:val="none"/>
        </w:rPr>
      </w:pPr>
      <w:r>
        <w:rPr>
          <w:rFonts w:hint="eastAsia" w:ascii="仿宋" w:eastAsia="仿宋"/>
          <w:color w:val="auto"/>
          <w:sz w:val="32"/>
          <w:szCs w:val="32"/>
          <w:highlight w:val="none"/>
          <w:lang w:eastAsia="zh-CN"/>
        </w:rPr>
        <w:t>2024</w:t>
      </w:r>
      <w:r>
        <w:rPr>
          <w:rFonts w:ascii="仿宋" w:eastAsia="仿宋"/>
          <w:color w:val="auto"/>
          <w:sz w:val="32"/>
          <w:highlight w:val="none"/>
          <w:u w:color="auto"/>
        </w:rPr>
        <w:t>年一般公共预算财政拨款基本支出</w:t>
      </w:r>
      <w:r>
        <w:rPr>
          <w:rFonts w:hint="eastAsia" w:ascii="仿宋" w:eastAsia="仿宋"/>
          <w:color w:val="auto"/>
          <w:sz w:val="32"/>
          <w:highlight w:val="none"/>
          <w:u w:color="auto"/>
          <w:lang w:val="en-US" w:eastAsia="zh-CN"/>
        </w:rPr>
        <w:t>744.48</w:t>
      </w:r>
      <w:r>
        <w:rPr>
          <w:rFonts w:hint="eastAsia" w:ascii="仿宋" w:eastAsia="仿宋"/>
          <w:color w:val="auto"/>
          <w:sz w:val="32"/>
          <w:szCs w:val="32"/>
          <w:highlight w:val="none"/>
        </w:rPr>
        <w:t>万元，其中：</w:t>
      </w:r>
    </w:p>
    <w:p>
      <w:pPr>
        <w:spacing w:line="600" w:lineRule="exact"/>
        <w:ind w:firstLine="640"/>
        <w:rPr>
          <w:rFonts w:ascii="仿宋" w:eastAsia="仿宋"/>
          <w:color w:val="000000"/>
          <w:sz w:val="32"/>
          <w:szCs w:val="32"/>
          <w:highlight w:val="none"/>
        </w:rPr>
      </w:pPr>
      <w:r>
        <w:rPr>
          <w:rFonts w:hint="eastAsia" w:ascii="仿宋" w:eastAsia="仿宋"/>
          <w:color w:val="auto"/>
          <w:sz w:val="32"/>
          <w:szCs w:val="32"/>
          <w:highlight w:val="none"/>
        </w:rPr>
        <w:t>人员经费</w:t>
      </w:r>
      <w:r>
        <w:rPr>
          <w:rFonts w:hint="eastAsia" w:ascii="仿宋" w:eastAsia="仿宋"/>
          <w:color w:val="auto"/>
          <w:sz w:val="32"/>
          <w:highlight w:val="none"/>
          <w:u w:color="auto"/>
          <w:lang w:val="en-US" w:eastAsia="zh-CN"/>
        </w:rPr>
        <w:t>701.11</w:t>
      </w:r>
      <w:r>
        <w:rPr>
          <w:rFonts w:hint="eastAsia" w:ascii="仿宋" w:eastAsia="仿宋"/>
          <w:color w:val="auto"/>
          <w:sz w:val="32"/>
          <w:szCs w:val="32"/>
          <w:highlight w:val="none"/>
        </w:rPr>
        <w:t>万元，主要包括：</w:t>
      </w:r>
      <w:r>
        <w:rPr>
          <w:rFonts w:ascii="仿宋" w:eastAsia="仿宋"/>
          <w:color w:val="auto"/>
          <w:sz w:val="32"/>
          <w:highlight w:val="none"/>
          <w:u w:color="auto"/>
        </w:rPr>
        <w:t>基本工资</w:t>
      </w:r>
      <w:r>
        <w:rPr>
          <w:rFonts w:hint="eastAsia" w:ascii="仿宋" w:eastAsia="仿宋"/>
          <w:color w:val="auto"/>
          <w:sz w:val="32"/>
          <w:highlight w:val="none"/>
          <w:u w:color="auto"/>
          <w:lang w:val="en-US" w:eastAsia="zh-CN"/>
        </w:rPr>
        <w:t>143.61</w:t>
      </w:r>
      <w:r>
        <w:rPr>
          <w:rFonts w:ascii="仿宋" w:eastAsia="仿宋"/>
          <w:color w:val="auto"/>
          <w:sz w:val="32"/>
          <w:highlight w:val="none"/>
          <w:u w:color="auto"/>
        </w:rPr>
        <w:t>万元、津贴补贴</w:t>
      </w:r>
      <w:r>
        <w:rPr>
          <w:rFonts w:hint="eastAsia" w:ascii="仿宋" w:eastAsia="仿宋"/>
          <w:color w:val="auto"/>
          <w:sz w:val="32"/>
          <w:highlight w:val="none"/>
          <w:u w:color="auto"/>
          <w:lang w:val="en-US" w:eastAsia="zh-CN"/>
        </w:rPr>
        <w:t>128.72</w:t>
      </w:r>
      <w:r>
        <w:rPr>
          <w:rFonts w:ascii="仿宋" w:eastAsia="仿宋"/>
          <w:color w:val="auto"/>
          <w:sz w:val="32"/>
          <w:highlight w:val="none"/>
          <w:u w:color="auto"/>
        </w:rPr>
        <w:t>万元、</w:t>
      </w:r>
      <w:r>
        <w:rPr>
          <w:rFonts w:ascii="仿宋" w:eastAsia="仿宋"/>
          <w:color w:val="000000"/>
          <w:sz w:val="32"/>
          <w:highlight w:val="none"/>
          <w:u w:color="auto"/>
        </w:rPr>
        <w:t>奖金</w:t>
      </w:r>
      <w:r>
        <w:rPr>
          <w:rFonts w:hint="eastAsia" w:ascii="仿宋" w:eastAsia="仿宋"/>
          <w:color w:val="000000"/>
          <w:sz w:val="32"/>
          <w:highlight w:val="none"/>
          <w:u w:color="auto"/>
          <w:lang w:val="en-US" w:eastAsia="zh-CN"/>
        </w:rPr>
        <w:t>115.08</w:t>
      </w:r>
      <w:r>
        <w:rPr>
          <w:rFonts w:ascii="仿宋" w:eastAsia="仿宋"/>
          <w:color w:val="000000"/>
          <w:sz w:val="32"/>
          <w:highlight w:val="none"/>
          <w:u w:color="auto"/>
        </w:rPr>
        <w:t>万元</w:t>
      </w:r>
      <w:r>
        <w:rPr>
          <w:rFonts w:hint="eastAsia" w:ascii="仿宋" w:eastAsia="仿宋"/>
          <w:color w:val="000000"/>
          <w:sz w:val="32"/>
          <w:highlight w:val="none"/>
          <w:u w:color="auto"/>
          <w:lang w:eastAsia="zh-CN"/>
        </w:rPr>
        <w:t>、绩效工资</w:t>
      </w:r>
      <w:r>
        <w:rPr>
          <w:rFonts w:hint="eastAsia" w:ascii="仿宋" w:eastAsia="仿宋"/>
          <w:color w:val="000000"/>
          <w:sz w:val="32"/>
          <w:highlight w:val="none"/>
          <w:u w:color="auto"/>
          <w:lang w:val="en-US" w:eastAsia="zh-CN"/>
        </w:rPr>
        <w:t>105.21万元</w:t>
      </w:r>
      <w:r>
        <w:rPr>
          <w:rFonts w:ascii="仿宋" w:eastAsia="仿宋"/>
          <w:color w:val="000000"/>
          <w:sz w:val="32"/>
          <w:highlight w:val="none"/>
          <w:u w:color="auto"/>
        </w:rPr>
        <w:t>、机关事业单位基本养老保险缴费</w:t>
      </w:r>
      <w:r>
        <w:rPr>
          <w:rFonts w:hint="eastAsia" w:ascii="仿宋" w:eastAsia="仿宋"/>
          <w:color w:val="000000"/>
          <w:sz w:val="32"/>
          <w:highlight w:val="none"/>
          <w:u w:color="auto"/>
          <w:lang w:val="en-US" w:eastAsia="zh-CN"/>
        </w:rPr>
        <w:t>65.01</w:t>
      </w:r>
      <w:r>
        <w:rPr>
          <w:rFonts w:ascii="仿宋" w:eastAsia="仿宋"/>
          <w:color w:val="000000"/>
          <w:sz w:val="32"/>
          <w:highlight w:val="none"/>
          <w:u w:color="auto"/>
        </w:rPr>
        <w:t>万元、职业年金缴费</w:t>
      </w:r>
      <w:r>
        <w:rPr>
          <w:rFonts w:hint="eastAsia" w:ascii="仿宋" w:eastAsia="仿宋"/>
          <w:color w:val="000000"/>
          <w:sz w:val="32"/>
          <w:highlight w:val="none"/>
          <w:u w:color="auto"/>
          <w:lang w:val="en-US" w:eastAsia="zh-CN"/>
        </w:rPr>
        <w:t>32.50</w:t>
      </w:r>
      <w:r>
        <w:rPr>
          <w:rFonts w:ascii="仿宋" w:eastAsia="仿宋"/>
          <w:color w:val="000000"/>
          <w:sz w:val="32"/>
          <w:highlight w:val="none"/>
          <w:u w:color="auto"/>
        </w:rPr>
        <w:t>万元、职工基本医疗保险缴费</w:t>
      </w:r>
      <w:r>
        <w:rPr>
          <w:rFonts w:hint="eastAsia" w:ascii="仿宋" w:eastAsia="仿宋"/>
          <w:color w:val="000000"/>
          <w:sz w:val="32"/>
          <w:highlight w:val="none"/>
          <w:u w:color="auto"/>
          <w:lang w:val="en-US" w:eastAsia="zh-CN"/>
        </w:rPr>
        <w:t>39.87</w:t>
      </w:r>
      <w:r>
        <w:rPr>
          <w:rFonts w:ascii="仿宋" w:eastAsia="仿宋"/>
          <w:color w:val="000000"/>
          <w:sz w:val="32"/>
          <w:highlight w:val="none"/>
          <w:u w:color="auto"/>
        </w:rPr>
        <w:t>万元其他社会保障缴费</w:t>
      </w:r>
      <w:r>
        <w:rPr>
          <w:rFonts w:hint="eastAsia" w:ascii="仿宋" w:eastAsia="仿宋"/>
          <w:color w:val="000000"/>
          <w:sz w:val="32"/>
          <w:highlight w:val="none"/>
          <w:u w:color="auto"/>
          <w:lang w:val="en-US" w:eastAsia="zh-CN"/>
        </w:rPr>
        <w:t>8.26</w:t>
      </w:r>
      <w:r>
        <w:rPr>
          <w:rFonts w:ascii="仿宋" w:eastAsia="仿宋"/>
          <w:color w:val="000000"/>
          <w:sz w:val="32"/>
          <w:highlight w:val="none"/>
          <w:u w:color="auto"/>
        </w:rPr>
        <w:t>万元、住房公积金</w:t>
      </w:r>
      <w:r>
        <w:rPr>
          <w:rFonts w:hint="eastAsia" w:ascii="仿宋" w:eastAsia="仿宋"/>
          <w:color w:val="000000"/>
          <w:sz w:val="32"/>
          <w:highlight w:val="none"/>
          <w:u w:color="auto"/>
          <w:lang w:val="en-US" w:eastAsia="zh-CN"/>
        </w:rPr>
        <w:t>56.08</w:t>
      </w:r>
      <w:r>
        <w:rPr>
          <w:rFonts w:ascii="仿宋" w:eastAsia="仿宋"/>
          <w:color w:val="000000"/>
          <w:sz w:val="32"/>
          <w:highlight w:val="none"/>
          <w:u w:color="auto"/>
        </w:rPr>
        <w:t>万元、医疗费</w:t>
      </w:r>
      <w:r>
        <w:rPr>
          <w:rFonts w:hint="eastAsia" w:ascii="仿宋" w:eastAsia="仿宋"/>
          <w:color w:val="000000"/>
          <w:sz w:val="32"/>
          <w:highlight w:val="none"/>
          <w:u w:color="auto"/>
          <w:lang w:val="en-US" w:eastAsia="zh-CN"/>
        </w:rPr>
        <w:t>6.78</w:t>
      </w:r>
      <w:r>
        <w:rPr>
          <w:rFonts w:ascii="仿宋" w:eastAsia="仿宋"/>
          <w:color w:val="000000"/>
          <w:sz w:val="32"/>
          <w:highlight w:val="none"/>
          <w:u w:color="auto"/>
        </w:rPr>
        <w:t>万元、生活补助</w:t>
      </w:r>
      <w:r>
        <w:rPr>
          <w:rFonts w:hint="eastAsia" w:ascii="仿宋" w:eastAsia="仿宋"/>
          <w:color w:val="000000"/>
          <w:sz w:val="32"/>
          <w:highlight w:val="none"/>
          <w:u w:color="auto"/>
          <w:lang w:val="en-US" w:eastAsia="zh-CN"/>
        </w:rPr>
        <w:t>11.64</w:t>
      </w:r>
      <w:r>
        <w:rPr>
          <w:rFonts w:ascii="仿宋" w:eastAsia="仿宋"/>
          <w:color w:val="000000"/>
          <w:sz w:val="32"/>
          <w:highlight w:val="none"/>
          <w:u w:color="auto"/>
        </w:rPr>
        <w:t>万元、奖励金</w:t>
      </w:r>
      <w:r>
        <w:rPr>
          <w:rFonts w:hint="eastAsia" w:ascii="仿宋" w:eastAsia="仿宋"/>
          <w:color w:val="000000"/>
          <w:sz w:val="32"/>
          <w:highlight w:val="none"/>
          <w:u w:color="auto"/>
          <w:lang w:val="en-US" w:eastAsia="zh-CN"/>
        </w:rPr>
        <w:t>0.04</w:t>
      </w:r>
      <w:r>
        <w:rPr>
          <w:rFonts w:ascii="仿宋" w:eastAsia="仿宋"/>
          <w:color w:val="000000"/>
          <w:sz w:val="32"/>
          <w:highlight w:val="none"/>
          <w:u w:color="auto"/>
        </w:rPr>
        <w:t>万元。</w:t>
      </w:r>
    </w:p>
    <w:p>
      <w:pPr>
        <w:spacing w:line="600" w:lineRule="exact"/>
        <w:ind w:firstLine="640"/>
        <w:rPr>
          <w:rFonts w:ascii="仿宋" w:eastAsia="仿宋"/>
          <w:color w:val="000000"/>
          <w:sz w:val="32"/>
          <w:szCs w:val="32"/>
          <w:highlight w:val="none"/>
        </w:rPr>
      </w:pPr>
      <w:r>
        <w:rPr>
          <w:rFonts w:hint="eastAsia" w:ascii="仿宋" w:eastAsia="仿宋"/>
          <w:color w:val="000000"/>
          <w:sz w:val="32"/>
          <w:szCs w:val="32"/>
          <w:highlight w:val="none"/>
        </w:rPr>
        <w:t>公用经费</w:t>
      </w:r>
      <w:r>
        <w:rPr>
          <w:rFonts w:hint="eastAsia" w:ascii="仿宋" w:eastAsia="仿宋"/>
          <w:color w:val="000000"/>
          <w:sz w:val="32"/>
          <w:highlight w:val="none"/>
          <w:u w:color="auto"/>
          <w:lang w:val="en-US" w:eastAsia="zh-CN"/>
        </w:rPr>
        <w:t>31.64</w:t>
      </w:r>
      <w:r>
        <w:rPr>
          <w:rFonts w:hint="eastAsia" w:ascii="仿宋" w:eastAsia="仿宋"/>
          <w:color w:val="000000"/>
          <w:sz w:val="32"/>
          <w:szCs w:val="32"/>
          <w:highlight w:val="none"/>
        </w:rPr>
        <w:t>万元，主要包括：</w:t>
      </w:r>
      <w:r>
        <w:rPr>
          <w:rFonts w:ascii="仿宋" w:eastAsia="仿宋"/>
          <w:color w:val="000000"/>
          <w:sz w:val="32"/>
          <w:highlight w:val="none"/>
          <w:u w:color="auto"/>
        </w:rPr>
        <w:t>办公费</w:t>
      </w:r>
      <w:r>
        <w:rPr>
          <w:rFonts w:hint="eastAsia" w:ascii="仿宋" w:eastAsia="仿宋"/>
          <w:color w:val="000000"/>
          <w:sz w:val="32"/>
          <w:highlight w:val="none"/>
          <w:u w:color="auto"/>
          <w:lang w:val="en-US" w:eastAsia="zh-CN"/>
        </w:rPr>
        <w:t>6.27</w:t>
      </w:r>
      <w:r>
        <w:rPr>
          <w:rFonts w:ascii="仿宋" w:eastAsia="仿宋"/>
          <w:color w:val="000000"/>
          <w:sz w:val="32"/>
          <w:highlight w:val="none"/>
          <w:u w:color="auto"/>
        </w:rPr>
        <w:t>万元、电费</w:t>
      </w:r>
      <w:r>
        <w:rPr>
          <w:rFonts w:hint="eastAsia" w:ascii="仿宋" w:eastAsia="仿宋"/>
          <w:color w:val="000000"/>
          <w:sz w:val="32"/>
          <w:highlight w:val="none"/>
          <w:u w:color="auto"/>
          <w:lang w:val="en-US" w:eastAsia="zh-CN"/>
        </w:rPr>
        <w:t>5.63</w:t>
      </w:r>
      <w:r>
        <w:rPr>
          <w:rFonts w:ascii="仿宋" w:eastAsia="仿宋"/>
          <w:color w:val="000000"/>
          <w:sz w:val="32"/>
          <w:highlight w:val="none"/>
          <w:u w:color="auto"/>
        </w:rPr>
        <w:t>万元、</w:t>
      </w:r>
      <w:r>
        <w:rPr>
          <w:rFonts w:hint="eastAsia" w:ascii="仿宋" w:eastAsia="仿宋"/>
          <w:color w:val="000000"/>
          <w:sz w:val="32"/>
          <w:highlight w:val="none"/>
          <w:u w:color="auto"/>
          <w:lang w:eastAsia="zh-CN"/>
        </w:rPr>
        <w:t>邮</w:t>
      </w:r>
      <w:r>
        <w:rPr>
          <w:rFonts w:ascii="仿宋" w:eastAsia="仿宋"/>
          <w:color w:val="000000"/>
          <w:sz w:val="32"/>
          <w:highlight w:val="none"/>
          <w:u w:color="auto"/>
        </w:rPr>
        <w:t>电费</w:t>
      </w:r>
      <w:r>
        <w:rPr>
          <w:rFonts w:hint="eastAsia" w:ascii="仿宋" w:eastAsia="仿宋"/>
          <w:color w:val="000000"/>
          <w:sz w:val="32"/>
          <w:highlight w:val="none"/>
          <w:u w:color="auto"/>
          <w:lang w:val="en-US" w:eastAsia="zh-CN"/>
        </w:rPr>
        <w:t>3.38</w:t>
      </w:r>
      <w:r>
        <w:rPr>
          <w:rFonts w:ascii="仿宋" w:eastAsia="仿宋"/>
          <w:color w:val="000000"/>
          <w:sz w:val="32"/>
          <w:highlight w:val="none"/>
          <w:u w:color="auto"/>
        </w:rPr>
        <w:t>万元</w:t>
      </w:r>
      <w:r>
        <w:rPr>
          <w:rFonts w:hint="eastAsia" w:ascii="仿宋" w:eastAsia="仿宋"/>
          <w:color w:val="000000"/>
          <w:sz w:val="32"/>
          <w:highlight w:val="none"/>
          <w:u w:color="auto"/>
          <w:lang w:eastAsia="zh-CN"/>
        </w:rPr>
        <w:t>、</w:t>
      </w:r>
      <w:r>
        <w:rPr>
          <w:rFonts w:ascii="仿宋" w:eastAsia="仿宋"/>
          <w:color w:val="000000"/>
          <w:sz w:val="32"/>
          <w:highlight w:val="none"/>
          <w:u w:color="auto"/>
        </w:rPr>
        <w:t>差旅费</w:t>
      </w:r>
      <w:r>
        <w:rPr>
          <w:rFonts w:hint="eastAsia" w:ascii="仿宋" w:eastAsia="仿宋"/>
          <w:color w:val="000000"/>
          <w:sz w:val="32"/>
          <w:highlight w:val="none"/>
          <w:u w:color="auto"/>
          <w:lang w:val="en-US" w:eastAsia="zh-CN"/>
        </w:rPr>
        <w:t>11.38</w:t>
      </w:r>
      <w:r>
        <w:rPr>
          <w:rFonts w:ascii="仿宋" w:eastAsia="仿宋"/>
          <w:color w:val="000000"/>
          <w:sz w:val="32"/>
          <w:highlight w:val="none"/>
          <w:u w:color="auto"/>
        </w:rPr>
        <w:t>万元、公务用车运行维护费</w:t>
      </w:r>
      <w:r>
        <w:rPr>
          <w:rFonts w:hint="eastAsia" w:ascii="仿宋" w:eastAsia="仿宋"/>
          <w:color w:val="000000"/>
          <w:sz w:val="32"/>
          <w:highlight w:val="none"/>
          <w:u w:color="auto"/>
          <w:lang w:val="en-US" w:eastAsia="zh-CN"/>
        </w:rPr>
        <w:t>4.98</w:t>
      </w:r>
      <w:r>
        <w:rPr>
          <w:rFonts w:ascii="仿宋" w:eastAsia="仿宋"/>
          <w:color w:val="000000"/>
          <w:sz w:val="32"/>
          <w:highlight w:val="none"/>
          <w:u w:color="auto"/>
        </w:rPr>
        <w:t>万元</w:t>
      </w:r>
      <w:r>
        <w:rPr>
          <w:rFonts w:hint="eastAsia" w:ascii="仿宋" w:eastAsia="仿宋"/>
          <w:color w:val="000000"/>
          <w:sz w:val="32"/>
          <w:szCs w:val="32"/>
          <w:highlight w:val="none"/>
        </w:rPr>
        <w:t>。</w:t>
      </w: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hint="eastAsia" w:ascii="黑体" w:eastAsia="黑体" w:cs="Times New Roman"/>
          <w:bCs w:val="0"/>
          <w:color w:val="000000"/>
          <w:highlight w:val="none"/>
        </w:rPr>
      </w:pPr>
      <w:bookmarkStart w:id="44" w:name="_Toc111208505"/>
      <w:bookmarkStart w:id="45" w:name="_Toc886"/>
      <w:bookmarkStart w:id="46" w:name="_Toc15377215"/>
      <w:r>
        <w:rPr>
          <w:rFonts w:hint="eastAsia" w:ascii="黑体" w:eastAsia="黑体" w:cs="Times New Roman"/>
          <w:bCs w:val="0"/>
          <w:color w:val="000000"/>
          <w:highlight w:val="none"/>
        </w:rPr>
        <w:t>七、“三公”经费财政拨款支出决算情况说明</w:t>
      </w:r>
      <w:bookmarkEnd w:id="44"/>
      <w:bookmarkEnd w:id="45"/>
      <w:bookmarkEnd w:id="46"/>
    </w:p>
    <w:p>
      <w:pPr>
        <w:spacing w:beforeAutospacing="0" w:line="600" w:lineRule="exact"/>
        <w:ind w:firstLine="642" w:firstLineChars="200"/>
        <w:outlineLvl w:val="2"/>
        <w:rPr>
          <w:rFonts w:ascii="仿宋" w:eastAsia="仿宋"/>
          <w:b/>
          <w:color w:val="000000"/>
          <w:sz w:val="32"/>
          <w:szCs w:val="32"/>
          <w:highlight w:val="none"/>
        </w:rPr>
      </w:pPr>
      <w:bookmarkStart w:id="47" w:name="_Toc15377216"/>
      <w:r>
        <w:rPr>
          <w:rFonts w:hint="eastAsia" w:ascii="仿宋" w:eastAsia="仿宋"/>
          <w:b/>
          <w:color w:val="000000"/>
          <w:sz w:val="32"/>
          <w:szCs w:val="32"/>
          <w:highlight w:val="none"/>
        </w:rPr>
        <w:t>（一）“三公”经费财政拨款支出决算总体情况说明</w:t>
      </w:r>
      <w:bookmarkEnd w:id="47"/>
    </w:p>
    <w:p>
      <w:pPr>
        <w:spacing w:line="600" w:lineRule="exact"/>
        <w:ind w:firstLine="640"/>
        <w:rPr>
          <w:rFonts w:ascii="仿宋" w:eastAsia="仿宋"/>
          <w:color w:val="000000"/>
          <w:sz w:val="32"/>
          <w:szCs w:val="32"/>
          <w:highlight w:val="none"/>
        </w:rPr>
      </w:pPr>
      <w:r>
        <w:rPr>
          <w:rFonts w:hint="eastAsia" w:ascii="仿宋" w:eastAsia="仿宋"/>
          <w:color w:val="000000"/>
          <w:sz w:val="32"/>
          <w:szCs w:val="32"/>
          <w:highlight w:val="none"/>
          <w:lang w:eastAsia="zh-CN"/>
        </w:rPr>
        <w:t>2024</w:t>
      </w:r>
      <w:r>
        <w:rPr>
          <w:rFonts w:ascii="仿宋" w:eastAsia="仿宋"/>
          <w:color w:val="000000"/>
          <w:sz w:val="32"/>
          <w:highlight w:val="none"/>
          <w:u w:color="auto"/>
        </w:rPr>
        <w:t>年“三公”经费财政拨款支出决算为</w:t>
      </w:r>
      <w:r>
        <w:rPr>
          <w:rFonts w:hint="eastAsia" w:ascii="仿宋" w:eastAsia="仿宋"/>
          <w:color w:val="000000"/>
          <w:sz w:val="32"/>
          <w:highlight w:val="none"/>
          <w:u w:color="auto"/>
          <w:lang w:val="en-US" w:eastAsia="zh-CN"/>
        </w:rPr>
        <w:t>4.98</w:t>
      </w:r>
      <w:r>
        <w:rPr>
          <w:rFonts w:hint="eastAsia" w:ascii="仿宋" w:eastAsia="仿宋"/>
          <w:color w:val="000000"/>
          <w:sz w:val="32"/>
          <w:szCs w:val="32"/>
          <w:highlight w:val="none"/>
        </w:rPr>
        <w:t>万元，完成预算</w:t>
      </w:r>
      <w:r>
        <w:rPr>
          <w:rFonts w:ascii="仿宋" w:eastAsia="仿宋"/>
          <w:color w:val="000000"/>
          <w:sz w:val="32"/>
          <w:highlight w:val="none"/>
          <w:u w:color="auto"/>
        </w:rPr>
        <w:t>10</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w:t>
      </w:r>
      <w:bookmarkStart w:id="48" w:name="_Toc15377217"/>
    </w:p>
    <w:p>
      <w:pPr>
        <w:spacing w:line="600" w:lineRule="exact"/>
        <w:ind w:firstLine="642" w:firstLineChars="200"/>
        <w:outlineLvl w:val="2"/>
        <w:rPr>
          <w:rFonts w:ascii="仿宋" w:eastAsia="仿宋"/>
          <w:b/>
          <w:color w:val="000000"/>
          <w:sz w:val="32"/>
          <w:szCs w:val="32"/>
          <w:highlight w:val="none"/>
        </w:rPr>
      </w:pPr>
      <w:r>
        <w:rPr>
          <w:rFonts w:hint="eastAsia" w:ascii="仿宋" w:eastAsia="仿宋"/>
          <w:b/>
          <w:color w:val="000000"/>
          <w:sz w:val="32"/>
          <w:szCs w:val="32"/>
          <w:highlight w:val="none"/>
        </w:rPr>
        <w:t>（二）“三公”经费财政拨款支出决算具体情况说明</w:t>
      </w:r>
      <w:bookmarkEnd w:id="48"/>
    </w:p>
    <w:p>
      <w:pPr>
        <w:spacing w:line="600" w:lineRule="exact"/>
        <w:ind w:firstLine="640"/>
        <w:rPr>
          <w:rFonts w:ascii="仿宋" w:eastAsia="仿宋"/>
          <w:color w:val="000000"/>
          <w:sz w:val="32"/>
          <w:szCs w:val="32"/>
          <w:highlight w:val="none"/>
        </w:rPr>
      </w:pPr>
      <w:r>
        <w:rPr>
          <w:rFonts w:hint="eastAsia" w:ascii="仿宋" w:eastAsia="仿宋"/>
          <w:color w:val="000000"/>
          <w:sz w:val="32"/>
          <w:szCs w:val="32"/>
          <w:highlight w:val="none"/>
          <w:lang w:eastAsia="zh-CN"/>
        </w:rPr>
        <w:t>2024</w:t>
      </w:r>
      <w:r>
        <w:rPr>
          <w:rFonts w:ascii="仿宋" w:eastAsia="仿宋"/>
          <w:color w:val="000000"/>
          <w:sz w:val="32"/>
          <w:highlight w:val="none"/>
          <w:u w:color="auto"/>
        </w:rPr>
        <w:t>年“三公”经费财政拨款支出</w:t>
      </w:r>
      <w:r>
        <w:rPr>
          <w:rFonts w:hint="eastAsia" w:ascii="仿宋" w:eastAsia="仿宋"/>
          <w:color w:val="000000"/>
          <w:sz w:val="32"/>
          <w:highlight w:val="none"/>
          <w:u w:color="auto"/>
          <w:lang w:val="en-US" w:eastAsia="zh-CN"/>
        </w:rPr>
        <w:t>4.98</w:t>
      </w:r>
      <w:r>
        <w:rPr>
          <w:rFonts w:hint="eastAsia" w:ascii="仿宋" w:eastAsia="仿宋"/>
          <w:color w:val="000000"/>
          <w:sz w:val="32"/>
          <w:szCs w:val="32"/>
          <w:highlight w:val="none"/>
        </w:rPr>
        <w:t>万</w:t>
      </w:r>
      <w:r>
        <w:rPr>
          <w:rFonts w:ascii="仿宋" w:eastAsia="仿宋"/>
          <w:color w:val="000000"/>
          <w:sz w:val="32"/>
          <w:szCs w:val="32"/>
          <w:highlight w:val="none"/>
        </w:rPr>
        <w:t>元</w:t>
      </w:r>
      <w:r>
        <w:rPr>
          <w:rFonts w:hint="eastAsia" w:ascii="仿宋" w:eastAsia="仿宋"/>
          <w:color w:val="000000"/>
          <w:sz w:val="32"/>
          <w:szCs w:val="32"/>
          <w:highlight w:val="none"/>
        </w:rPr>
        <w:t>，因公出国（境）费支出决算</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万元；公务用车购置及运行维护费支出决算</w:t>
      </w:r>
      <w:r>
        <w:rPr>
          <w:rFonts w:hint="eastAsia" w:ascii="仿宋" w:eastAsia="仿宋"/>
          <w:color w:val="000000"/>
          <w:sz w:val="32"/>
          <w:highlight w:val="none"/>
          <w:u w:color="auto"/>
          <w:lang w:val="en-US" w:eastAsia="zh-CN"/>
        </w:rPr>
        <w:t>4.98</w:t>
      </w:r>
      <w:r>
        <w:rPr>
          <w:rFonts w:hint="eastAsia" w:ascii="仿宋" w:eastAsia="仿宋"/>
          <w:color w:val="000000"/>
          <w:sz w:val="32"/>
          <w:szCs w:val="32"/>
          <w:highlight w:val="none"/>
        </w:rPr>
        <w:t>万元，占</w:t>
      </w:r>
      <w:r>
        <w:rPr>
          <w:rFonts w:ascii="仿宋" w:eastAsia="仿宋"/>
          <w:color w:val="000000"/>
          <w:sz w:val="32"/>
          <w:highlight w:val="none"/>
          <w:u w:color="auto"/>
        </w:rPr>
        <w:t>10</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%；公务接待费支出决算</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万元。具体情况如下：</w:t>
      </w:r>
    </w:p>
    <w:p>
      <w:pPr>
        <w:pStyle w:val="8"/>
        <w:rPr>
          <w:rFonts w:ascii="仿宋_GB2312" w:eastAsia="仿宋_GB2312"/>
          <w:color w:val="000000"/>
          <w:sz w:val="32"/>
          <w:szCs w:val="32"/>
          <w:highlight w:val="none"/>
        </w:rPr>
      </w:pPr>
      <w:r>
        <w:rPr>
          <w:rFonts w:hint="eastAsia" w:eastAsia="仿宋"/>
          <w:highlight w:val="none"/>
          <w:lang w:eastAsia="zh-CN"/>
        </w:rPr>
        <w:drawing>
          <wp:inline distT="0" distB="0" distL="114300" distR="114300">
            <wp:extent cx="5256530" cy="2988310"/>
            <wp:effectExtent l="5080" t="4445" r="15240" b="17145"/>
            <wp:docPr id="4" name="图表 4" descr="7b0a202020202263686172745265734964223a202232303437353534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eastAsia="仿宋"/>
          <w:color w:val="000000"/>
          <w:sz w:val="32"/>
          <w:szCs w:val="32"/>
          <w:highlight w:val="none"/>
        </w:rPr>
      </w:pPr>
      <w:r>
        <w:rPr>
          <w:rFonts w:hint="eastAsia" w:ascii="仿宋" w:eastAsia="仿宋"/>
          <w:color w:val="000000"/>
          <w:sz w:val="32"/>
          <w:szCs w:val="32"/>
          <w:highlight w:val="none"/>
        </w:rPr>
        <w:t>1.因公出国（境）经费支出</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万元。全年安排因公出国（境）团组</w:t>
      </w:r>
      <w:r>
        <w:rPr>
          <w:rFonts w:ascii="仿宋" w:eastAsia="仿宋"/>
          <w:color w:val="000000"/>
          <w:sz w:val="32"/>
          <w:highlight w:val="none"/>
          <w:u w:color="auto"/>
        </w:rPr>
        <w:t>0</w:t>
      </w:r>
      <w:r>
        <w:rPr>
          <w:rFonts w:hint="eastAsia" w:ascii="仿宋" w:eastAsia="仿宋"/>
          <w:color w:val="000000"/>
          <w:sz w:val="32"/>
          <w:szCs w:val="32"/>
          <w:highlight w:val="none"/>
        </w:rPr>
        <w:t>次，出国（境）</w:t>
      </w:r>
      <w:r>
        <w:rPr>
          <w:rFonts w:ascii="仿宋" w:eastAsia="仿宋"/>
          <w:color w:val="000000"/>
          <w:sz w:val="32"/>
          <w:highlight w:val="none"/>
          <w:u w:color="auto"/>
        </w:rPr>
        <w:t>0</w:t>
      </w:r>
      <w:r>
        <w:rPr>
          <w:rFonts w:hint="eastAsia" w:ascii="仿宋" w:eastAsia="仿宋"/>
          <w:color w:val="000000"/>
          <w:sz w:val="32"/>
          <w:szCs w:val="32"/>
          <w:highlight w:val="none"/>
        </w:rPr>
        <w:t>人。因公出国（境）支出决算比</w:t>
      </w:r>
      <w:r>
        <w:rPr>
          <w:rFonts w:hint="eastAsia" w:ascii="仿宋" w:eastAsia="仿宋"/>
          <w:color w:val="000000"/>
          <w:sz w:val="32"/>
          <w:highlight w:val="none"/>
          <w:u w:color="auto"/>
          <w:lang w:eastAsia="zh-CN"/>
        </w:rPr>
        <w:t>2023</w:t>
      </w:r>
      <w:r>
        <w:rPr>
          <w:rFonts w:ascii="仿宋" w:eastAsia="仿宋"/>
          <w:color w:val="000000"/>
          <w:sz w:val="32"/>
          <w:highlight w:val="none"/>
          <w:u w:color="auto"/>
        </w:rPr>
        <w:t>年增加</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万元。</w:t>
      </w:r>
      <w:r>
        <w:rPr>
          <w:rFonts w:ascii="仿宋" w:eastAsia="仿宋"/>
          <w:color w:val="000000"/>
          <w:sz w:val="32"/>
          <w:highlight w:val="none"/>
          <w:u w:color="auto"/>
        </w:rPr>
        <w:t xml:space="preserve"> </w:t>
      </w:r>
    </w:p>
    <w:p>
      <w:pPr>
        <w:spacing w:line="600" w:lineRule="exact"/>
        <w:ind w:firstLine="640"/>
        <w:rPr>
          <w:rFonts w:ascii="仿宋" w:eastAsia="仿宋"/>
          <w:color w:val="000000"/>
          <w:sz w:val="32"/>
          <w:szCs w:val="32"/>
          <w:highlight w:val="none"/>
        </w:rPr>
      </w:pPr>
      <w:r>
        <w:rPr>
          <w:rFonts w:hint="eastAsia" w:ascii="仿宋" w:eastAsia="仿宋"/>
          <w:color w:val="000000"/>
          <w:sz w:val="32"/>
          <w:szCs w:val="32"/>
          <w:highlight w:val="none"/>
        </w:rPr>
        <w:t>2.公务用车购置及运行维护费支出</w:t>
      </w:r>
      <w:r>
        <w:rPr>
          <w:rFonts w:hint="eastAsia" w:ascii="仿宋" w:eastAsia="仿宋"/>
          <w:color w:val="000000"/>
          <w:sz w:val="32"/>
          <w:highlight w:val="none"/>
          <w:u w:color="auto"/>
          <w:lang w:val="en-US" w:eastAsia="zh-CN"/>
        </w:rPr>
        <w:t>4.98</w:t>
      </w:r>
      <w:r>
        <w:rPr>
          <w:rFonts w:hint="eastAsia" w:ascii="仿宋" w:eastAsia="仿宋"/>
          <w:color w:val="000000"/>
          <w:sz w:val="32"/>
          <w:szCs w:val="32"/>
          <w:highlight w:val="none"/>
        </w:rPr>
        <w:t>万元,完成预算</w:t>
      </w:r>
      <w:r>
        <w:rPr>
          <w:rFonts w:ascii="仿宋" w:eastAsia="仿宋"/>
          <w:color w:val="000000"/>
          <w:sz w:val="32"/>
          <w:highlight w:val="none"/>
          <w:u w:color="auto"/>
        </w:rPr>
        <w:t>10</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%。公务用车购置及运行维护费支出决算比</w:t>
      </w:r>
      <w:r>
        <w:rPr>
          <w:rFonts w:hint="eastAsia" w:ascii="仿宋" w:eastAsia="仿宋"/>
          <w:color w:val="000000"/>
          <w:sz w:val="32"/>
          <w:highlight w:val="none"/>
          <w:u w:color="auto"/>
          <w:lang w:eastAsia="zh-CN"/>
        </w:rPr>
        <w:t>2023</w:t>
      </w:r>
      <w:r>
        <w:rPr>
          <w:rFonts w:ascii="仿宋" w:eastAsia="仿宋"/>
          <w:color w:val="000000"/>
          <w:sz w:val="32"/>
          <w:highlight w:val="none"/>
          <w:u w:color="auto"/>
        </w:rPr>
        <w:t>年</w:t>
      </w:r>
      <w:r>
        <w:rPr>
          <w:rFonts w:hint="eastAsia" w:ascii="仿宋" w:eastAsia="仿宋"/>
          <w:color w:val="000000"/>
          <w:sz w:val="32"/>
          <w:highlight w:val="none"/>
          <w:u w:color="auto"/>
          <w:lang w:eastAsia="zh-CN"/>
        </w:rPr>
        <w:t>减少</w:t>
      </w:r>
      <w:r>
        <w:rPr>
          <w:rFonts w:hint="eastAsia" w:ascii="仿宋" w:eastAsia="仿宋"/>
          <w:color w:val="000000"/>
          <w:sz w:val="32"/>
          <w:highlight w:val="none"/>
          <w:u w:color="auto"/>
          <w:lang w:val="en-US" w:eastAsia="zh-CN"/>
        </w:rPr>
        <w:t>4.16</w:t>
      </w:r>
      <w:r>
        <w:rPr>
          <w:rFonts w:hint="eastAsia" w:ascii="仿宋" w:eastAsia="仿宋"/>
          <w:color w:val="000000"/>
          <w:sz w:val="32"/>
          <w:szCs w:val="32"/>
          <w:highlight w:val="none"/>
        </w:rPr>
        <w:t>万元，</w:t>
      </w:r>
      <w:r>
        <w:rPr>
          <w:rFonts w:hint="eastAsia" w:ascii="仿宋" w:eastAsia="仿宋"/>
          <w:color w:val="000000"/>
          <w:sz w:val="32"/>
          <w:szCs w:val="32"/>
          <w:highlight w:val="none"/>
          <w:lang w:val="en-US" w:eastAsia="zh-CN"/>
        </w:rPr>
        <w:t>减少</w:t>
      </w:r>
      <w:r>
        <w:rPr>
          <w:rFonts w:hint="eastAsia" w:ascii="仿宋" w:eastAsia="仿宋"/>
          <w:color w:val="000000"/>
          <w:sz w:val="32"/>
          <w:highlight w:val="none"/>
          <w:u w:color="auto"/>
          <w:lang w:val="en-US" w:eastAsia="zh-CN"/>
        </w:rPr>
        <w:t>45.51</w:t>
      </w:r>
      <w:r>
        <w:rPr>
          <w:rFonts w:hint="eastAsia" w:ascii="仿宋" w:eastAsia="仿宋"/>
          <w:color w:val="000000"/>
          <w:sz w:val="32"/>
          <w:szCs w:val="32"/>
          <w:highlight w:val="none"/>
        </w:rPr>
        <w:t>%。</w:t>
      </w:r>
      <w:r>
        <w:rPr>
          <w:rFonts w:ascii="仿宋" w:eastAsia="仿宋"/>
          <w:color w:val="000000"/>
          <w:sz w:val="32"/>
          <w:highlight w:val="none"/>
          <w:u w:color="auto"/>
        </w:rPr>
        <w:t>主要原因是</w:t>
      </w:r>
      <w:r>
        <w:rPr>
          <w:rFonts w:hint="eastAsia" w:ascii="仿宋" w:eastAsia="仿宋"/>
          <w:color w:val="000000"/>
          <w:sz w:val="32"/>
          <w:highlight w:val="none"/>
          <w:u w:color="auto"/>
          <w:lang w:eastAsia="zh-CN"/>
        </w:rPr>
        <w:t>：控制</w:t>
      </w:r>
      <w:r>
        <w:rPr>
          <w:rFonts w:ascii="仿宋" w:eastAsia="仿宋"/>
          <w:color w:val="000000"/>
          <w:sz w:val="32"/>
          <w:highlight w:val="none"/>
          <w:u w:color="auto"/>
        </w:rPr>
        <w:t>运行</w:t>
      </w:r>
      <w:r>
        <w:rPr>
          <w:rFonts w:hint="eastAsia" w:ascii="仿宋" w:eastAsia="仿宋"/>
          <w:color w:val="000000"/>
          <w:sz w:val="32"/>
          <w:highlight w:val="none"/>
          <w:u w:color="auto"/>
          <w:lang w:eastAsia="zh-CN"/>
        </w:rPr>
        <w:t>成本</w:t>
      </w:r>
      <w:r>
        <w:rPr>
          <w:rFonts w:ascii="仿宋" w:eastAsia="仿宋"/>
          <w:color w:val="000000"/>
          <w:sz w:val="32"/>
          <w:highlight w:val="none"/>
          <w:u w:color="auto"/>
        </w:rPr>
        <w:t>。</w:t>
      </w:r>
    </w:p>
    <w:p>
      <w:pPr>
        <w:spacing w:line="600" w:lineRule="exact"/>
        <w:ind w:firstLine="640" w:firstLineChars="200"/>
        <w:rPr>
          <w:rFonts w:ascii="仿宋" w:eastAsia="仿宋"/>
          <w:color w:val="000000"/>
          <w:sz w:val="32"/>
          <w:szCs w:val="32"/>
          <w:highlight w:val="none"/>
        </w:rPr>
      </w:pPr>
      <w:r>
        <w:rPr>
          <w:rFonts w:hint="eastAsia" w:ascii="仿宋" w:eastAsia="仿宋"/>
          <w:color w:val="000000"/>
          <w:sz w:val="32"/>
          <w:szCs w:val="32"/>
          <w:highlight w:val="none"/>
        </w:rPr>
        <w:t>其中：公务用车购置支出</w:t>
      </w:r>
      <w:r>
        <w:rPr>
          <w:rFonts w:hint="eastAsia" w:ascii="仿宋" w:eastAsia="仿宋"/>
          <w:color w:val="000000"/>
          <w:sz w:val="32"/>
          <w:highlight w:val="none"/>
          <w:u w:color="auto"/>
          <w:lang w:eastAsia="zh-CN"/>
        </w:rPr>
        <w:t>0</w:t>
      </w:r>
      <w:r>
        <w:rPr>
          <w:rFonts w:ascii="仿宋" w:eastAsia="仿宋"/>
          <w:color w:val="000000"/>
          <w:sz w:val="32"/>
          <w:highlight w:val="none"/>
          <w:u w:color="auto"/>
        </w:rPr>
        <w:t>万元。全年按规定更新购置公务用车0辆，其中：轿车0辆、金额</w:t>
      </w:r>
      <w:r>
        <w:rPr>
          <w:rFonts w:hint="eastAsia" w:ascii="仿宋" w:eastAsia="仿宋"/>
          <w:color w:val="000000"/>
          <w:sz w:val="32"/>
          <w:highlight w:val="none"/>
          <w:u w:color="auto"/>
          <w:lang w:eastAsia="zh-CN"/>
        </w:rPr>
        <w:t>0</w:t>
      </w:r>
      <w:r>
        <w:rPr>
          <w:rFonts w:ascii="仿宋" w:eastAsia="仿宋"/>
          <w:color w:val="000000"/>
          <w:sz w:val="32"/>
          <w:highlight w:val="none"/>
          <w:u w:color="auto"/>
        </w:rPr>
        <w:t>万元，越野车0辆、金额</w:t>
      </w:r>
      <w:r>
        <w:rPr>
          <w:rFonts w:hint="eastAsia" w:ascii="仿宋" w:eastAsia="仿宋"/>
          <w:color w:val="000000"/>
          <w:sz w:val="32"/>
          <w:highlight w:val="none"/>
          <w:u w:color="auto"/>
          <w:lang w:eastAsia="zh-CN"/>
        </w:rPr>
        <w:t>0</w:t>
      </w:r>
      <w:r>
        <w:rPr>
          <w:rFonts w:ascii="仿宋" w:eastAsia="仿宋"/>
          <w:color w:val="000000"/>
          <w:sz w:val="32"/>
          <w:highlight w:val="none"/>
          <w:u w:color="auto"/>
        </w:rPr>
        <w:t>万元，载客汽车0辆、金额</w:t>
      </w:r>
      <w:r>
        <w:rPr>
          <w:rFonts w:hint="eastAsia" w:ascii="仿宋" w:eastAsia="仿宋"/>
          <w:color w:val="000000"/>
          <w:sz w:val="32"/>
          <w:highlight w:val="none"/>
          <w:u w:color="auto"/>
          <w:lang w:eastAsia="zh-CN"/>
        </w:rPr>
        <w:t>0</w:t>
      </w:r>
      <w:r>
        <w:rPr>
          <w:rFonts w:ascii="仿宋" w:eastAsia="仿宋"/>
          <w:color w:val="000000"/>
          <w:sz w:val="32"/>
          <w:highlight w:val="none"/>
          <w:u w:color="auto"/>
        </w:rPr>
        <w:t>万元。截至</w:t>
      </w:r>
      <w:r>
        <w:rPr>
          <w:rFonts w:hint="eastAsia" w:ascii="仿宋" w:eastAsia="仿宋"/>
          <w:color w:val="000000"/>
          <w:sz w:val="32"/>
          <w:szCs w:val="32"/>
          <w:highlight w:val="none"/>
          <w:lang w:val="en-US" w:eastAsia="zh-CN"/>
        </w:rPr>
        <w:t>2024年</w:t>
      </w:r>
      <w:r>
        <w:rPr>
          <w:rFonts w:hint="eastAsia" w:ascii="仿宋" w:eastAsia="仿宋"/>
          <w:color w:val="000000"/>
          <w:sz w:val="32"/>
          <w:szCs w:val="32"/>
          <w:highlight w:val="none"/>
        </w:rPr>
        <w:t>，单位共有公务用车</w:t>
      </w:r>
      <w:r>
        <w:rPr>
          <w:rFonts w:ascii="仿宋" w:eastAsia="仿宋"/>
          <w:color w:val="000000"/>
          <w:sz w:val="32"/>
          <w:szCs w:val="32"/>
          <w:highlight w:val="none"/>
        </w:rPr>
        <w:t>2</w:t>
      </w:r>
      <w:r>
        <w:rPr>
          <w:rFonts w:hint="eastAsia" w:ascii="仿宋" w:eastAsia="仿宋"/>
          <w:color w:val="000000"/>
          <w:sz w:val="32"/>
          <w:szCs w:val="32"/>
          <w:highlight w:val="none"/>
        </w:rPr>
        <w:t>辆，其中：轿车</w:t>
      </w:r>
      <w:r>
        <w:rPr>
          <w:rFonts w:ascii="仿宋" w:eastAsia="仿宋"/>
          <w:color w:val="000000"/>
          <w:sz w:val="32"/>
          <w:highlight w:val="none"/>
          <w:u w:color="auto"/>
        </w:rPr>
        <w:t>0辆、越野车2辆、载客汽车0辆。</w:t>
      </w:r>
    </w:p>
    <w:p>
      <w:pPr>
        <w:spacing w:line="600" w:lineRule="exact"/>
        <w:ind w:firstLine="640"/>
        <w:rPr>
          <w:rFonts w:ascii="仿宋" w:eastAsia="仿宋"/>
          <w:color w:val="000000"/>
          <w:sz w:val="32"/>
          <w:szCs w:val="32"/>
          <w:highlight w:val="none"/>
        </w:rPr>
      </w:pPr>
      <w:r>
        <w:rPr>
          <w:rFonts w:hint="eastAsia" w:ascii="仿宋" w:eastAsia="仿宋"/>
          <w:color w:val="000000"/>
          <w:sz w:val="32"/>
          <w:szCs w:val="32"/>
          <w:highlight w:val="none"/>
        </w:rPr>
        <w:t>公务用车运行维护费支出</w:t>
      </w:r>
      <w:r>
        <w:rPr>
          <w:rFonts w:hint="eastAsia" w:ascii="仿宋" w:eastAsia="仿宋"/>
          <w:color w:val="000000"/>
          <w:sz w:val="32"/>
          <w:highlight w:val="none"/>
          <w:u w:color="auto"/>
          <w:lang w:val="en-US" w:eastAsia="zh-CN"/>
        </w:rPr>
        <w:t>4.98</w:t>
      </w:r>
      <w:r>
        <w:rPr>
          <w:rFonts w:hint="eastAsia" w:ascii="仿宋" w:eastAsia="仿宋"/>
          <w:color w:val="000000"/>
          <w:sz w:val="32"/>
          <w:szCs w:val="32"/>
          <w:highlight w:val="none"/>
        </w:rPr>
        <w:t>万元。</w:t>
      </w:r>
      <w:r>
        <w:rPr>
          <w:rFonts w:ascii="仿宋" w:eastAsia="仿宋"/>
          <w:color w:val="000000"/>
          <w:sz w:val="32"/>
          <w:highlight w:val="none"/>
          <w:u w:color="auto"/>
        </w:rPr>
        <w:t>主要用于</w:t>
      </w:r>
      <w:r>
        <w:rPr>
          <w:rFonts w:hint="eastAsia" w:ascii="仿宋" w:eastAsia="仿宋"/>
          <w:color w:val="000000"/>
          <w:sz w:val="32"/>
          <w:highlight w:val="none"/>
          <w:u w:color="auto"/>
          <w:lang w:eastAsia="zh-CN"/>
        </w:rPr>
        <w:t>下村等工作所需的公务用车燃料费、维修费、过路过桥费、保险费等支出</w:t>
      </w:r>
      <w:r>
        <w:rPr>
          <w:rFonts w:ascii="仿宋" w:eastAsia="仿宋"/>
          <w:color w:val="000000"/>
          <w:sz w:val="32"/>
          <w:highlight w:val="none"/>
          <w:u w:color="auto"/>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eastAsia="仿宋"/>
          <w:color w:val="000000"/>
          <w:sz w:val="32"/>
          <w:szCs w:val="32"/>
          <w:highlight w:val="none"/>
        </w:rPr>
      </w:pPr>
      <w:r>
        <w:rPr>
          <w:rFonts w:hint="eastAsia" w:ascii="仿宋" w:eastAsia="仿宋"/>
          <w:color w:val="000000"/>
          <w:sz w:val="32"/>
          <w:szCs w:val="32"/>
          <w:highlight w:val="none"/>
          <w:lang w:val="en-US" w:eastAsia="zh-CN"/>
        </w:rPr>
        <w:t>3.</w:t>
      </w:r>
      <w:r>
        <w:rPr>
          <w:rFonts w:hint="eastAsia" w:ascii="仿宋" w:eastAsia="仿宋"/>
          <w:color w:val="000000"/>
          <w:sz w:val="32"/>
          <w:szCs w:val="32"/>
          <w:highlight w:val="none"/>
        </w:rPr>
        <w:t>公务接待费</w:t>
      </w:r>
    </w:p>
    <w:p>
      <w:pPr>
        <w:spacing w:line="600" w:lineRule="exact"/>
        <w:ind w:firstLine="640"/>
        <w:rPr>
          <w:rFonts w:hint="default" w:ascii="仿宋" w:eastAsia="仿宋"/>
          <w:color w:val="000000"/>
          <w:sz w:val="32"/>
          <w:szCs w:val="32"/>
          <w:highlight w:val="none"/>
          <w:lang w:val="en-US" w:eastAsia="zh-CN"/>
        </w:rPr>
      </w:pPr>
      <w:r>
        <w:rPr>
          <w:rFonts w:hint="eastAsia" w:ascii="仿宋" w:eastAsia="仿宋"/>
          <w:color w:val="000000"/>
          <w:sz w:val="32"/>
          <w:szCs w:val="32"/>
          <w:highlight w:val="none"/>
          <w:lang w:val="en-US" w:eastAsia="zh-CN"/>
        </w:rPr>
        <w:t>2024年我镇公务接待费支出0万元。</w:t>
      </w:r>
    </w:p>
    <w:p>
      <w:pPr>
        <w:pStyle w:val="6"/>
        <w:pageBreakBefore w:val="0"/>
        <w:widowControl w:val="0"/>
        <w:kinsoku/>
        <w:wordWrap/>
        <w:overflowPunct/>
        <w:topLinePunct w:val="0"/>
        <w:autoSpaceDE/>
        <w:autoSpaceDN/>
        <w:bidi w:val="0"/>
        <w:adjustRightInd/>
        <w:snapToGrid/>
        <w:spacing w:line="300" w:lineRule="exact"/>
        <w:ind w:firstLine="642" w:firstLineChars="200"/>
        <w:textAlignment w:val="auto"/>
        <w:rPr>
          <w:rFonts w:ascii="黑体" w:eastAsia="黑体" w:cs="Times New Roman"/>
          <w:bCs w:val="0"/>
          <w:color w:val="000000"/>
          <w:highlight w:val="none"/>
        </w:rPr>
      </w:pPr>
      <w:bookmarkStart w:id="49" w:name="_Toc111208506"/>
      <w:bookmarkStart w:id="50" w:name="_Toc13730"/>
      <w:bookmarkStart w:id="51" w:name="_Toc15377218"/>
      <w:r>
        <w:rPr>
          <w:rFonts w:hint="eastAsia" w:ascii="黑体" w:eastAsia="黑体" w:cs="Times New Roman"/>
          <w:bCs w:val="0"/>
          <w:color w:val="000000"/>
          <w:highlight w:val="none"/>
        </w:rPr>
        <w:t>八、政府性基金预算支出决算情况说明</w:t>
      </w:r>
      <w:bookmarkEnd w:id="49"/>
      <w:bookmarkEnd w:id="50"/>
      <w:bookmarkEnd w:id="51"/>
    </w:p>
    <w:p>
      <w:pPr>
        <w:pageBreakBefore w:val="0"/>
        <w:widowControl w:val="0"/>
        <w:kinsoku/>
        <w:wordWrap/>
        <w:overflowPunct/>
        <w:topLinePunct w:val="0"/>
        <w:autoSpaceDE/>
        <w:autoSpaceDN/>
        <w:bidi w:val="0"/>
        <w:adjustRightInd/>
        <w:snapToGrid/>
        <w:spacing w:line="300" w:lineRule="exact"/>
        <w:ind w:firstLine="640"/>
        <w:textAlignment w:val="auto"/>
        <w:rPr>
          <w:rFonts w:ascii="仿宋" w:eastAsia="仿宋"/>
          <w:highlight w:val="none"/>
        </w:rPr>
      </w:pPr>
      <w:r>
        <w:rPr>
          <w:rFonts w:hint="eastAsia" w:ascii="仿宋" w:eastAsia="仿宋"/>
          <w:color w:val="000000"/>
          <w:sz w:val="32"/>
          <w:szCs w:val="32"/>
          <w:highlight w:val="none"/>
          <w:lang w:eastAsia="zh-CN"/>
        </w:rPr>
        <w:t>2024</w:t>
      </w:r>
      <w:r>
        <w:rPr>
          <w:rFonts w:ascii="仿宋" w:eastAsia="仿宋"/>
          <w:color w:val="000000"/>
          <w:sz w:val="32"/>
          <w:highlight w:val="none"/>
          <w:u w:color="auto"/>
        </w:rPr>
        <w:t>年政府性基金预算拨款支出</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万元。</w:t>
      </w:r>
      <w:bookmarkStart w:id="52" w:name="_Toc15377219"/>
    </w:p>
    <w:p>
      <w:pPr>
        <w:pStyle w:val="6"/>
        <w:pageBreakBefore w:val="0"/>
        <w:widowControl w:val="0"/>
        <w:kinsoku/>
        <w:wordWrap/>
        <w:overflowPunct/>
        <w:topLinePunct w:val="0"/>
        <w:autoSpaceDE/>
        <w:autoSpaceDN/>
        <w:bidi w:val="0"/>
        <w:adjustRightInd/>
        <w:snapToGrid/>
        <w:spacing w:line="300" w:lineRule="exact"/>
        <w:ind w:firstLine="642" w:firstLineChars="200"/>
        <w:textAlignment w:val="auto"/>
        <w:rPr>
          <w:rFonts w:ascii="黑体" w:eastAsia="黑体" w:cs="Times New Roman"/>
          <w:bCs w:val="0"/>
          <w:color w:val="000000"/>
          <w:highlight w:val="none"/>
        </w:rPr>
      </w:pPr>
      <w:bookmarkStart w:id="53" w:name="_Toc30609"/>
      <w:bookmarkStart w:id="54" w:name="_Toc111208507"/>
      <w:r>
        <w:rPr>
          <w:rFonts w:hint="eastAsia" w:ascii="黑体" w:eastAsia="黑体" w:cs="Times New Roman"/>
          <w:bCs w:val="0"/>
          <w:color w:val="000000"/>
          <w:highlight w:val="none"/>
        </w:rPr>
        <w:t>九、国有资本经营预算支出决算情况说明</w:t>
      </w:r>
      <w:bookmarkEnd w:id="52"/>
      <w:bookmarkEnd w:id="53"/>
      <w:bookmarkEnd w:id="54"/>
    </w:p>
    <w:p>
      <w:pPr>
        <w:pageBreakBefore w:val="0"/>
        <w:widowControl w:val="0"/>
        <w:kinsoku/>
        <w:wordWrap/>
        <w:overflowPunct/>
        <w:topLinePunct w:val="0"/>
        <w:autoSpaceDE/>
        <w:autoSpaceDN/>
        <w:bidi w:val="0"/>
        <w:adjustRightInd/>
        <w:snapToGrid/>
        <w:spacing w:line="300" w:lineRule="exact"/>
        <w:ind w:firstLine="640"/>
        <w:textAlignment w:val="auto"/>
        <w:rPr>
          <w:rFonts w:ascii="仿宋" w:eastAsia="仿宋"/>
          <w:highlight w:val="none"/>
        </w:rPr>
      </w:pPr>
      <w:r>
        <w:rPr>
          <w:rFonts w:hint="eastAsia" w:ascii="仿宋" w:eastAsia="仿宋"/>
          <w:color w:val="000000"/>
          <w:sz w:val="32"/>
          <w:szCs w:val="32"/>
          <w:highlight w:val="none"/>
          <w:lang w:eastAsia="zh-CN"/>
        </w:rPr>
        <w:t>2024</w:t>
      </w:r>
      <w:r>
        <w:rPr>
          <w:rFonts w:ascii="仿宋" w:eastAsia="仿宋"/>
          <w:color w:val="000000"/>
          <w:sz w:val="32"/>
          <w:highlight w:val="none"/>
          <w:u w:color="auto"/>
        </w:rPr>
        <w:t>年国有资本经营预算拨款支出</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万元。</w:t>
      </w:r>
    </w:p>
    <w:p>
      <w:pPr>
        <w:pStyle w:val="6"/>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55" w:name="_Toc15377221"/>
      <w:bookmarkStart w:id="56" w:name="_Toc111208508"/>
      <w:bookmarkStart w:id="57" w:name="_Toc11418"/>
      <w:r>
        <w:rPr>
          <w:rFonts w:hint="eastAsia" w:ascii="黑体" w:eastAsia="黑体" w:cs="Times New Roman"/>
          <w:bCs w:val="0"/>
          <w:color w:val="000000"/>
          <w:highlight w:val="none"/>
        </w:rPr>
        <w:t>十、其他重要事项的情况说明</w:t>
      </w:r>
      <w:bookmarkEnd w:id="55"/>
      <w:bookmarkEnd w:id="56"/>
      <w:bookmarkEnd w:id="57"/>
    </w:p>
    <w:p>
      <w:pPr>
        <w:spacing w:beforeAutospacing="0" w:line="600" w:lineRule="exact"/>
        <w:ind w:firstLine="642" w:firstLineChars="200"/>
        <w:outlineLvl w:val="2"/>
        <w:rPr>
          <w:rFonts w:ascii="仿宋" w:eastAsia="仿宋"/>
          <w:b/>
          <w:color w:val="000000"/>
          <w:sz w:val="32"/>
          <w:szCs w:val="32"/>
          <w:highlight w:val="none"/>
        </w:rPr>
      </w:pPr>
      <w:bookmarkStart w:id="58" w:name="_Toc15377222"/>
      <w:r>
        <w:rPr>
          <w:rFonts w:hint="eastAsia" w:ascii="仿宋" w:eastAsia="仿宋"/>
          <w:b/>
          <w:color w:val="000000"/>
          <w:sz w:val="32"/>
          <w:szCs w:val="32"/>
          <w:highlight w:val="none"/>
        </w:rPr>
        <w:t>（一）机关运行经费支出情况</w:t>
      </w:r>
      <w:bookmarkEnd w:id="58"/>
    </w:p>
    <w:p>
      <w:pPr>
        <w:spacing w:line="600" w:lineRule="exact"/>
        <w:ind w:firstLine="640"/>
        <w:rPr>
          <w:rFonts w:ascii="仿宋" w:eastAsia="仿宋"/>
          <w:color w:val="000000" w:themeColor="text1"/>
          <w:sz w:val="32"/>
          <w:szCs w:val="32"/>
          <w:highlight w:val="none"/>
          <w14:textFill>
            <w14:solidFill>
              <w14:schemeClr w14:val="tx1"/>
            </w14:solidFill>
          </w14:textFill>
        </w:rPr>
      </w:pPr>
      <w:r>
        <w:rPr>
          <w:rFonts w:hint="eastAsia" w:ascii="仿宋" w:eastAsia="仿宋"/>
          <w:color w:val="000000" w:themeColor="text1"/>
          <w:sz w:val="32"/>
          <w:szCs w:val="32"/>
          <w:highlight w:val="none"/>
          <w:lang w:eastAsia="zh-CN"/>
          <w14:textFill>
            <w14:solidFill>
              <w14:schemeClr w14:val="tx1"/>
            </w14:solidFill>
          </w14:textFill>
        </w:rPr>
        <w:t>2024</w:t>
      </w:r>
      <w:r>
        <w:rPr>
          <w:rFonts w:ascii="仿宋" w:eastAsia="仿宋"/>
          <w:color w:val="000000" w:themeColor="text1"/>
          <w:sz w:val="32"/>
          <w:highlight w:val="none"/>
          <w:u w:color="auto"/>
          <w14:textFill>
            <w14:solidFill>
              <w14:schemeClr w14:val="tx1"/>
            </w14:solidFill>
          </w14:textFill>
        </w:rPr>
        <w:t>年，机关运行经费支出</w:t>
      </w:r>
      <w:r>
        <w:rPr>
          <w:rFonts w:hint="eastAsia" w:ascii="仿宋" w:eastAsia="仿宋"/>
          <w:color w:val="000000" w:themeColor="text1"/>
          <w:sz w:val="32"/>
          <w:highlight w:val="none"/>
          <w:u w:color="auto"/>
          <w:lang w:val="en-US" w:eastAsia="zh-CN"/>
          <w14:textFill>
            <w14:solidFill>
              <w14:schemeClr w14:val="tx1"/>
            </w14:solidFill>
          </w14:textFill>
        </w:rPr>
        <w:t>31.64</w:t>
      </w:r>
      <w:r>
        <w:rPr>
          <w:rFonts w:hint="eastAsia" w:ascii="仿宋" w:eastAsia="仿宋"/>
          <w:color w:val="000000" w:themeColor="text1"/>
          <w:sz w:val="32"/>
          <w:szCs w:val="32"/>
          <w:highlight w:val="none"/>
          <w14:textFill>
            <w14:solidFill>
              <w14:schemeClr w14:val="tx1"/>
            </w14:solidFill>
          </w14:textFill>
        </w:rPr>
        <w:t>万元，比</w:t>
      </w:r>
      <w:r>
        <w:rPr>
          <w:rFonts w:hint="eastAsia" w:ascii="仿宋" w:eastAsia="仿宋"/>
          <w:color w:val="000000" w:themeColor="text1"/>
          <w:sz w:val="32"/>
          <w:highlight w:val="none"/>
          <w:u w:color="auto"/>
          <w:lang w:eastAsia="zh-CN"/>
          <w14:textFill>
            <w14:solidFill>
              <w14:schemeClr w14:val="tx1"/>
            </w14:solidFill>
          </w14:textFill>
        </w:rPr>
        <w:t>2023</w:t>
      </w:r>
      <w:r>
        <w:rPr>
          <w:rFonts w:ascii="仿宋" w:eastAsia="仿宋"/>
          <w:color w:val="000000" w:themeColor="text1"/>
          <w:sz w:val="32"/>
          <w:highlight w:val="none"/>
          <w:u w:color="auto"/>
          <w14:textFill>
            <w14:solidFill>
              <w14:schemeClr w14:val="tx1"/>
            </w14:solidFill>
          </w14:textFill>
        </w:rPr>
        <w:t>年增加</w:t>
      </w:r>
      <w:r>
        <w:rPr>
          <w:rFonts w:hint="eastAsia" w:ascii="仿宋" w:eastAsia="仿宋"/>
          <w:color w:val="000000" w:themeColor="text1"/>
          <w:sz w:val="32"/>
          <w:highlight w:val="none"/>
          <w:u w:color="auto"/>
          <w:lang w:val="en-US" w:eastAsia="zh-CN"/>
          <w14:textFill>
            <w14:solidFill>
              <w14:schemeClr w14:val="tx1"/>
            </w14:solidFill>
          </w14:textFill>
        </w:rPr>
        <w:t>5.33</w:t>
      </w:r>
      <w:r>
        <w:rPr>
          <w:rFonts w:hint="eastAsia" w:ascii="仿宋" w:eastAsia="仿宋"/>
          <w:color w:val="000000" w:themeColor="text1"/>
          <w:sz w:val="32"/>
          <w:szCs w:val="32"/>
          <w:highlight w:val="none"/>
          <w14:textFill>
            <w14:solidFill>
              <w14:schemeClr w14:val="tx1"/>
            </w14:solidFill>
          </w14:textFill>
        </w:rPr>
        <w:t>万元，</w:t>
      </w:r>
      <w:r>
        <w:rPr>
          <w:rFonts w:ascii="仿宋" w:eastAsia="仿宋"/>
          <w:color w:val="000000" w:themeColor="text1"/>
          <w:sz w:val="32"/>
          <w:highlight w:val="none"/>
          <w:u w:color="auto"/>
          <w14:textFill>
            <w14:solidFill>
              <w14:schemeClr w14:val="tx1"/>
            </w14:solidFill>
          </w14:textFill>
        </w:rPr>
        <w:t>增加</w:t>
      </w:r>
      <w:r>
        <w:rPr>
          <w:rFonts w:hint="eastAsia" w:ascii="仿宋" w:eastAsia="仿宋"/>
          <w:color w:val="000000" w:themeColor="text1"/>
          <w:sz w:val="32"/>
          <w:highlight w:val="none"/>
          <w:u w:color="auto"/>
          <w:lang w:val="en-US" w:eastAsia="zh-CN"/>
          <w14:textFill>
            <w14:solidFill>
              <w14:schemeClr w14:val="tx1"/>
            </w14:solidFill>
          </w14:textFill>
        </w:rPr>
        <w:t>20.26</w:t>
      </w:r>
      <w:r>
        <w:rPr>
          <w:rFonts w:ascii="仿宋" w:eastAsia="仿宋"/>
          <w:color w:val="000000" w:themeColor="text1"/>
          <w:sz w:val="32"/>
          <w:highlight w:val="none"/>
          <w:u w:color="auto"/>
          <w14:textFill>
            <w14:solidFill>
              <w14:schemeClr w14:val="tx1"/>
            </w14:solidFill>
          </w14:textFill>
        </w:rPr>
        <w:t xml:space="preserve">%。 </w:t>
      </w:r>
    </w:p>
    <w:p>
      <w:pPr>
        <w:spacing w:line="600" w:lineRule="exact"/>
        <w:ind w:firstLine="642" w:firstLineChars="200"/>
        <w:outlineLvl w:val="2"/>
        <w:rPr>
          <w:rFonts w:ascii="仿宋" w:eastAsia="仿宋"/>
          <w:b/>
          <w:color w:val="000000"/>
          <w:sz w:val="32"/>
          <w:szCs w:val="32"/>
          <w:highlight w:val="none"/>
        </w:rPr>
      </w:pPr>
      <w:bookmarkStart w:id="59" w:name="_Toc15377223"/>
      <w:r>
        <w:rPr>
          <w:rFonts w:hint="eastAsia" w:ascii="仿宋" w:eastAsia="仿宋"/>
          <w:b/>
          <w:color w:val="000000"/>
          <w:sz w:val="32"/>
          <w:szCs w:val="32"/>
          <w:highlight w:val="none"/>
        </w:rPr>
        <w:t>（二）政府采购支出情况</w:t>
      </w:r>
      <w:bookmarkEnd w:id="59"/>
    </w:p>
    <w:p>
      <w:pPr>
        <w:spacing w:line="600" w:lineRule="exact"/>
        <w:ind w:firstLine="640"/>
        <w:rPr>
          <w:rFonts w:hint="default" w:ascii="仿宋_GB2312" w:eastAsia="仿宋"/>
          <w:color w:val="000000"/>
          <w:sz w:val="32"/>
          <w:szCs w:val="32"/>
          <w:highlight w:val="none"/>
          <w:lang w:val="en-US" w:eastAsia="zh-CN"/>
        </w:rPr>
      </w:pPr>
      <w:r>
        <w:rPr>
          <w:rFonts w:hint="eastAsia" w:ascii="仿宋" w:eastAsia="仿宋"/>
          <w:color w:val="000000"/>
          <w:sz w:val="32"/>
          <w:szCs w:val="32"/>
          <w:highlight w:val="none"/>
          <w:lang w:eastAsia="zh-CN"/>
        </w:rPr>
        <w:t>2024</w:t>
      </w:r>
      <w:r>
        <w:rPr>
          <w:rFonts w:ascii="仿宋" w:eastAsia="仿宋"/>
          <w:color w:val="000000"/>
          <w:sz w:val="32"/>
          <w:highlight w:val="none"/>
          <w:u w:color="auto"/>
        </w:rPr>
        <w:t>年，政府采购支出总额</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万元，其中：政府采购货物支出</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万元、政府采购工程支出</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万元、政府采购服务支出</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万元。授予中小企业合同金额</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万元，其中：授予小微企业合同金额</w:t>
      </w:r>
      <w:r>
        <w:rPr>
          <w:rFonts w:hint="eastAsia" w:ascii="仿宋" w:eastAsia="仿宋"/>
          <w:color w:val="000000"/>
          <w:sz w:val="32"/>
          <w:highlight w:val="none"/>
          <w:u w:color="auto"/>
          <w:lang w:eastAsia="zh-CN"/>
        </w:rPr>
        <w:t>0</w:t>
      </w:r>
      <w:r>
        <w:rPr>
          <w:rFonts w:hint="eastAsia" w:ascii="仿宋" w:eastAsia="仿宋"/>
          <w:color w:val="000000"/>
          <w:sz w:val="32"/>
          <w:szCs w:val="32"/>
          <w:highlight w:val="none"/>
        </w:rPr>
        <w:t>万元</w:t>
      </w:r>
      <w:r>
        <w:rPr>
          <w:rFonts w:hint="eastAsia" w:ascii="仿宋" w:eastAsia="仿宋"/>
          <w:color w:val="000000"/>
          <w:sz w:val="32"/>
          <w:szCs w:val="32"/>
          <w:highlight w:val="none"/>
          <w:lang w:eastAsia="zh-CN"/>
        </w:rPr>
        <w:t>，占比</w:t>
      </w:r>
      <w:r>
        <w:rPr>
          <w:rFonts w:hint="eastAsia" w:ascii="仿宋" w:eastAsia="仿宋"/>
          <w:color w:val="000000"/>
          <w:sz w:val="32"/>
          <w:szCs w:val="32"/>
          <w:highlight w:val="none"/>
          <w:lang w:val="en-US" w:eastAsia="zh-CN"/>
        </w:rPr>
        <w:t>0.00%</w:t>
      </w:r>
    </w:p>
    <w:p>
      <w:pPr>
        <w:spacing w:line="600" w:lineRule="exact"/>
        <w:ind w:firstLine="642" w:firstLineChars="200"/>
        <w:outlineLvl w:val="2"/>
        <w:rPr>
          <w:rFonts w:ascii="仿宋" w:eastAsia="仿宋"/>
          <w:b/>
          <w:color w:val="000000"/>
          <w:sz w:val="32"/>
          <w:szCs w:val="32"/>
          <w:highlight w:val="none"/>
        </w:rPr>
      </w:pPr>
      <w:bookmarkStart w:id="60" w:name="_Toc15377224"/>
      <w:r>
        <w:rPr>
          <w:rFonts w:hint="eastAsia" w:ascii="仿宋" w:eastAsia="仿宋"/>
          <w:b/>
          <w:color w:val="000000"/>
          <w:sz w:val="32"/>
          <w:szCs w:val="32"/>
          <w:highlight w:val="none"/>
        </w:rPr>
        <w:t>（三）国有资产占有使用情况</w:t>
      </w:r>
      <w:bookmarkEnd w:id="60"/>
    </w:p>
    <w:p>
      <w:pPr>
        <w:spacing w:line="600" w:lineRule="exact"/>
        <w:ind w:firstLine="640"/>
        <w:rPr>
          <w:rFonts w:ascii="仿宋" w:eastAsia="仿宋"/>
          <w:color w:val="000000"/>
          <w:sz w:val="32"/>
          <w:szCs w:val="32"/>
          <w:highlight w:val="none"/>
        </w:rPr>
      </w:pPr>
      <w:r>
        <w:rPr>
          <w:rFonts w:hint="eastAsia" w:ascii="仿宋" w:eastAsia="仿宋"/>
          <w:color w:val="000000"/>
          <w:sz w:val="32"/>
          <w:szCs w:val="32"/>
          <w:highlight w:val="none"/>
        </w:rPr>
        <w:t>截至</w:t>
      </w:r>
      <w:r>
        <w:rPr>
          <w:rFonts w:hint="eastAsia" w:ascii="仿宋" w:eastAsia="仿宋"/>
          <w:color w:val="000000"/>
          <w:sz w:val="32"/>
          <w:highlight w:val="none"/>
          <w:u w:color="auto"/>
          <w:lang w:eastAsia="zh-CN"/>
        </w:rPr>
        <w:t>2024</w:t>
      </w:r>
      <w:r>
        <w:rPr>
          <w:rFonts w:ascii="仿宋" w:eastAsia="仿宋"/>
          <w:color w:val="000000"/>
          <w:sz w:val="32"/>
          <w:highlight w:val="none"/>
          <w:u w:color="auto"/>
        </w:rPr>
        <w:t>年</w:t>
      </w:r>
      <w:r>
        <w:rPr>
          <w:rFonts w:ascii="仿宋" w:eastAsia="仿宋"/>
          <w:color w:val="000000"/>
          <w:sz w:val="32"/>
          <w:szCs w:val="32"/>
          <w:highlight w:val="none"/>
        </w:rPr>
        <w:t>12</w:t>
      </w:r>
      <w:r>
        <w:rPr>
          <w:rFonts w:hint="eastAsia" w:ascii="仿宋" w:eastAsia="仿宋"/>
          <w:color w:val="000000"/>
          <w:sz w:val="32"/>
          <w:szCs w:val="32"/>
          <w:highlight w:val="none"/>
        </w:rPr>
        <w:t>月</w:t>
      </w:r>
      <w:r>
        <w:rPr>
          <w:rFonts w:ascii="仿宋" w:eastAsia="仿宋"/>
          <w:color w:val="000000"/>
          <w:sz w:val="32"/>
          <w:szCs w:val="32"/>
          <w:highlight w:val="none"/>
        </w:rPr>
        <w:t>31</w:t>
      </w:r>
      <w:r>
        <w:rPr>
          <w:rFonts w:hint="eastAsia" w:ascii="仿宋" w:eastAsia="仿宋"/>
          <w:color w:val="000000"/>
          <w:sz w:val="32"/>
          <w:szCs w:val="32"/>
          <w:highlight w:val="none"/>
        </w:rPr>
        <w:t>日，共有车辆</w:t>
      </w:r>
      <w:r>
        <w:rPr>
          <w:rFonts w:ascii="仿宋" w:eastAsia="仿宋"/>
          <w:color w:val="000000"/>
          <w:sz w:val="32"/>
          <w:highlight w:val="none"/>
          <w:u w:color="auto"/>
        </w:rPr>
        <w:t>4辆，其中：主要领导干部用车0</w:t>
      </w:r>
      <w:r>
        <w:rPr>
          <w:rFonts w:hint="eastAsia" w:ascii="仿宋" w:eastAsia="仿宋"/>
          <w:color w:val="000000"/>
          <w:sz w:val="32"/>
          <w:szCs w:val="32"/>
          <w:highlight w:val="none"/>
        </w:rPr>
        <w:t>辆、机要通信用车</w:t>
      </w:r>
      <w:r>
        <w:rPr>
          <w:rFonts w:ascii="仿宋" w:eastAsia="仿宋"/>
          <w:color w:val="000000"/>
          <w:sz w:val="32"/>
          <w:highlight w:val="none"/>
          <w:u w:color="auto"/>
        </w:rPr>
        <w:t>0</w:t>
      </w:r>
      <w:r>
        <w:rPr>
          <w:rFonts w:hint="eastAsia" w:ascii="仿宋" w:eastAsia="仿宋"/>
          <w:color w:val="000000"/>
          <w:sz w:val="32"/>
          <w:szCs w:val="32"/>
          <w:highlight w:val="none"/>
        </w:rPr>
        <w:t>辆、应急保障用车</w:t>
      </w:r>
      <w:r>
        <w:rPr>
          <w:rFonts w:ascii="仿宋" w:eastAsia="仿宋"/>
          <w:color w:val="000000"/>
          <w:sz w:val="32"/>
          <w:highlight w:val="none"/>
          <w:u w:color="auto"/>
        </w:rPr>
        <w:t>4</w:t>
      </w:r>
      <w:r>
        <w:rPr>
          <w:rFonts w:hint="eastAsia" w:ascii="仿宋" w:eastAsia="仿宋"/>
          <w:color w:val="000000"/>
          <w:sz w:val="32"/>
          <w:szCs w:val="32"/>
          <w:highlight w:val="none"/>
        </w:rPr>
        <w:t>辆、其他用车</w:t>
      </w:r>
      <w:r>
        <w:rPr>
          <w:rFonts w:ascii="仿宋" w:eastAsia="仿宋"/>
          <w:color w:val="000000"/>
          <w:sz w:val="32"/>
          <w:highlight w:val="none"/>
          <w:u w:color="auto"/>
        </w:rPr>
        <w:t>0</w:t>
      </w:r>
      <w:r>
        <w:rPr>
          <w:rFonts w:hint="eastAsia" w:ascii="仿宋" w:eastAsia="仿宋"/>
          <w:color w:val="000000"/>
          <w:sz w:val="32"/>
          <w:szCs w:val="32"/>
          <w:highlight w:val="none"/>
        </w:rPr>
        <w:t>辆。单价</w:t>
      </w:r>
      <w:r>
        <w:rPr>
          <w:rFonts w:ascii="仿宋" w:eastAsia="仿宋"/>
          <w:color w:val="000000"/>
          <w:sz w:val="32"/>
          <w:szCs w:val="32"/>
          <w:highlight w:val="none"/>
        </w:rPr>
        <w:t>50</w:t>
      </w:r>
      <w:r>
        <w:rPr>
          <w:rFonts w:hint="eastAsia" w:ascii="仿宋" w:eastAsia="仿宋"/>
          <w:color w:val="000000"/>
          <w:sz w:val="32"/>
          <w:szCs w:val="32"/>
          <w:highlight w:val="none"/>
        </w:rPr>
        <w:t>万元以上通用设备</w:t>
      </w:r>
      <w:r>
        <w:rPr>
          <w:rFonts w:ascii="仿宋" w:eastAsia="仿宋"/>
          <w:color w:val="000000"/>
          <w:sz w:val="32"/>
          <w:highlight w:val="none"/>
          <w:u w:color="auto"/>
        </w:rPr>
        <w:t>0</w:t>
      </w:r>
      <w:r>
        <w:rPr>
          <w:rFonts w:hint="eastAsia" w:ascii="仿宋" w:eastAsia="仿宋"/>
          <w:color w:val="000000"/>
          <w:sz w:val="32"/>
          <w:szCs w:val="32"/>
          <w:highlight w:val="none"/>
        </w:rPr>
        <w:t>台（套），单价</w:t>
      </w:r>
      <w:r>
        <w:rPr>
          <w:rFonts w:ascii="仿宋" w:eastAsia="仿宋"/>
          <w:color w:val="000000"/>
          <w:sz w:val="32"/>
          <w:szCs w:val="32"/>
          <w:highlight w:val="none"/>
        </w:rPr>
        <w:t>100</w:t>
      </w:r>
      <w:r>
        <w:rPr>
          <w:rFonts w:hint="eastAsia" w:ascii="仿宋" w:eastAsia="仿宋"/>
          <w:color w:val="000000"/>
          <w:sz w:val="32"/>
          <w:szCs w:val="32"/>
          <w:highlight w:val="none"/>
        </w:rPr>
        <w:t>万元以上专用设备</w:t>
      </w:r>
      <w:r>
        <w:rPr>
          <w:rFonts w:hint="eastAsia" w:ascii="仿宋" w:eastAsia="仿宋"/>
          <w:color w:val="000000"/>
          <w:sz w:val="32"/>
          <w:szCs w:val="32"/>
          <w:highlight w:val="none"/>
          <w:lang w:val="en-US" w:eastAsia="zh-CN"/>
        </w:rPr>
        <w:t>0</w:t>
      </w:r>
      <w:r>
        <w:rPr>
          <w:rFonts w:hint="eastAsia" w:ascii="仿宋" w:eastAsia="仿宋"/>
          <w:color w:val="000000"/>
          <w:sz w:val="32"/>
          <w:szCs w:val="32"/>
          <w:highlight w:val="none"/>
        </w:rPr>
        <w:t>台（套）。</w:t>
      </w:r>
    </w:p>
    <w:p>
      <w:pPr>
        <w:spacing w:line="600" w:lineRule="exact"/>
        <w:ind w:firstLine="642" w:firstLineChars="200"/>
        <w:outlineLvl w:val="2"/>
        <w:rPr>
          <w:rFonts w:ascii="仿宋" w:eastAsia="仿宋"/>
          <w:b/>
          <w:color w:val="000000"/>
          <w:sz w:val="32"/>
          <w:szCs w:val="32"/>
          <w:highlight w:val="none"/>
        </w:rPr>
      </w:pPr>
      <w:r>
        <w:rPr>
          <w:rFonts w:hint="eastAsia" w:ascii="仿宋" w:eastAsia="仿宋"/>
          <w:b/>
          <w:color w:val="000000"/>
          <w:sz w:val="32"/>
          <w:szCs w:val="32"/>
          <w:highlight w:val="none"/>
        </w:rPr>
        <w:t>（四）预算绩效管理情况</w:t>
      </w:r>
    </w:p>
    <w:p>
      <w:pPr>
        <w:ind w:firstLine="640" w:firstLineChars="200"/>
        <w:rPr>
          <w:highlight w:val="none"/>
        </w:rPr>
      </w:pPr>
      <w:r>
        <w:rPr>
          <w:rFonts w:hint="eastAsia" w:ascii="仿宋_GB2312" w:eastAsia="仿宋_GB2312"/>
          <w:sz w:val="32"/>
          <w:szCs w:val="32"/>
          <w:highlight w:val="none"/>
        </w:rPr>
        <w:t>根据预算绩效管理要求，本</w:t>
      </w:r>
      <w:r>
        <w:rPr>
          <w:rFonts w:hint="eastAsia" w:ascii="仿宋_GB2312" w:eastAsia="仿宋_GB2312"/>
          <w:sz w:val="32"/>
          <w:szCs w:val="32"/>
          <w:highlight w:val="none"/>
          <w:lang w:eastAsia="zh-CN"/>
        </w:rPr>
        <w:t>部门</w:t>
      </w:r>
      <w:r>
        <w:rPr>
          <w:rFonts w:hint="eastAsia" w:ascii="仿宋_GB2312" w:eastAsia="仿宋_GB2312"/>
          <w:sz w:val="32"/>
          <w:szCs w:val="32"/>
          <w:highlight w:val="none"/>
        </w:rPr>
        <w:t>在</w:t>
      </w:r>
      <w:r>
        <w:rPr>
          <w:rFonts w:hint="eastAsia" w:ascii="仿宋_GB2312" w:eastAsia="仿宋_GB2312"/>
          <w:sz w:val="32"/>
          <w:szCs w:val="32"/>
          <w:highlight w:val="none"/>
          <w:lang w:eastAsia="zh-CN"/>
        </w:rPr>
        <w:t>2024</w:t>
      </w:r>
      <w:r>
        <w:rPr>
          <w:rFonts w:hint="eastAsia" w:ascii="仿宋_GB2312" w:eastAsia="仿宋_GB2312"/>
          <w:sz w:val="32"/>
          <w:szCs w:val="32"/>
          <w:highlight w:val="none"/>
        </w:rPr>
        <w:t>年度预算编制阶段，组织对</w:t>
      </w:r>
      <w:r>
        <w:rPr>
          <w:rFonts w:hint="eastAsia" w:ascii="仿宋_GB2312" w:eastAsia="仿宋_GB2312"/>
          <w:sz w:val="32"/>
          <w:szCs w:val="32"/>
          <w:highlight w:val="none"/>
          <w:lang w:eastAsia="zh-CN"/>
        </w:rPr>
        <w:t>扶持壮大村集体经济</w:t>
      </w:r>
      <w:r>
        <w:rPr>
          <w:rFonts w:hint="eastAsia" w:ascii="仿宋_GB2312" w:eastAsia="仿宋_GB2312"/>
          <w:sz w:val="32"/>
          <w:szCs w:val="32"/>
          <w:highlight w:val="none"/>
        </w:rPr>
        <w:t>项目</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农村生活污水治理、“千村示范工程”建设</w:t>
      </w:r>
      <w:r>
        <w:rPr>
          <w:rFonts w:hint="eastAsia" w:ascii="仿宋_GB2312" w:eastAsia="仿宋_GB2312"/>
          <w:sz w:val="32"/>
          <w:szCs w:val="32"/>
          <w:highlight w:val="none"/>
          <w:lang w:val="zh-CN" w:eastAsia="zh-CN"/>
        </w:rPr>
        <w:t>项</w:t>
      </w:r>
      <w:r>
        <w:rPr>
          <w:rFonts w:hint="eastAsia" w:ascii="仿宋_GB2312" w:hAnsi="Times New Roman" w:eastAsia="仿宋_GB2312" w:cs="Times New Roman"/>
          <w:kern w:val="2"/>
          <w:sz w:val="32"/>
          <w:szCs w:val="32"/>
          <w:highlight w:val="none"/>
          <w:lang w:val="zh-CN" w:eastAsia="zh-CN"/>
        </w:rPr>
        <w:t>目</w:t>
      </w:r>
      <w:r>
        <w:rPr>
          <w:rFonts w:hint="eastAsia" w:ascii="仿宋_GB2312" w:eastAsia="仿宋_GB2312"/>
          <w:sz w:val="32"/>
          <w:szCs w:val="32"/>
          <w:highlight w:val="none"/>
        </w:rPr>
        <w:t>等</w:t>
      </w:r>
      <w:r>
        <w:rPr>
          <w:rFonts w:hint="eastAsia" w:ascii="仿宋_GB2312" w:eastAsia="仿宋_GB2312"/>
          <w:sz w:val="32"/>
          <w:szCs w:val="32"/>
          <w:highlight w:val="none"/>
          <w:lang w:val="en-US" w:eastAsia="zh-CN"/>
        </w:rPr>
        <w:t>39</w:t>
      </w:r>
      <w:r>
        <w:rPr>
          <w:rFonts w:hint="eastAsia" w:ascii="仿宋_GB2312" w:eastAsia="仿宋_GB2312"/>
          <w:sz w:val="32"/>
          <w:szCs w:val="32"/>
          <w:highlight w:val="none"/>
        </w:rPr>
        <w:t>个项目开展了预算事前绩效评估，对</w:t>
      </w:r>
      <w:r>
        <w:rPr>
          <w:rFonts w:hint="eastAsia" w:ascii="仿宋_GB2312" w:eastAsia="仿宋_GB2312"/>
          <w:sz w:val="32"/>
          <w:szCs w:val="32"/>
          <w:highlight w:val="none"/>
          <w:lang w:val="en-US" w:eastAsia="zh-CN"/>
        </w:rPr>
        <w:t>39</w:t>
      </w:r>
      <w:r>
        <w:rPr>
          <w:rFonts w:hint="eastAsia" w:ascii="仿宋_GB2312" w:eastAsia="仿宋_GB2312"/>
          <w:sz w:val="32"/>
          <w:szCs w:val="32"/>
          <w:highlight w:val="none"/>
        </w:rPr>
        <w:t>个项目编制了绩效目标，预算执行过程中，选取</w:t>
      </w:r>
      <w:r>
        <w:rPr>
          <w:rFonts w:hint="eastAsia" w:ascii="仿宋_GB2312" w:eastAsia="仿宋_GB2312"/>
          <w:sz w:val="32"/>
          <w:szCs w:val="32"/>
          <w:highlight w:val="none"/>
          <w:lang w:val="en-US" w:eastAsia="zh-CN"/>
        </w:rPr>
        <w:t>39</w:t>
      </w:r>
      <w:r>
        <w:rPr>
          <w:rFonts w:hint="eastAsia" w:ascii="仿宋_GB2312" w:eastAsia="仿宋_GB2312"/>
          <w:sz w:val="32"/>
          <w:szCs w:val="32"/>
          <w:highlight w:val="none"/>
        </w:rPr>
        <w:t>个项目开展绩效监控，组织对</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个项目开展绩效自评，绩效自评表详见第四部分附件。</w:t>
      </w:r>
    </w:p>
    <w:p>
      <w:pPr>
        <w:widowControl/>
        <w:jc w:val="left"/>
        <w:rPr>
          <w:rFonts w:ascii="仿宋_GB2312" w:eastAsia="仿宋_GB2312"/>
          <w:b/>
          <w:color w:val="000000"/>
          <w:sz w:val="32"/>
          <w:szCs w:val="32"/>
          <w:highlight w:val="yellow"/>
        </w:rPr>
      </w:pPr>
      <w:r>
        <w:rPr>
          <w:rFonts w:ascii="仿宋_GB2312" w:eastAsia="仿宋_GB2312"/>
          <w:b/>
          <w:color w:val="000000"/>
          <w:sz w:val="32"/>
          <w:szCs w:val="32"/>
          <w:highlight w:val="yellow"/>
        </w:rPr>
        <w:br w:type="page"/>
      </w:r>
    </w:p>
    <w:p>
      <w:pPr>
        <w:numPr>
          <w:ilvl w:val="0"/>
          <w:numId w:val="1"/>
        </w:numPr>
        <w:spacing w:line="600" w:lineRule="exact"/>
        <w:ind w:firstLine="660" w:firstLineChars="150"/>
        <w:jc w:val="center"/>
        <w:outlineLvl w:val="0"/>
        <w:rPr>
          <w:rStyle w:val="33"/>
          <w:rFonts w:ascii="黑体" w:hAnsi="黑体" w:eastAsia="黑体"/>
          <w:b w:val="0"/>
          <w:highlight w:val="none"/>
        </w:rPr>
      </w:pPr>
      <w:bookmarkStart w:id="61" w:name="_Toc15377225"/>
      <w:bookmarkStart w:id="62" w:name="_Toc15396613"/>
      <w:bookmarkStart w:id="63" w:name="_Toc20590"/>
      <w:bookmarkStart w:id="64" w:name="_Toc111208510"/>
      <w:r>
        <w:rPr>
          <w:rFonts w:hint="eastAsia" w:ascii="黑体" w:hAnsi="黑体" w:eastAsia="黑体"/>
          <w:sz w:val="44"/>
          <w:szCs w:val="44"/>
          <w:highlight w:val="none"/>
        </w:rPr>
        <w:t>名</w:t>
      </w:r>
      <w:r>
        <w:rPr>
          <w:rStyle w:val="33"/>
          <w:rFonts w:hint="eastAsia" w:ascii="黑体" w:hAnsi="黑体" w:eastAsia="黑体"/>
          <w:b w:val="0"/>
          <w:highlight w:val="none"/>
        </w:rPr>
        <w:t>词解释</w:t>
      </w:r>
      <w:bookmarkEnd w:id="61"/>
      <w:bookmarkEnd w:id="62"/>
      <w:bookmarkEnd w:id="63"/>
    </w:p>
    <w:p>
      <w:pPr>
        <w:spacing w:line="600" w:lineRule="exact"/>
        <w:jc w:val="left"/>
        <w:rPr>
          <w:rFonts w:ascii="宋体"/>
          <w:b/>
          <w:sz w:val="44"/>
          <w:szCs w:val="44"/>
          <w:highlight w:val="none"/>
        </w:rPr>
      </w:pP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财政拨款收入：指单位从同级财政部门取得的财政预算资金。</w:t>
      </w: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事业收入：指事业单位开展专业业务活动及辅助活动取得的收入。</w:t>
      </w:r>
    </w:p>
    <w:p>
      <w:pPr>
        <w:pStyle w:val="26"/>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4.</w:t>
      </w:r>
      <w:r>
        <w:rPr>
          <w:rFonts w:hint="eastAsia" w:ascii="仿宋_GB2312" w:eastAsia="仿宋_GB2312"/>
          <w:sz w:val="32"/>
          <w:szCs w:val="32"/>
          <w:highlight w:val="none"/>
        </w:rPr>
        <w:t>其他收入：指单位取得的除上述收入以外的各项收入。</w:t>
      </w:r>
      <w:r>
        <w:rPr>
          <w:rFonts w:ascii="仿宋_GB2312" w:eastAsia="仿宋_GB2312"/>
          <w:sz w:val="32"/>
          <w:szCs w:val="32"/>
          <w:highlight w:val="none"/>
        </w:rPr>
        <w:t xml:space="preserve"> </w:t>
      </w: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5.</w:t>
      </w:r>
      <w:r>
        <w:rPr>
          <w:rFonts w:hint="eastAsia" w:ascii="仿宋_GB2312" w:eastAsia="仿宋_GB2312"/>
          <w:sz w:val="32"/>
          <w:szCs w:val="32"/>
          <w:highlight w:val="none"/>
        </w:rPr>
        <w:t>使用非财政拨款结余：指事业单位使用以前年度积累的非财政拨款结余弥补当年收支差额的金额。</w:t>
      </w:r>
      <w:r>
        <w:rPr>
          <w:rFonts w:ascii="仿宋_GB2312" w:eastAsia="仿宋_GB2312"/>
          <w:sz w:val="32"/>
          <w:szCs w:val="32"/>
          <w:highlight w:val="none"/>
        </w:rPr>
        <w:t xml:space="preserve"> </w:t>
      </w: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6.</w:t>
      </w:r>
      <w:r>
        <w:rPr>
          <w:rFonts w:hint="eastAsia" w:ascii="仿宋_GB2312" w:eastAsia="仿宋_GB2312"/>
          <w:sz w:val="32"/>
          <w:szCs w:val="32"/>
          <w:highlight w:val="none"/>
        </w:rPr>
        <w:t>年初结转和结余：指以前年度尚未完成、结转到本年按有关规定继续使用的资金。</w:t>
      </w:r>
      <w:r>
        <w:rPr>
          <w:rFonts w:ascii="仿宋_GB2312" w:eastAsia="仿宋_GB2312"/>
          <w:sz w:val="32"/>
          <w:szCs w:val="32"/>
          <w:highlight w:val="none"/>
        </w:rPr>
        <w:t xml:space="preserve"> </w:t>
      </w: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7.</w:t>
      </w:r>
      <w:r>
        <w:rPr>
          <w:rFonts w:hint="eastAsia" w:ascii="仿宋_GB2312" w:eastAsia="仿宋_GB2312"/>
          <w:sz w:val="32"/>
          <w:szCs w:val="32"/>
          <w:highlight w:val="none"/>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8</w:t>
      </w:r>
      <w:r>
        <w:rPr>
          <w:rFonts w:hint="eastAsia" w:ascii="仿宋_GB2312" w:eastAsia="仿宋_GB2312"/>
          <w:sz w:val="32"/>
          <w:szCs w:val="32"/>
          <w:highlight w:val="none"/>
        </w:rPr>
        <w:t>、年末结转和结余：指单位按有关规定结转到下年或以后年度继续使用的资金。</w:t>
      </w:r>
    </w:p>
    <w:p>
      <w:pPr>
        <w:spacing w:line="576" w:lineRule="atLeast"/>
        <w:ind w:firstLine="640" w:firstLineChars="200"/>
        <w:rPr>
          <w:rStyle w:val="22"/>
          <w:rFonts w:ascii="仿宋_GB2312" w:hAnsi="仿宋_GB2312" w:eastAsia="仿宋_GB2312"/>
          <w:b w:val="0"/>
          <w:color w:val="0000FF"/>
          <w:sz w:val="32"/>
          <w:szCs w:val="32"/>
          <w:highlight w:val="none"/>
        </w:rPr>
      </w:pPr>
      <w:r>
        <w:rPr>
          <w:rStyle w:val="22"/>
          <w:rFonts w:ascii="仿宋_GB2312" w:hAnsi="仿宋_GB2312" w:eastAsia="仿宋_GB2312" w:cs="仿宋_GB2312"/>
          <w:b w:val="0"/>
          <w:color w:val="000000"/>
          <w:sz w:val="32"/>
          <w:szCs w:val="32"/>
          <w:highlight w:val="none"/>
        </w:rPr>
        <w:t>9.</w:t>
      </w:r>
      <w:r>
        <w:rPr>
          <w:rStyle w:val="22"/>
          <w:rFonts w:hint="eastAsia" w:ascii="仿宋_GB2312" w:hAnsi="仿宋_GB2312" w:eastAsia="仿宋_GB2312" w:cs="仿宋_GB2312"/>
          <w:b w:val="0"/>
          <w:color w:val="000000"/>
          <w:sz w:val="32"/>
          <w:szCs w:val="32"/>
          <w:highlight w:val="none"/>
        </w:rPr>
        <w:t>一般公共服务（类）人大事务（款）人大会议（项）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w:t>
      </w:r>
      <w:r>
        <w:rPr>
          <w:rFonts w:hint="eastAsia" w:ascii="仿宋_GB2312" w:eastAsia="仿宋_GB2312" w:cs="仿宋_GB2312"/>
          <w:color w:val="000000"/>
          <w:sz w:val="32"/>
          <w:szCs w:val="32"/>
          <w:highlight w:val="none"/>
        </w:rPr>
        <w:t>单位人大召开人民代表大会等专门会议的支出</w:t>
      </w:r>
      <w:r>
        <w:rPr>
          <w:rStyle w:val="22"/>
          <w:rFonts w:hint="eastAsia" w:ascii="仿宋_GB2312" w:hAnsi="仿宋_GB2312" w:eastAsia="仿宋_GB2312" w:cs="仿宋_GB2312"/>
          <w:b w:val="0"/>
          <w:color w:val="0000FF"/>
          <w:sz w:val="32"/>
          <w:szCs w:val="32"/>
          <w:highlight w:val="none"/>
        </w:rPr>
        <w:t>。</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ascii="仿宋_GB2312" w:hAnsi="仿宋_GB2312" w:eastAsia="仿宋_GB2312" w:cs="仿宋_GB2312"/>
          <w:b w:val="0"/>
          <w:color w:val="000000"/>
          <w:sz w:val="32"/>
          <w:szCs w:val="32"/>
          <w:highlight w:val="none"/>
        </w:rPr>
        <w:t>10.</w:t>
      </w:r>
      <w:r>
        <w:rPr>
          <w:rStyle w:val="22"/>
          <w:rFonts w:hint="eastAsia" w:ascii="仿宋_GB2312" w:hAnsi="仿宋_GB2312" w:eastAsia="仿宋_GB2312" w:cs="仿宋_GB2312"/>
          <w:b w:val="0"/>
          <w:color w:val="000000"/>
          <w:sz w:val="32"/>
          <w:szCs w:val="32"/>
          <w:highlight w:val="none"/>
        </w:rPr>
        <w:t>一般公共服务（类）政府办公厅（室）及相关机构事务（款）行政运行（项）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指单位（包括实行公务员管理的事业单位）的基本支出。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ascii="仿宋_GB2312" w:hAnsi="仿宋_GB2312" w:eastAsia="仿宋_GB2312" w:cs="仿宋_GB2312"/>
          <w:b w:val="0"/>
          <w:color w:val="000000"/>
          <w:sz w:val="32"/>
          <w:szCs w:val="32"/>
          <w:highlight w:val="none"/>
        </w:rPr>
        <w:t>11.</w:t>
      </w:r>
      <w:r>
        <w:rPr>
          <w:rStyle w:val="22"/>
          <w:rFonts w:hint="eastAsia" w:ascii="仿宋_GB2312" w:hAnsi="仿宋_GB2312" w:eastAsia="仿宋_GB2312" w:cs="仿宋_GB2312"/>
          <w:b w:val="0"/>
          <w:color w:val="000000"/>
          <w:sz w:val="32"/>
          <w:szCs w:val="32"/>
          <w:highlight w:val="none"/>
        </w:rPr>
        <w:t>一般公共服务（类）财政事务（款）事业运行（项）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单位机关及参公管理事业单位用于保障机构正常运行、开展日常工作的基本支出</w:t>
      </w:r>
      <w:r>
        <w:rPr>
          <w:rStyle w:val="22"/>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ascii="仿宋_GB2312" w:hAnsi="仿宋_GB2312" w:eastAsia="仿宋_GB2312" w:cs="仿宋_GB2312"/>
          <w:b w:val="0"/>
          <w:color w:val="000000"/>
          <w:sz w:val="32"/>
          <w:szCs w:val="32"/>
          <w:highlight w:val="none"/>
        </w:rPr>
        <w:t>12.</w:t>
      </w:r>
      <w:r>
        <w:rPr>
          <w:rStyle w:val="22"/>
          <w:rFonts w:hint="eastAsia" w:ascii="仿宋_GB2312" w:hAnsi="仿宋_GB2312" w:eastAsia="仿宋_GB2312" w:cs="仿宋_GB2312"/>
          <w:b w:val="0"/>
          <w:color w:val="000000"/>
          <w:sz w:val="32"/>
          <w:szCs w:val="32"/>
          <w:highlight w:val="none"/>
        </w:rPr>
        <w:t>一般公共服务（类）民族事务（款）其他民族事务支出（项）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指单位除上述项目以外其他用于民族事务方面的支出。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ascii="仿宋_GB2312" w:hAnsi="仿宋_GB2312" w:eastAsia="仿宋_GB2312" w:cs="仿宋_GB2312"/>
          <w:b w:val="0"/>
          <w:color w:val="000000"/>
          <w:sz w:val="32"/>
          <w:szCs w:val="32"/>
          <w:highlight w:val="none"/>
        </w:rPr>
        <w:t>13.</w:t>
      </w:r>
      <w:r>
        <w:rPr>
          <w:rStyle w:val="22"/>
          <w:rFonts w:hint="eastAsia" w:ascii="仿宋_GB2312" w:hAnsi="仿宋_GB2312" w:eastAsia="仿宋_GB2312" w:cs="仿宋_GB2312"/>
          <w:b w:val="0"/>
          <w:color w:val="000000"/>
          <w:sz w:val="32"/>
          <w:szCs w:val="32"/>
          <w:highlight w:val="none"/>
        </w:rPr>
        <w:t>一般公共服务（类）党委办公厅（室）及相关机构事务（款）行政运行（项）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指单位</w:t>
      </w:r>
      <w:r>
        <w:rPr>
          <w:rFonts w:hint="eastAsia" w:ascii="仿宋_GB2312" w:hAnsi="仿宋_GB2312" w:eastAsia="仿宋_GB2312" w:cs="仿宋_GB2312"/>
          <w:color w:val="000000"/>
          <w:kern w:val="0"/>
          <w:sz w:val="32"/>
          <w:szCs w:val="32"/>
          <w:highlight w:val="none"/>
        </w:rPr>
        <w:t>用于保障机构正常运行、开展日常工作的基本支出</w:t>
      </w:r>
      <w:r>
        <w:rPr>
          <w:rStyle w:val="22"/>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ascii="仿宋_GB2312" w:hAnsi="仿宋_GB2312" w:eastAsia="仿宋_GB2312" w:cs="仿宋_GB2312"/>
          <w:b w:val="0"/>
          <w:color w:val="000000"/>
          <w:sz w:val="32"/>
          <w:szCs w:val="32"/>
          <w:highlight w:val="none"/>
        </w:rPr>
        <w:t>14.</w:t>
      </w:r>
      <w:r>
        <w:rPr>
          <w:rStyle w:val="22"/>
          <w:rFonts w:hint="eastAsia" w:ascii="仿宋_GB2312" w:hAnsi="仿宋_GB2312" w:eastAsia="仿宋_GB2312" w:cs="仿宋_GB2312"/>
          <w:b w:val="0"/>
          <w:color w:val="000000"/>
          <w:sz w:val="32"/>
          <w:szCs w:val="32"/>
          <w:highlight w:val="none"/>
        </w:rPr>
        <w:t>国防支出（类）其他国防支出（款）其他国防支出（项）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指单位其他用于国防方面的支出。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ascii="仿宋_GB2312" w:hAnsi="仿宋_GB2312" w:eastAsia="仿宋_GB2312" w:cs="仿宋_GB2312"/>
          <w:b w:val="0"/>
          <w:color w:val="000000"/>
          <w:sz w:val="32"/>
          <w:szCs w:val="32"/>
          <w:highlight w:val="none"/>
        </w:rPr>
        <w:t>1</w:t>
      </w:r>
      <w:r>
        <w:rPr>
          <w:rStyle w:val="22"/>
          <w:rFonts w:hint="eastAsia" w:ascii="仿宋_GB2312" w:hAnsi="仿宋_GB2312" w:eastAsia="仿宋_GB2312" w:cs="仿宋_GB2312"/>
          <w:b w:val="0"/>
          <w:color w:val="000000"/>
          <w:sz w:val="32"/>
          <w:szCs w:val="32"/>
          <w:highlight w:val="none"/>
        </w:rPr>
        <w:t>5</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社会保障和就业（类）行政事业单位离退休（款）机关事业单位基本养老保险缴费支出（项）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单位实施养老保险制度由单位缴纳的养老保险费的支出</w:t>
      </w:r>
      <w:r>
        <w:rPr>
          <w:rStyle w:val="22"/>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16</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社会保障和就业（类）行政事业单位离退休（款）机关事业单位职业年金缴费支出（项）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单位实施养老保险制度由单位缴纳的职业年金的支出</w:t>
      </w:r>
      <w:r>
        <w:rPr>
          <w:rStyle w:val="22"/>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17</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社会保障和就业（类）社会福利（款）老年福利（项）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指对老年人提供福利服务方面的支出。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18</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社会保障和就业（类）社会福利（款）其他社会福利支出（项）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指除上述项目以外其他用于社会福利方面的支出。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19</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医疗卫生与计划生育（类）基层医疗卫生机构（款）镇镇卫生院（项）</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指用于镇镇卫生院支出。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20</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医疗卫生与计划生育（类）行政事业单位医疗（款）行政单位医疗（项）</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行政单位用于缴纳单位基本医疗保险支出</w:t>
      </w:r>
      <w:r>
        <w:rPr>
          <w:rStyle w:val="22"/>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21</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医疗卫生与计划生育（类）行政事业单位医疗（款）事业单位医疗（项）</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事业单位用于缴纳单位基本医疗保险支出</w:t>
      </w:r>
      <w:r>
        <w:rPr>
          <w:rStyle w:val="22"/>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22</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农林水支出（类）农业（款）事业运行（项）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指用于农业事业单位基本支出，事业单位设施、系统运行与资产维护等方面的支出。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23</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农林水支出（类）农业（款）农业资源保护修复与利用（项）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指用于农业耕地保护、修复与建设，草原草场生态保护、改良、利用及建设，渔业水产及水生生物资源保护与利用等方面的支出。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24</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农林水支出（类）农业（款）其他农业支出（项）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指除上述项目以外其他用于农业方面的支出。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25</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农林水支出（类）扶贫（款）农村基础设施建设（项）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指用于农村贫困地区镇村道路、住房、基本农田、水利设施、</w:t>
      </w:r>
      <w:bookmarkStart w:id="84" w:name="_GoBack"/>
      <w:bookmarkEnd w:id="84"/>
      <w:r>
        <w:rPr>
          <w:rStyle w:val="22"/>
          <w:rFonts w:hint="eastAsia" w:ascii="仿宋_GB2312" w:hAnsi="仿宋_GB2312" w:eastAsia="仿宋_GB2312" w:cs="仿宋_GB2312"/>
          <w:b w:val="0"/>
          <w:color w:val="000000"/>
          <w:sz w:val="32"/>
          <w:szCs w:val="32"/>
          <w:highlight w:val="none"/>
          <w:lang w:eastAsia="zh-CN"/>
        </w:rPr>
        <w:t>人畜饮水</w:t>
      </w:r>
      <w:r>
        <w:rPr>
          <w:rStyle w:val="22"/>
          <w:rFonts w:hint="eastAsia" w:ascii="仿宋_GB2312" w:hAnsi="仿宋_GB2312" w:eastAsia="仿宋_GB2312" w:cs="仿宋_GB2312"/>
          <w:b w:val="0"/>
          <w:color w:val="000000"/>
          <w:sz w:val="32"/>
          <w:szCs w:val="32"/>
          <w:highlight w:val="none"/>
        </w:rPr>
        <w:t>、生态环境保护等生产生活条件改善方面的支出。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26</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农林水支出（类）扶贫（款）其他扶贫支出（项）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指农业综合开发部门的其他支出。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27</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农林水支出（类）农村综合改革（款）对村委会和村党支部的补助（项）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指对村民委员会和对村党支部的补助支出，以及支持建立县级基本财力保障机制安排的村级组织运转奖补资金。</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28</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农林水支出（类）其他农林水支出（款）其他农林水支出（项）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指除上述项目以外其他用于农林水方面的支出。</w:t>
      </w:r>
    </w:p>
    <w:p>
      <w:pPr>
        <w:spacing w:line="576" w:lineRule="atLeast"/>
        <w:ind w:firstLine="640" w:firstLineChars="200"/>
        <w:rPr>
          <w:rFonts w:ascii="仿宋_GB2312" w:hAnsi="仿宋_GB2312" w:eastAsia="仿宋_GB2312"/>
          <w:color w:val="000000"/>
          <w:sz w:val="32"/>
          <w:szCs w:val="32"/>
          <w:highlight w:val="none"/>
        </w:rPr>
      </w:pPr>
      <w:r>
        <w:rPr>
          <w:rStyle w:val="22"/>
          <w:rFonts w:hint="eastAsia" w:ascii="仿宋_GB2312" w:hAnsi="仿宋_GB2312" w:eastAsia="仿宋_GB2312" w:cs="仿宋_GB2312"/>
          <w:b w:val="0"/>
          <w:color w:val="000000"/>
          <w:sz w:val="32"/>
          <w:szCs w:val="32"/>
          <w:highlight w:val="none"/>
        </w:rPr>
        <w:t>29</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住房保障支出（类）住房改革支出（款）住房公积金（项）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反映行政事业单位按规定为职工缴纳的住房公积金</w:t>
      </w:r>
      <w:r>
        <w:rPr>
          <w:rStyle w:val="22"/>
          <w:rFonts w:hint="eastAsia" w:ascii="仿宋_GB2312" w:hAnsi="仿宋_GB2312" w:eastAsia="仿宋_GB2312" w:cs="仿宋_GB2312"/>
          <w:b w:val="0"/>
          <w:color w:val="000000"/>
          <w:sz w:val="32"/>
          <w:szCs w:val="32"/>
          <w:highlight w:val="none"/>
        </w:rPr>
        <w:t>。</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30</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基本支出：指为保障机构正常运转、完成日常工作任务而发生的人员支出和公用支出。</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31</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项目支出：指在基本支出之外为完成特定行政任务和事业发展目标所发生的支出。</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32</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经营支出：指事业单位在专业业务活动及其辅助活动之外开展非独立核算经营活动发生的支出。</w:t>
      </w:r>
    </w:p>
    <w:p>
      <w:pPr>
        <w:pStyle w:val="26"/>
        <w:spacing w:line="576" w:lineRule="atLeast"/>
        <w:ind w:firstLine="640" w:firstLineChars="200"/>
        <w:jc w:val="both"/>
        <w:rPr>
          <w:rFonts w:ascii="仿宋_GB2312" w:eastAsia="仿宋_GB2312" w:cs="Times New Roman"/>
          <w:sz w:val="32"/>
          <w:szCs w:val="32"/>
          <w:highlight w:val="none"/>
        </w:rPr>
      </w:pPr>
      <w:r>
        <w:rPr>
          <w:rFonts w:hint="eastAsia" w:ascii="仿宋_GB2312" w:eastAsia="仿宋_GB2312" w:cs="仿宋_GB2312"/>
          <w:sz w:val="32"/>
          <w:szCs w:val="32"/>
          <w:highlight w:val="none"/>
        </w:rPr>
        <w:t>33</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bookmarkEnd w:id="64"/>
    <w:p>
      <w:pPr>
        <w:rPr>
          <w:rFonts w:ascii="仿宋_GB2312" w:eastAsia="仿宋_GB2312"/>
          <w:sz w:val="32"/>
          <w:szCs w:val="32"/>
          <w:highlight w:val="yellow"/>
        </w:rPr>
      </w:pPr>
      <w:r>
        <w:rPr>
          <w:rFonts w:ascii="仿宋_GB2312" w:eastAsia="仿宋_GB2312"/>
          <w:sz w:val="32"/>
          <w:szCs w:val="32"/>
          <w:highlight w:val="yellow"/>
        </w:rPr>
        <w:br w:type="page"/>
      </w:r>
    </w:p>
    <w:p>
      <w:pPr>
        <w:pStyle w:val="5"/>
        <w:jc w:val="center"/>
        <w:rPr>
          <w:rFonts w:ascii="黑体" w:eastAsia="黑体" w:cs="黑体"/>
          <w:highlight w:val="none"/>
        </w:rPr>
      </w:pPr>
      <w:bookmarkStart w:id="65" w:name="_Toc16858"/>
      <w:r>
        <w:rPr>
          <w:rFonts w:hint="eastAsia" w:ascii="黑体" w:eastAsia="黑体" w:cs="黑体"/>
          <w:highlight w:val="none"/>
        </w:rPr>
        <w:t>第四部分 附件</w:t>
      </w:r>
      <w:bookmarkEnd w:id="65"/>
    </w:p>
    <w:p>
      <w:pPr>
        <w:keepNext w:val="0"/>
        <w:keepLines w:val="0"/>
        <w:widowControl/>
        <w:suppressLineNumbers w:val="0"/>
        <w:spacing w:before="0" w:beforeAutospacing="0" w:after="0" w:afterAutospacing="0" w:line="578" w:lineRule="exact"/>
        <w:ind w:left="0" w:right="0"/>
        <w:contextualSpacing/>
        <w:jc w:val="center"/>
        <w:rPr>
          <w:rFonts w:hint="eastAsia" w:ascii="宋体" w:hAnsi="宋体" w:eastAsia="宋体" w:cs="宋体"/>
          <w:b/>
          <w:bCs w:val="0"/>
          <w:kern w:val="2"/>
          <w:sz w:val="44"/>
          <w:szCs w:val="44"/>
          <w:highlight w:val="yellow"/>
          <w:shd w:val="clear" w:fill="FFFFFF"/>
          <w:lang w:val="en-US" w:eastAsia="zh-CN" w:bidi="ar"/>
        </w:rPr>
      </w:pPr>
    </w:p>
    <w:p>
      <w:pPr>
        <w:widowControl/>
        <w:spacing w:line="578" w:lineRule="exact"/>
        <w:contextualSpacing/>
        <w:jc w:val="center"/>
        <w:rPr>
          <w:rFonts w:ascii="Times New Roman" w:hAnsi="Times New Roman" w:eastAsia="方正小标宋简体" w:cs="Times New Roman"/>
          <w:bCs/>
          <w:sz w:val="44"/>
          <w:szCs w:val="44"/>
          <w:shd w:val="clear" w:color="auto" w:fill="FFFFFF"/>
        </w:rPr>
      </w:pPr>
      <w:r>
        <w:rPr>
          <w:rFonts w:hint="eastAsia" w:ascii="Times New Roman" w:hAnsi="Times New Roman" w:eastAsia="方正小标宋简体" w:cs="Times New Roman"/>
          <w:bCs/>
          <w:sz w:val="44"/>
          <w:szCs w:val="44"/>
          <w:shd w:val="clear" w:color="auto" w:fill="FFFFFF"/>
          <w:lang w:eastAsia="zh-CN"/>
        </w:rPr>
        <w:t>茂县洼底镇人民政府</w:t>
      </w:r>
    </w:p>
    <w:p>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widowControl/>
        <w:adjustRightInd w:val="0"/>
        <w:snapToGrid w:val="0"/>
        <w:spacing w:line="580" w:lineRule="exact"/>
        <w:ind w:firstLine="420" w:firstLineChars="200"/>
        <w:contextualSpacing/>
        <w:jc w:val="left"/>
        <w:rPr>
          <w:rFonts w:hint="eastAsia" w:ascii="黑体" w:eastAsia="黑体" w:cs="宋体"/>
          <w:color w:val="000000"/>
          <w:kern w:val="0"/>
          <w:szCs w:val="32"/>
          <w:shd w:val="clear" w:color="auto" w:fill="FFFFFF"/>
        </w:rPr>
      </w:pPr>
    </w:p>
    <w:p>
      <w:pPr>
        <w:widowControl/>
        <w:adjustRightInd w:val="0"/>
        <w:snapToGrid w:val="0"/>
        <w:spacing w:line="580" w:lineRule="exact"/>
        <w:ind w:firstLine="642"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rPr>
        <w:t>一、</w:t>
      </w:r>
      <w:r>
        <w:rPr>
          <w:rFonts w:hint="eastAsia" w:ascii="仿宋" w:hAnsi="仿宋" w:eastAsia="仿宋" w:cs="仿宋"/>
          <w:b/>
          <w:bCs/>
          <w:color w:val="000000"/>
          <w:kern w:val="0"/>
          <w:sz w:val="32"/>
          <w:szCs w:val="32"/>
          <w:shd w:val="clear" w:color="auto" w:fill="FFFFFF"/>
          <w:lang w:val="zh-CN"/>
        </w:rPr>
        <w:t>部门（单位）概况</w:t>
      </w:r>
    </w:p>
    <w:p>
      <w:pPr>
        <w:widowControl/>
        <w:adjustRightInd w:val="0"/>
        <w:snapToGrid w:val="0"/>
        <w:spacing w:line="580" w:lineRule="exact"/>
        <w:ind w:firstLine="642"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（一）机构组成</w:t>
      </w:r>
    </w:p>
    <w:p>
      <w:pPr>
        <w:spacing w:line="576" w:lineRule="atLeast"/>
        <w:ind w:firstLine="640" w:firstLineChars="20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val="zh-CN"/>
        </w:rPr>
        <w:t>茂县洼底镇人民政府内设行政办公室</w:t>
      </w:r>
      <w:r>
        <w:rPr>
          <w:rFonts w:hint="eastAsia" w:ascii="仿宋" w:hAnsi="仿宋" w:eastAsia="仿宋" w:cs="仿宋"/>
          <w:sz w:val="32"/>
          <w:szCs w:val="32"/>
          <w:lang w:val="en-US" w:eastAsia="zh-CN"/>
        </w:rPr>
        <w:t>7</w:t>
      </w:r>
      <w:r>
        <w:rPr>
          <w:rFonts w:hint="eastAsia" w:ascii="仿宋" w:hAnsi="仿宋" w:eastAsia="仿宋" w:cs="仿宋"/>
          <w:sz w:val="32"/>
          <w:szCs w:val="32"/>
          <w:lang w:val="zh-CN"/>
        </w:rPr>
        <w:t>个、事业机构</w:t>
      </w:r>
      <w:r>
        <w:rPr>
          <w:rFonts w:hint="eastAsia" w:ascii="仿宋" w:hAnsi="仿宋" w:eastAsia="仿宋" w:cs="仿宋"/>
          <w:sz w:val="32"/>
          <w:szCs w:val="32"/>
          <w:lang w:val="en-US" w:eastAsia="zh-CN"/>
        </w:rPr>
        <w:t>4</w:t>
      </w:r>
      <w:r>
        <w:rPr>
          <w:rFonts w:hint="eastAsia" w:ascii="仿宋" w:hAnsi="仿宋" w:eastAsia="仿宋" w:cs="仿宋"/>
          <w:sz w:val="32"/>
          <w:szCs w:val="32"/>
          <w:lang w:val="zh-CN"/>
        </w:rPr>
        <w:t>个，分别是：党政办公室、</w:t>
      </w:r>
      <w:r>
        <w:rPr>
          <w:rFonts w:hint="eastAsia" w:ascii="仿宋" w:hAnsi="仿宋" w:eastAsia="仿宋" w:cs="仿宋"/>
          <w:sz w:val="32"/>
          <w:szCs w:val="32"/>
          <w:lang w:val="en-US" w:eastAsia="zh-CN"/>
        </w:rPr>
        <w:t>党建工作办公室、维护稳定和</w:t>
      </w:r>
      <w:r>
        <w:rPr>
          <w:rFonts w:hint="eastAsia" w:ascii="仿宋" w:hAnsi="仿宋" w:eastAsia="仿宋" w:cs="仿宋"/>
          <w:sz w:val="32"/>
          <w:szCs w:val="32"/>
          <w:lang w:val="zh-CN"/>
        </w:rPr>
        <w:t>综合</w:t>
      </w:r>
      <w:r>
        <w:rPr>
          <w:rFonts w:hint="eastAsia" w:ascii="仿宋" w:hAnsi="仿宋" w:eastAsia="仿宋" w:cs="仿宋"/>
          <w:sz w:val="32"/>
          <w:szCs w:val="32"/>
          <w:lang w:val="en-US" w:eastAsia="zh-CN"/>
        </w:rPr>
        <w:t>行政执法</w:t>
      </w:r>
      <w:r>
        <w:rPr>
          <w:rFonts w:hint="eastAsia" w:ascii="仿宋" w:hAnsi="仿宋" w:eastAsia="仿宋" w:cs="仿宋"/>
          <w:sz w:val="32"/>
          <w:szCs w:val="32"/>
          <w:lang w:val="zh-CN"/>
        </w:rPr>
        <w:t>办公室、经济发展</w:t>
      </w:r>
      <w:r>
        <w:rPr>
          <w:rFonts w:hint="eastAsia" w:ascii="仿宋" w:hAnsi="仿宋" w:eastAsia="仿宋" w:cs="仿宋"/>
          <w:sz w:val="32"/>
          <w:szCs w:val="32"/>
          <w:lang w:val="en-US" w:eastAsia="zh-CN"/>
        </w:rPr>
        <w:t>和乡村振兴办公室</w:t>
      </w:r>
      <w:r>
        <w:rPr>
          <w:rFonts w:hint="eastAsia" w:ascii="仿宋" w:hAnsi="仿宋" w:eastAsia="仿宋" w:cs="仿宋"/>
          <w:sz w:val="32"/>
          <w:szCs w:val="32"/>
          <w:lang w:val="zh-CN"/>
        </w:rPr>
        <w:t>、社会事</w:t>
      </w:r>
      <w:r>
        <w:rPr>
          <w:rFonts w:hint="eastAsia" w:ascii="仿宋" w:hAnsi="仿宋" w:eastAsia="仿宋" w:cs="仿宋"/>
          <w:sz w:val="32"/>
          <w:szCs w:val="32"/>
          <w:lang w:val="en-US" w:eastAsia="zh-CN"/>
        </w:rPr>
        <w:t>务办公室</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生态环境和应急管理办公室</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财政所办公室</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便民服务中心、经济发展服务中心、农业农村服务中心、综合文化服务中心</w:t>
      </w:r>
      <w:r>
        <w:rPr>
          <w:rFonts w:hint="eastAsia" w:ascii="仿宋" w:hAnsi="仿宋" w:eastAsia="仿宋" w:cs="仿宋"/>
          <w:sz w:val="32"/>
          <w:szCs w:val="32"/>
          <w:lang w:val="zh-CN"/>
        </w:rPr>
        <w:t>。</w:t>
      </w:r>
    </w:p>
    <w:p>
      <w:pPr>
        <w:widowControl/>
        <w:numPr>
          <w:ilvl w:val="0"/>
          <w:numId w:val="2"/>
        </w:numPr>
        <w:adjustRightInd w:val="0"/>
        <w:snapToGrid w:val="0"/>
        <w:spacing w:line="580" w:lineRule="exact"/>
        <w:ind w:firstLine="642"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机构职能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w:t>
      </w:r>
      <w:r>
        <w:rPr>
          <w:rFonts w:hint="eastAsia" w:ascii="仿宋" w:hAnsi="仿宋" w:eastAsia="仿宋" w:cs="仿宋"/>
          <w:sz w:val="32"/>
          <w:szCs w:val="32"/>
          <w:lang w:val="en-US" w:eastAsia="zh-CN"/>
        </w:rPr>
        <w:t>,</w:t>
      </w:r>
      <w:r>
        <w:rPr>
          <w:rFonts w:hint="eastAsia" w:ascii="仿宋" w:hAnsi="仿宋" w:eastAsia="仿宋" w:cs="仿宋"/>
          <w:sz w:val="32"/>
          <w:szCs w:val="32"/>
        </w:rPr>
        <w:t>监督党员干部和其他工作人员严格遵守国家法律法规。</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按照干部管理权限，负责对干部的教育、培训、选拔、考核和监督工作。协助管理上级有关部门驻镇单位的干部。做好人才服务和引进工作。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统筹区域发展。落实关于辖区发展的重大决策，制定辖区经济和社会发展规划、公共服务设施布局；负责乡村振兴工作，做好民生保障、扶贫开发、民族宗教等工作，推动辖区经济社会健康、有序、可持续发展</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优化公共服务。推进服务型政府建设，组织实施并优化教育、卫生健康、文化、民政、社会保障、退役军人事务等各项公共服务。</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负责辖区范围内的应急管理、社会稳定、安全生产、生态环境保护、社会信用体系建设和审批服务便民化等工作。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负责辖区农村经营管理体系建设工作。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11.</w:t>
      </w:r>
      <w:r>
        <w:rPr>
          <w:rFonts w:hint="eastAsia" w:ascii="仿宋" w:hAnsi="仿宋" w:eastAsia="仿宋" w:cs="仿宋"/>
          <w:sz w:val="32"/>
          <w:szCs w:val="32"/>
        </w:rPr>
        <w:t>完成县委、</w:t>
      </w:r>
      <w:r>
        <w:rPr>
          <w:rFonts w:hint="eastAsia" w:ascii="仿宋" w:hAnsi="仿宋" w:eastAsia="仿宋" w:cs="仿宋"/>
          <w:sz w:val="32"/>
          <w:szCs w:val="32"/>
          <w:lang w:eastAsia="zh-CN"/>
        </w:rPr>
        <w:t>县政府</w:t>
      </w:r>
      <w:r>
        <w:rPr>
          <w:rFonts w:hint="eastAsia" w:ascii="仿宋" w:hAnsi="仿宋" w:eastAsia="仿宋" w:cs="仿宋"/>
          <w:sz w:val="32"/>
          <w:szCs w:val="32"/>
        </w:rPr>
        <w:t>交办的其他任务。</w:t>
      </w:r>
    </w:p>
    <w:p>
      <w:pPr>
        <w:widowControl/>
        <w:numPr>
          <w:ilvl w:val="0"/>
          <w:numId w:val="2"/>
        </w:numPr>
        <w:wordWrap/>
        <w:adjustRightInd w:val="0"/>
        <w:snapToGrid w:val="0"/>
        <w:spacing w:line="576" w:lineRule="exact"/>
        <w:ind w:left="0" w:leftChars="0" w:right="0" w:firstLine="642" w:firstLineChars="200"/>
        <w:jc w:val="left"/>
        <w:textAlignment w:val="auto"/>
        <w:outlineLvl w:val="9"/>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人员概况</w:t>
      </w:r>
    </w:p>
    <w:p>
      <w:pPr>
        <w:widowControl/>
        <w:numPr>
          <w:ilvl w:val="0"/>
          <w:numId w:val="0"/>
        </w:numPr>
        <w:wordWrap/>
        <w:adjustRightInd w:val="0"/>
        <w:snapToGrid w:val="0"/>
        <w:spacing w:line="576" w:lineRule="exact"/>
        <w:ind w:right="0" w:rightChars="0" w:firstLine="640" w:firstLineChars="200"/>
        <w:jc w:val="left"/>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val="0"/>
          <w:bCs w:val="0"/>
          <w:kern w:val="0"/>
          <w:sz w:val="32"/>
          <w:szCs w:val="32"/>
          <w:lang w:eastAsia="zh-CN"/>
        </w:rPr>
        <w:t>洼底镇</w:t>
      </w:r>
      <w:r>
        <w:rPr>
          <w:rFonts w:hint="eastAsia" w:ascii="仿宋" w:hAnsi="仿宋" w:eastAsia="仿宋" w:cs="仿宋"/>
          <w:b w:val="0"/>
          <w:bCs w:val="0"/>
          <w:kern w:val="0"/>
          <w:sz w:val="32"/>
          <w:szCs w:val="32"/>
        </w:rPr>
        <w:t>人民政府总编制</w:t>
      </w:r>
      <w:r>
        <w:rPr>
          <w:rFonts w:hint="eastAsia" w:ascii="仿宋" w:hAnsi="仿宋" w:eastAsia="仿宋" w:cs="仿宋"/>
          <w:b w:val="0"/>
          <w:bCs w:val="0"/>
          <w:kern w:val="0"/>
          <w:sz w:val="32"/>
          <w:szCs w:val="32"/>
          <w:lang w:val="en-US" w:eastAsia="zh-CN"/>
        </w:rPr>
        <w:t>47</w:t>
      </w:r>
      <w:r>
        <w:rPr>
          <w:rFonts w:hint="eastAsia" w:ascii="仿宋" w:hAnsi="仿宋" w:eastAsia="仿宋" w:cs="仿宋"/>
          <w:b w:val="0"/>
          <w:bCs w:val="0"/>
          <w:kern w:val="0"/>
          <w:sz w:val="32"/>
          <w:szCs w:val="32"/>
        </w:rPr>
        <w:t>名，其中：行政编制</w:t>
      </w:r>
      <w:r>
        <w:rPr>
          <w:rFonts w:hint="eastAsia" w:ascii="仿宋" w:hAnsi="仿宋" w:eastAsia="仿宋" w:cs="仿宋"/>
          <w:b w:val="0"/>
          <w:bCs w:val="0"/>
          <w:kern w:val="0"/>
          <w:sz w:val="32"/>
          <w:szCs w:val="32"/>
          <w:lang w:val="en-US" w:eastAsia="zh-CN"/>
        </w:rPr>
        <w:t>25</w:t>
      </w:r>
      <w:r>
        <w:rPr>
          <w:rFonts w:hint="eastAsia" w:ascii="仿宋" w:hAnsi="仿宋" w:eastAsia="仿宋" w:cs="仿宋"/>
          <w:b w:val="0"/>
          <w:bCs w:val="0"/>
          <w:kern w:val="0"/>
          <w:sz w:val="32"/>
          <w:szCs w:val="32"/>
        </w:rPr>
        <w:t>名，</w:t>
      </w:r>
      <w:r>
        <w:rPr>
          <w:rFonts w:hint="eastAsia" w:ascii="仿宋" w:hAnsi="仿宋" w:eastAsia="仿宋" w:cs="仿宋"/>
          <w:b w:val="0"/>
          <w:bCs w:val="0"/>
          <w:kern w:val="0"/>
          <w:sz w:val="32"/>
          <w:szCs w:val="32"/>
          <w:lang w:eastAsia="zh-CN"/>
        </w:rPr>
        <w:t>行政工勤</w:t>
      </w:r>
      <w:r>
        <w:rPr>
          <w:rFonts w:hint="eastAsia" w:ascii="仿宋" w:hAnsi="仿宋" w:eastAsia="仿宋" w:cs="仿宋"/>
          <w:b w:val="0"/>
          <w:bCs w:val="0"/>
          <w:kern w:val="0"/>
          <w:sz w:val="32"/>
          <w:szCs w:val="32"/>
          <w:lang w:val="en-US" w:eastAsia="zh-CN"/>
        </w:rPr>
        <w:t>3名，</w:t>
      </w:r>
      <w:r>
        <w:rPr>
          <w:rFonts w:hint="eastAsia" w:ascii="仿宋" w:hAnsi="仿宋" w:eastAsia="仿宋" w:cs="仿宋"/>
          <w:b w:val="0"/>
          <w:bCs w:val="0"/>
          <w:kern w:val="0"/>
          <w:sz w:val="32"/>
          <w:szCs w:val="32"/>
        </w:rPr>
        <w:t>其他事业编制</w:t>
      </w:r>
      <w:r>
        <w:rPr>
          <w:rFonts w:hint="eastAsia" w:ascii="仿宋" w:hAnsi="仿宋" w:eastAsia="仿宋" w:cs="仿宋"/>
          <w:b w:val="0"/>
          <w:bCs w:val="0"/>
          <w:kern w:val="0"/>
          <w:sz w:val="32"/>
          <w:szCs w:val="32"/>
          <w:lang w:val="en-US" w:eastAsia="zh-CN"/>
        </w:rPr>
        <w:t>19</w:t>
      </w:r>
      <w:r>
        <w:rPr>
          <w:rFonts w:hint="eastAsia" w:ascii="仿宋" w:hAnsi="仿宋" w:eastAsia="仿宋" w:cs="仿宋"/>
          <w:b w:val="0"/>
          <w:bCs w:val="0"/>
          <w:kern w:val="0"/>
          <w:sz w:val="32"/>
          <w:szCs w:val="32"/>
        </w:rPr>
        <w:t>名。在职人员总数</w:t>
      </w:r>
      <w:r>
        <w:rPr>
          <w:rFonts w:hint="eastAsia" w:ascii="仿宋" w:hAnsi="仿宋" w:eastAsia="仿宋" w:cs="仿宋"/>
          <w:b w:val="0"/>
          <w:bCs w:val="0"/>
          <w:kern w:val="0"/>
          <w:sz w:val="32"/>
          <w:szCs w:val="32"/>
          <w:lang w:val="en-US" w:eastAsia="zh-CN"/>
        </w:rPr>
        <w:t>34</w:t>
      </w:r>
      <w:r>
        <w:rPr>
          <w:rFonts w:hint="eastAsia" w:ascii="仿宋" w:hAnsi="仿宋" w:eastAsia="仿宋" w:cs="仿宋"/>
          <w:b w:val="0"/>
          <w:bCs w:val="0"/>
          <w:kern w:val="0"/>
          <w:sz w:val="32"/>
          <w:szCs w:val="32"/>
        </w:rPr>
        <w:t>人，其中：行政人员</w:t>
      </w:r>
      <w:r>
        <w:rPr>
          <w:rFonts w:hint="eastAsia" w:ascii="仿宋" w:hAnsi="仿宋" w:eastAsia="仿宋" w:cs="仿宋"/>
          <w:b w:val="0"/>
          <w:bCs w:val="0"/>
          <w:kern w:val="0"/>
          <w:sz w:val="32"/>
          <w:szCs w:val="32"/>
          <w:lang w:val="en-US" w:eastAsia="zh-CN"/>
        </w:rPr>
        <w:t>20</w:t>
      </w:r>
      <w:r>
        <w:rPr>
          <w:rFonts w:hint="eastAsia" w:ascii="仿宋" w:hAnsi="仿宋" w:eastAsia="仿宋" w:cs="仿宋"/>
          <w:b w:val="0"/>
          <w:bCs w:val="0"/>
          <w:kern w:val="0"/>
          <w:sz w:val="32"/>
          <w:szCs w:val="32"/>
        </w:rPr>
        <w:t>人，</w:t>
      </w:r>
      <w:r>
        <w:rPr>
          <w:rFonts w:hint="eastAsia" w:ascii="仿宋" w:hAnsi="仿宋" w:eastAsia="仿宋" w:cs="仿宋"/>
          <w:b w:val="0"/>
          <w:bCs w:val="0"/>
          <w:kern w:val="0"/>
          <w:sz w:val="32"/>
          <w:szCs w:val="32"/>
          <w:lang w:eastAsia="zh-CN"/>
        </w:rPr>
        <w:t>行政工勤人员</w:t>
      </w:r>
      <w:r>
        <w:rPr>
          <w:rFonts w:hint="eastAsia" w:ascii="仿宋" w:hAnsi="仿宋" w:eastAsia="仿宋" w:cs="仿宋"/>
          <w:b w:val="0"/>
          <w:bCs w:val="0"/>
          <w:kern w:val="0"/>
          <w:sz w:val="32"/>
          <w:szCs w:val="32"/>
          <w:lang w:val="en-US" w:eastAsia="zh-CN"/>
        </w:rPr>
        <w:t>2人，</w:t>
      </w:r>
      <w:r>
        <w:rPr>
          <w:rFonts w:hint="eastAsia" w:ascii="仿宋" w:hAnsi="仿宋" w:eastAsia="仿宋" w:cs="仿宋"/>
          <w:b w:val="0"/>
          <w:bCs w:val="0"/>
          <w:kern w:val="0"/>
          <w:sz w:val="32"/>
          <w:szCs w:val="32"/>
        </w:rPr>
        <w:t>其他事业人员</w:t>
      </w:r>
      <w:r>
        <w:rPr>
          <w:rFonts w:hint="eastAsia" w:ascii="仿宋" w:hAnsi="仿宋" w:eastAsia="仿宋" w:cs="仿宋"/>
          <w:b w:val="0"/>
          <w:bCs w:val="0"/>
          <w:kern w:val="0"/>
          <w:sz w:val="32"/>
          <w:szCs w:val="32"/>
          <w:lang w:val="en-US" w:eastAsia="zh-CN"/>
        </w:rPr>
        <w:t>12</w:t>
      </w:r>
      <w:r>
        <w:rPr>
          <w:rFonts w:hint="eastAsia" w:ascii="仿宋" w:hAnsi="仿宋" w:eastAsia="仿宋" w:cs="仿宋"/>
          <w:b w:val="0"/>
          <w:bCs w:val="0"/>
          <w:kern w:val="0"/>
          <w:sz w:val="32"/>
          <w:szCs w:val="32"/>
        </w:rPr>
        <w:t>人。</w:t>
      </w:r>
      <w:r>
        <w:rPr>
          <w:rFonts w:hint="eastAsia" w:ascii="仿宋" w:hAnsi="仿宋" w:eastAsia="仿宋" w:cs="仿宋"/>
          <w:b w:val="0"/>
          <w:bCs w:val="0"/>
          <w:kern w:val="0"/>
          <w:sz w:val="32"/>
          <w:szCs w:val="32"/>
          <w:lang w:eastAsia="zh-CN"/>
        </w:rPr>
        <w:t>退休人员</w:t>
      </w:r>
      <w:r>
        <w:rPr>
          <w:rFonts w:hint="eastAsia" w:ascii="仿宋" w:hAnsi="仿宋" w:eastAsia="仿宋" w:cs="仿宋"/>
          <w:b w:val="0"/>
          <w:bCs w:val="0"/>
          <w:kern w:val="0"/>
          <w:sz w:val="32"/>
          <w:szCs w:val="32"/>
          <w:lang w:val="en-US" w:eastAsia="zh-CN"/>
        </w:rPr>
        <w:t>9人，</w:t>
      </w:r>
      <w:r>
        <w:rPr>
          <w:rFonts w:hint="eastAsia" w:ascii="仿宋" w:hAnsi="仿宋" w:eastAsia="仿宋" w:cs="仿宋"/>
          <w:b w:val="0"/>
          <w:bCs w:val="0"/>
          <w:kern w:val="0"/>
          <w:sz w:val="32"/>
          <w:szCs w:val="32"/>
        </w:rPr>
        <w:t>遗属</w:t>
      </w:r>
      <w:r>
        <w:rPr>
          <w:rFonts w:hint="eastAsia" w:ascii="仿宋" w:hAnsi="仿宋" w:eastAsia="仿宋" w:cs="仿宋"/>
          <w:b w:val="0"/>
          <w:bCs w:val="0"/>
          <w:kern w:val="0"/>
          <w:sz w:val="32"/>
          <w:szCs w:val="32"/>
          <w:lang w:val="en-US" w:eastAsia="zh-CN"/>
        </w:rPr>
        <w:t>2</w:t>
      </w:r>
      <w:r>
        <w:rPr>
          <w:rFonts w:hint="eastAsia" w:ascii="仿宋" w:hAnsi="仿宋" w:eastAsia="仿宋" w:cs="仿宋"/>
          <w:b w:val="0"/>
          <w:bCs w:val="0"/>
          <w:kern w:val="0"/>
          <w:sz w:val="32"/>
          <w:szCs w:val="32"/>
        </w:rPr>
        <w:t>人。</w:t>
      </w:r>
    </w:p>
    <w:p>
      <w:pPr>
        <w:widowControl/>
        <w:adjustRightInd w:val="0"/>
        <w:snapToGrid w:val="0"/>
        <w:spacing w:line="578" w:lineRule="exact"/>
        <w:ind w:firstLine="642" w:firstLineChars="200"/>
        <w:contextualSpacing/>
        <w:jc w:val="left"/>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二、部门资金收支情况</w:t>
      </w:r>
    </w:p>
    <w:p>
      <w:pPr>
        <w:widowControl/>
        <w:adjustRightInd w:val="0"/>
        <w:snapToGrid w:val="0"/>
        <w:spacing w:line="578" w:lineRule="exact"/>
        <w:ind w:firstLine="642"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（一）收入情况</w:t>
      </w:r>
    </w:p>
    <w:p>
      <w:pPr>
        <w:widowControl/>
        <w:adjustRightInd w:val="0"/>
        <w:snapToGrid w:val="0"/>
        <w:spacing w:line="578" w:lineRule="exact"/>
        <w:ind w:firstLine="640" w:firstLineChars="200"/>
        <w:contextualSpacing/>
        <w:jc w:val="left"/>
        <w:rPr>
          <w:rFonts w:hint="eastAsia" w:ascii="仿宋" w:hAnsi="仿宋" w:eastAsia="仿宋" w:cs="仿宋"/>
          <w:kern w:val="0"/>
          <w:sz w:val="32"/>
          <w:szCs w:val="32"/>
          <w:shd w:val="clear" w:fill="FFFFFF"/>
          <w:lang w:eastAsia="zh-CN"/>
        </w:rPr>
      </w:pPr>
      <w:r>
        <w:rPr>
          <w:rFonts w:hint="eastAsia" w:ascii="仿宋" w:hAnsi="仿宋" w:eastAsia="仿宋" w:cs="仿宋"/>
          <w:kern w:val="0"/>
          <w:sz w:val="32"/>
          <w:szCs w:val="32"/>
          <w:shd w:val="clear" w:fill="FFFFFF"/>
          <w:lang w:val="en-US" w:eastAsia="zh-CN"/>
        </w:rPr>
        <w:t>洼底</w:t>
      </w:r>
      <w:r>
        <w:rPr>
          <w:rFonts w:hint="eastAsia" w:ascii="仿宋" w:hAnsi="仿宋" w:eastAsia="仿宋" w:cs="仿宋"/>
          <w:kern w:val="0"/>
          <w:sz w:val="32"/>
          <w:szCs w:val="32"/>
          <w:shd w:val="clear" w:fill="FFFFFF"/>
          <w:lang w:eastAsia="zh-CN"/>
        </w:rPr>
        <w:t>镇人民政府</w:t>
      </w:r>
      <w:r>
        <w:rPr>
          <w:rFonts w:hint="eastAsia" w:ascii="仿宋" w:hAnsi="仿宋" w:eastAsia="仿宋" w:cs="仿宋"/>
          <w:kern w:val="0"/>
          <w:sz w:val="32"/>
          <w:szCs w:val="32"/>
          <w:shd w:val="clear" w:fill="FFFFFF"/>
        </w:rPr>
        <w:t>本年度收入的年初预算数为</w:t>
      </w:r>
      <w:r>
        <w:rPr>
          <w:rFonts w:hint="eastAsia" w:ascii="仿宋" w:hAnsi="仿宋" w:eastAsia="仿宋" w:cs="仿宋"/>
          <w:kern w:val="0"/>
          <w:sz w:val="32"/>
          <w:szCs w:val="32"/>
          <w:shd w:val="clear" w:fill="FFFFFF"/>
          <w:lang w:val="en-US" w:eastAsia="zh-CN"/>
        </w:rPr>
        <w:t>988.68</w:t>
      </w:r>
      <w:r>
        <w:rPr>
          <w:rFonts w:hint="eastAsia" w:ascii="仿宋" w:hAnsi="仿宋" w:eastAsia="仿宋" w:cs="仿宋"/>
          <w:kern w:val="0"/>
          <w:sz w:val="32"/>
          <w:szCs w:val="32"/>
          <w:shd w:val="clear" w:fill="FFFFFF"/>
        </w:rPr>
        <w:t>万元，本单位本年度收入全年预算数为</w:t>
      </w:r>
      <w:r>
        <w:rPr>
          <w:rFonts w:hint="eastAsia" w:ascii="仿宋" w:hAnsi="仿宋" w:eastAsia="仿宋" w:cs="仿宋"/>
          <w:kern w:val="0"/>
          <w:sz w:val="32"/>
          <w:szCs w:val="32"/>
          <w:shd w:val="clear" w:fill="FFFFFF"/>
          <w:lang w:val="en-US" w:eastAsia="zh-CN"/>
        </w:rPr>
        <w:t>988.68</w:t>
      </w:r>
      <w:r>
        <w:rPr>
          <w:rFonts w:hint="eastAsia" w:ascii="仿宋" w:hAnsi="仿宋" w:eastAsia="仿宋" w:cs="仿宋"/>
          <w:kern w:val="0"/>
          <w:sz w:val="32"/>
          <w:szCs w:val="32"/>
          <w:shd w:val="clear" w:fill="FFFFFF"/>
        </w:rPr>
        <w:t>万元，收入决算数为</w:t>
      </w:r>
      <w:r>
        <w:rPr>
          <w:rFonts w:hint="eastAsia" w:ascii="仿宋" w:hAnsi="仿宋" w:eastAsia="仿宋" w:cs="仿宋"/>
          <w:kern w:val="0"/>
          <w:sz w:val="32"/>
          <w:szCs w:val="32"/>
          <w:shd w:val="clear" w:fill="FFFFFF"/>
          <w:lang w:val="en-US" w:eastAsia="zh-CN"/>
        </w:rPr>
        <w:t>988.68</w:t>
      </w:r>
      <w:r>
        <w:rPr>
          <w:rFonts w:hint="eastAsia" w:ascii="仿宋" w:hAnsi="仿宋" w:eastAsia="仿宋" w:cs="仿宋"/>
          <w:kern w:val="0"/>
          <w:sz w:val="32"/>
          <w:szCs w:val="32"/>
          <w:shd w:val="clear" w:fill="FFFFFF"/>
        </w:rPr>
        <w:t>万元</w:t>
      </w:r>
      <w:r>
        <w:rPr>
          <w:rFonts w:hint="eastAsia" w:ascii="仿宋" w:hAnsi="仿宋" w:eastAsia="仿宋" w:cs="仿宋"/>
          <w:kern w:val="0"/>
          <w:sz w:val="32"/>
          <w:szCs w:val="32"/>
          <w:shd w:val="clear" w:fill="FFFFFF"/>
          <w:lang w:eastAsia="zh-CN"/>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outlineLvl w:val="9"/>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支出情况</w:t>
      </w:r>
    </w:p>
    <w:p>
      <w:pPr>
        <w:widowControl/>
        <w:adjustRightInd w:val="0"/>
        <w:snapToGrid w:val="0"/>
        <w:spacing w:line="578" w:lineRule="exact"/>
        <w:ind w:firstLine="640" w:firstLineChars="200"/>
        <w:contextualSpacing/>
        <w:jc w:val="left"/>
        <w:rPr>
          <w:rFonts w:hint="eastAsia" w:ascii="仿宋" w:hAnsi="仿宋" w:eastAsia="仿宋" w:cs="仿宋"/>
          <w:kern w:val="0"/>
          <w:sz w:val="32"/>
          <w:szCs w:val="32"/>
          <w:shd w:val="clear" w:fill="FFFFFF"/>
          <w:lang w:eastAsia="zh-CN"/>
        </w:rPr>
      </w:pPr>
      <w:r>
        <w:rPr>
          <w:rFonts w:hint="eastAsia" w:ascii="仿宋" w:hAnsi="仿宋" w:eastAsia="仿宋" w:cs="仿宋"/>
          <w:kern w:val="0"/>
          <w:sz w:val="32"/>
          <w:szCs w:val="32"/>
          <w:shd w:val="clear" w:fill="FFFFFF"/>
          <w:lang w:eastAsia="zh-CN"/>
        </w:rPr>
        <w:t>洼底镇人民政府</w:t>
      </w:r>
      <w:r>
        <w:rPr>
          <w:rFonts w:hint="eastAsia" w:ascii="仿宋" w:hAnsi="仿宋" w:eastAsia="仿宋" w:cs="仿宋"/>
          <w:kern w:val="0"/>
          <w:sz w:val="32"/>
          <w:szCs w:val="32"/>
          <w:shd w:val="clear" w:fill="FFFFFF"/>
        </w:rPr>
        <w:t>本年度支出的年初预算数为</w:t>
      </w:r>
      <w:r>
        <w:rPr>
          <w:rFonts w:hint="eastAsia" w:ascii="仿宋" w:hAnsi="仿宋" w:eastAsia="仿宋" w:cs="仿宋"/>
          <w:kern w:val="0"/>
          <w:sz w:val="32"/>
          <w:szCs w:val="32"/>
          <w:shd w:val="clear" w:fill="FFFFFF"/>
          <w:lang w:val="en-US" w:eastAsia="zh-CN"/>
        </w:rPr>
        <w:t>988.68</w:t>
      </w:r>
      <w:r>
        <w:rPr>
          <w:rFonts w:hint="eastAsia" w:ascii="仿宋" w:hAnsi="仿宋" w:eastAsia="仿宋" w:cs="仿宋"/>
          <w:kern w:val="0"/>
          <w:sz w:val="32"/>
          <w:szCs w:val="32"/>
          <w:shd w:val="clear" w:fill="FFFFFF"/>
        </w:rPr>
        <w:t>万元，本年度支出全年预算数为</w:t>
      </w:r>
      <w:r>
        <w:rPr>
          <w:rFonts w:hint="eastAsia" w:ascii="仿宋" w:hAnsi="仿宋" w:eastAsia="仿宋" w:cs="仿宋"/>
          <w:kern w:val="0"/>
          <w:sz w:val="32"/>
          <w:szCs w:val="32"/>
          <w:shd w:val="clear" w:fill="FFFFFF"/>
          <w:lang w:val="en-US" w:eastAsia="zh-CN"/>
        </w:rPr>
        <w:t>988.68</w:t>
      </w:r>
      <w:r>
        <w:rPr>
          <w:rFonts w:hint="eastAsia" w:ascii="仿宋" w:hAnsi="仿宋" w:eastAsia="仿宋" w:cs="仿宋"/>
          <w:kern w:val="0"/>
          <w:sz w:val="32"/>
          <w:szCs w:val="32"/>
          <w:shd w:val="clear" w:fill="FFFFFF"/>
        </w:rPr>
        <w:t>万元，支出决算数为</w:t>
      </w:r>
      <w:r>
        <w:rPr>
          <w:rFonts w:hint="eastAsia" w:ascii="仿宋" w:hAnsi="仿宋" w:eastAsia="仿宋" w:cs="仿宋"/>
          <w:kern w:val="0"/>
          <w:sz w:val="32"/>
          <w:szCs w:val="32"/>
          <w:shd w:val="clear" w:fill="FFFFFF"/>
          <w:lang w:val="en-US" w:eastAsia="zh-CN"/>
        </w:rPr>
        <w:t>988.68</w:t>
      </w:r>
      <w:r>
        <w:rPr>
          <w:rFonts w:hint="eastAsia" w:ascii="仿宋" w:hAnsi="仿宋" w:eastAsia="仿宋" w:cs="仿宋"/>
          <w:kern w:val="0"/>
          <w:sz w:val="32"/>
          <w:szCs w:val="32"/>
          <w:shd w:val="clear" w:fill="FFFFFF"/>
        </w:rPr>
        <w:t>万元</w:t>
      </w:r>
      <w:r>
        <w:rPr>
          <w:rFonts w:hint="eastAsia" w:ascii="仿宋" w:hAnsi="仿宋" w:eastAsia="仿宋" w:cs="仿宋"/>
          <w:kern w:val="0"/>
          <w:sz w:val="32"/>
          <w:szCs w:val="32"/>
          <w:shd w:val="clear" w:fill="FFFFFF"/>
          <w:lang w:eastAsia="zh-CN"/>
        </w:rPr>
        <w:t>。</w:t>
      </w:r>
    </w:p>
    <w:p>
      <w:pPr>
        <w:widowControl/>
        <w:numPr>
          <w:ilvl w:val="0"/>
          <w:numId w:val="3"/>
        </w:numPr>
        <w:adjustRightInd w:val="0"/>
        <w:snapToGrid w:val="0"/>
        <w:spacing w:line="578" w:lineRule="exact"/>
        <w:ind w:left="0" w:leftChars="0" w:firstLine="642" w:firstLineChars="200"/>
        <w:contextualSpacing/>
        <w:jc w:val="left"/>
        <w:rPr>
          <w:rFonts w:hint="eastAsia" w:ascii="仿宋" w:hAnsi="仿宋" w:eastAsia="仿宋" w:cs="仿宋"/>
          <w:b/>
          <w:sz w:val="32"/>
          <w:szCs w:val="32"/>
        </w:rPr>
      </w:pPr>
      <w:r>
        <w:rPr>
          <w:rFonts w:hint="eastAsia" w:ascii="仿宋" w:hAnsi="仿宋" w:eastAsia="仿宋" w:cs="仿宋"/>
          <w:b/>
          <w:sz w:val="32"/>
          <w:szCs w:val="32"/>
        </w:rPr>
        <w:t>结余分配和结转结余情况</w:t>
      </w:r>
    </w:p>
    <w:p>
      <w:pPr>
        <w:widowControl/>
        <w:numPr>
          <w:ilvl w:val="0"/>
          <w:numId w:val="0"/>
        </w:numPr>
        <w:adjustRightInd w:val="0"/>
        <w:snapToGrid w:val="0"/>
        <w:spacing w:line="578"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val="0"/>
          <w:bCs/>
          <w:sz w:val="32"/>
          <w:szCs w:val="32"/>
          <w:lang w:val="en-US" w:eastAsia="zh-CN"/>
        </w:rPr>
        <w:t>洼底</w:t>
      </w:r>
      <w:r>
        <w:rPr>
          <w:rFonts w:hint="eastAsia" w:ascii="仿宋" w:hAnsi="仿宋" w:eastAsia="仿宋" w:cs="仿宋"/>
          <w:b w:val="0"/>
          <w:bCs/>
          <w:sz w:val="32"/>
          <w:szCs w:val="32"/>
          <w:lang w:eastAsia="zh-CN"/>
        </w:rPr>
        <w:t>镇人民政府</w:t>
      </w:r>
      <w:r>
        <w:rPr>
          <w:rFonts w:hint="eastAsia" w:ascii="仿宋" w:hAnsi="仿宋" w:eastAsia="仿宋" w:cs="仿宋"/>
          <w:b w:val="0"/>
          <w:bCs/>
          <w:sz w:val="32"/>
          <w:szCs w:val="32"/>
        </w:rPr>
        <w:t>2</w:t>
      </w:r>
      <w:r>
        <w:rPr>
          <w:rFonts w:hint="eastAsia" w:ascii="仿宋" w:hAnsi="仿宋" w:eastAsia="仿宋" w:cs="仿宋"/>
          <w:sz w:val="32"/>
          <w:szCs w:val="32"/>
        </w:rPr>
        <w:t>02</w:t>
      </w:r>
      <w:r>
        <w:rPr>
          <w:rFonts w:hint="eastAsia" w:ascii="仿宋" w:hAnsi="仿宋" w:eastAsia="仿宋" w:cs="仿宋"/>
          <w:sz w:val="32"/>
          <w:szCs w:val="32"/>
          <w:lang w:val="en-US" w:eastAsia="zh-CN"/>
        </w:rPr>
        <w:t>4</w:t>
      </w:r>
      <w:r>
        <w:rPr>
          <w:rFonts w:hint="eastAsia" w:ascii="仿宋" w:hAnsi="仿宋" w:eastAsia="仿宋" w:cs="仿宋"/>
          <w:sz w:val="32"/>
          <w:szCs w:val="32"/>
        </w:rPr>
        <w:t>年决算报表</w:t>
      </w:r>
      <w:r>
        <w:rPr>
          <w:rFonts w:hint="eastAsia" w:ascii="仿宋" w:hAnsi="仿宋" w:eastAsia="仿宋" w:cs="仿宋"/>
          <w:sz w:val="32"/>
          <w:szCs w:val="32"/>
          <w:lang w:eastAsia="zh-CN"/>
        </w:rPr>
        <w:t>无</w:t>
      </w:r>
      <w:r>
        <w:rPr>
          <w:rFonts w:hint="eastAsia" w:ascii="仿宋" w:hAnsi="仿宋" w:eastAsia="仿宋" w:cs="仿宋"/>
          <w:color w:val="000000"/>
          <w:kern w:val="0"/>
          <w:sz w:val="32"/>
          <w:szCs w:val="32"/>
          <w:shd w:val="clear" w:color="auto" w:fill="FFFFFF"/>
        </w:rPr>
        <w:t>结转结余情况。</w:t>
      </w:r>
    </w:p>
    <w:p>
      <w:pPr>
        <w:widowControl/>
        <w:adjustRightInd w:val="0"/>
        <w:snapToGrid w:val="0"/>
        <w:spacing w:line="578" w:lineRule="exact"/>
        <w:ind w:firstLine="640" w:firstLineChars="200"/>
        <w:contextualSpacing/>
        <w:jc w:val="left"/>
        <w:rPr>
          <w:rFonts w:hint="eastAsia" w:ascii="仿宋" w:hAnsi="仿宋" w:eastAsia="仿宋" w:cs="仿宋"/>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kern w:val="0"/>
          <w:sz w:val="32"/>
          <w:szCs w:val="32"/>
          <w:shd w:val="clear" w:color="auto" w:fill="FFFFFF"/>
        </w:rPr>
        <w:t>三、部门预算绩效分析</w:t>
      </w:r>
    </w:p>
    <w:p>
      <w:pPr>
        <w:adjustRightInd w:val="0"/>
        <w:snapToGrid w:val="0"/>
        <w:spacing w:line="578" w:lineRule="exact"/>
        <w:ind w:firstLine="642"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（一）部门预算总体绩效分析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color w:val="000000"/>
          <w:kern w:val="0"/>
          <w:sz w:val="32"/>
          <w:szCs w:val="32"/>
          <w:shd w:val="clear" w:color="auto" w:fill="FFFFFF"/>
          <w:lang w:val="zh-CN"/>
        </w:rPr>
      </w:pPr>
      <w:r>
        <w:rPr>
          <w:rFonts w:hint="eastAsia" w:ascii="仿宋" w:hAnsi="仿宋" w:eastAsia="仿宋" w:cs="仿宋"/>
          <w:b w:val="0"/>
          <w:bCs w:val="0"/>
          <w:color w:val="000000"/>
          <w:kern w:val="0"/>
          <w:sz w:val="32"/>
          <w:szCs w:val="32"/>
          <w:shd w:val="clear" w:color="auto" w:fill="FFFFFF"/>
        </w:rPr>
        <w:t>1.</w:t>
      </w:r>
      <w:r>
        <w:rPr>
          <w:rFonts w:hint="eastAsia" w:ascii="仿宋" w:hAnsi="仿宋" w:eastAsia="仿宋" w:cs="仿宋"/>
          <w:b w:val="0"/>
          <w:bCs w:val="0"/>
          <w:color w:val="000000"/>
          <w:kern w:val="0"/>
          <w:sz w:val="32"/>
          <w:szCs w:val="32"/>
          <w:shd w:val="clear" w:color="auto" w:fill="FFFFFF"/>
          <w:lang w:val="zh-CN"/>
        </w:rPr>
        <w:t>履职效能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工作成果方面：项目工作人员能够按时完成任务并达到预期目标；财务人员能够按照项目合同资金支付要求，对验收合格的项目按时足额支付项目资金。工作质量方面，项目工作人员注重细节，保证工作的准确性和可靠性。执行力方面，项目工作人员能够按照项目要求主动、迅速地执行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color w:val="000000"/>
          <w:kern w:val="0"/>
          <w:sz w:val="32"/>
          <w:szCs w:val="32"/>
          <w:shd w:val="clear" w:color="auto" w:fill="FFFFFF"/>
          <w:lang w:val="zh-CN" w:eastAsia="zh-CN"/>
        </w:rPr>
      </w:pPr>
      <w:r>
        <w:rPr>
          <w:rFonts w:hint="eastAsia" w:ascii="仿宋" w:hAnsi="仿宋" w:eastAsia="仿宋" w:cs="仿宋"/>
          <w:b w:val="0"/>
          <w:bCs w:val="0"/>
          <w:color w:val="000000"/>
          <w:kern w:val="0"/>
          <w:sz w:val="32"/>
          <w:szCs w:val="32"/>
          <w:shd w:val="clear" w:color="auto" w:fill="FFFFFF"/>
          <w:lang w:val="en-US" w:eastAsia="zh-CN"/>
        </w:rPr>
        <w:t>2.</w:t>
      </w:r>
      <w:r>
        <w:rPr>
          <w:rFonts w:hint="eastAsia" w:ascii="仿宋" w:hAnsi="仿宋" w:eastAsia="仿宋" w:cs="仿宋"/>
          <w:b w:val="0"/>
          <w:bCs w:val="0"/>
          <w:color w:val="000000"/>
          <w:kern w:val="0"/>
          <w:sz w:val="32"/>
          <w:szCs w:val="32"/>
          <w:shd w:val="clear" w:color="auto" w:fill="FFFFFF"/>
          <w:lang w:val="zh-CN" w:eastAsia="zh-CN"/>
        </w:rPr>
        <w:t>预算管理</w:t>
      </w:r>
    </w:p>
    <w:p>
      <w:pPr>
        <w:numPr>
          <w:ilvl w:val="0"/>
          <w:numId w:val="0"/>
        </w:numPr>
        <w:adjustRightInd w:val="0"/>
        <w:snapToGrid w:val="0"/>
        <w:spacing w:line="578" w:lineRule="exact"/>
        <w:ind w:firstLine="640" w:firstLineChars="200"/>
        <w:contextualSpacing/>
        <w:jc w:val="left"/>
        <w:rPr>
          <w:rFonts w:hint="eastAsia" w:ascii="仿宋" w:hAnsi="仿宋" w:eastAsia="仿宋" w:cs="仿宋"/>
          <w:kern w:val="0"/>
          <w:sz w:val="32"/>
          <w:szCs w:val="32"/>
          <w:shd w:val="clear" w:fill="FFFFFF"/>
          <w:lang w:eastAsia="zh-CN"/>
        </w:rPr>
      </w:pPr>
      <w:r>
        <w:rPr>
          <w:rFonts w:hint="eastAsia" w:ascii="仿宋" w:hAnsi="仿宋" w:eastAsia="仿宋" w:cs="仿宋"/>
          <w:color w:val="000000"/>
          <w:kern w:val="0"/>
          <w:sz w:val="32"/>
          <w:szCs w:val="32"/>
          <w:highlight w:val="none"/>
          <w:shd w:val="clear" w:color="auto" w:fill="FFFFFF"/>
          <w:lang w:val="zh-CN"/>
        </w:rPr>
        <w:t>建立以法人代表为主、由财会部门参加的预算编审班子。预算编审班子严格规定各自的工作职责，保证预算编制任务的完成。预算编审班子根据上年度的预算执行情况和本年度经济发展情况，综合考虑各方面的因素，制定我镇本年度的总体目标。</w:t>
      </w:r>
      <w:r>
        <w:rPr>
          <w:rFonts w:hint="eastAsia" w:ascii="仿宋" w:hAnsi="仿宋" w:eastAsia="仿宋" w:cs="仿宋"/>
          <w:kern w:val="0"/>
          <w:sz w:val="32"/>
          <w:szCs w:val="32"/>
          <w:shd w:val="clear" w:fill="FFFFFF"/>
          <w:lang w:eastAsia="zh-CN"/>
        </w:rPr>
        <w:t>我镇</w:t>
      </w:r>
      <w:r>
        <w:rPr>
          <w:rFonts w:hint="eastAsia" w:ascii="仿宋" w:hAnsi="仿宋" w:eastAsia="仿宋" w:cs="仿宋"/>
          <w:kern w:val="0"/>
          <w:sz w:val="32"/>
          <w:szCs w:val="32"/>
          <w:shd w:val="clear" w:fill="FFFFFF"/>
        </w:rPr>
        <w:t>本年度收入全年预算数为</w:t>
      </w:r>
      <w:r>
        <w:rPr>
          <w:rFonts w:hint="eastAsia" w:ascii="仿宋" w:hAnsi="仿宋" w:eastAsia="仿宋" w:cs="仿宋"/>
          <w:kern w:val="0"/>
          <w:sz w:val="32"/>
          <w:szCs w:val="32"/>
          <w:shd w:val="clear" w:fill="FFFFFF"/>
          <w:lang w:val="en-US" w:eastAsia="zh-CN"/>
        </w:rPr>
        <w:t>988.68</w:t>
      </w:r>
      <w:r>
        <w:rPr>
          <w:rFonts w:hint="eastAsia" w:ascii="仿宋" w:hAnsi="仿宋" w:eastAsia="仿宋" w:cs="仿宋"/>
          <w:kern w:val="0"/>
          <w:sz w:val="32"/>
          <w:szCs w:val="32"/>
          <w:shd w:val="clear" w:fill="FFFFFF"/>
        </w:rPr>
        <w:t>万元，收入决算数为</w:t>
      </w:r>
      <w:r>
        <w:rPr>
          <w:rFonts w:hint="eastAsia" w:ascii="仿宋" w:hAnsi="仿宋" w:eastAsia="仿宋" w:cs="仿宋"/>
          <w:kern w:val="0"/>
          <w:sz w:val="32"/>
          <w:szCs w:val="32"/>
          <w:shd w:val="clear" w:fill="FFFFFF"/>
          <w:lang w:val="en-US" w:eastAsia="zh-CN"/>
        </w:rPr>
        <w:t>988.68</w:t>
      </w:r>
      <w:r>
        <w:rPr>
          <w:rFonts w:hint="eastAsia" w:ascii="仿宋" w:hAnsi="仿宋" w:eastAsia="仿宋" w:cs="仿宋"/>
          <w:kern w:val="0"/>
          <w:sz w:val="32"/>
          <w:szCs w:val="32"/>
          <w:shd w:val="clear" w:fill="FFFFFF"/>
        </w:rPr>
        <w:t>万元，预算完成度为</w:t>
      </w:r>
      <w:r>
        <w:rPr>
          <w:rFonts w:hint="eastAsia" w:ascii="仿宋" w:hAnsi="仿宋" w:eastAsia="仿宋" w:cs="仿宋"/>
          <w:kern w:val="0"/>
          <w:sz w:val="32"/>
          <w:szCs w:val="32"/>
          <w:shd w:val="clear" w:fill="FFFFFF"/>
          <w:lang w:val="en-US" w:eastAsia="zh-CN"/>
        </w:rPr>
        <w:t>100</w:t>
      </w:r>
      <w:r>
        <w:rPr>
          <w:rFonts w:hint="eastAsia" w:ascii="仿宋" w:hAnsi="仿宋" w:eastAsia="仿宋" w:cs="仿宋"/>
          <w:kern w:val="0"/>
          <w:sz w:val="32"/>
          <w:szCs w:val="32"/>
          <w:shd w:val="clear" w:fill="FFFFFF"/>
        </w:rPr>
        <w:t>%</w:t>
      </w:r>
      <w:r>
        <w:rPr>
          <w:rFonts w:hint="eastAsia" w:ascii="仿宋" w:hAnsi="仿宋" w:eastAsia="仿宋" w:cs="仿宋"/>
          <w:kern w:val="0"/>
          <w:sz w:val="32"/>
          <w:szCs w:val="32"/>
          <w:shd w:val="clear" w:fill="FFFFFF"/>
          <w:lang w:eastAsia="zh-CN"/>
        </w:rPr>
        <w:t>，严格按照上级文件进行预算编制，专款专用。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color w:val="000000"/>
          <w:kern w:val="0"/>
          <w:sz w:val="32"/>
          <w:szCs w:val="32"/>
          <w:shd w:val="clear" w:color="auto" w:fill="FFFFFF"/>
          <w:lang w:val="zh-CN" w:eastAsia="zh-CN"/>
        </w:rPr>
      </w:pPr>
      <w:r>
        <w:rPr>
          <w:rFonts w:hint="eastAsia" w:ascii="仿宋" w:hAnsi="仿宋" w:eastAsia="仿宋" w:cs="仿宋"/>
          <w:b w:val="0"/>
          <w:bCs w:val="0"/>
          <w:color w:val="000000"/>
          <w:kern w:val="0"/>
          <w:sz w:val="32"/>
          <w:szCs w:val="32"/>
          <w:shd w:val="clear" w:color="auto" w:fill="FFFFFF"/>
          <w:lang w:val="en-US" w:eastAsia="zh-CN"/>
        </w:rPr>
        <w:t>3.</w:t>
      </w:r>
      <w:r>
        <w:rPr>
          <w:rFonts w:hint="eastAsia" w:ascii="仿宋" w:hAnsi="仿宋" w:eastAsia="仿宋" w:cs="仿宋"/>
          <w:b w:val="0"/>
          <w:bCs w:val="0"/>
          <w:color w:val="000000"/>
          <w:kern w:val="0"/>
          <w:sz w:val="32"/>
          <w:szCs w:val="32"/>
          <w:shd w:val="clear" w:color="auto" w:fill="FFFFFF"/>
          <w:lang w:val="zh-CN" w:eastAsia="zh-CN"/>
        </w:rPr>
        <w:t>财务管理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在办公室下设财务室，副镇长为财务负责人，下设会计、出纳各一名，负责本单位日常收支。健全单位财务管理制度，成立财务联审会签制度。各项支出按照批准的预算和有关规定审核办理，防止无计划开支。基本支出必须坚持节约的原则，严格执行规定的开支范围及开支标准。专项支出按照计划或预算批准的项目和用途使用。保障项目资金安全，确保资金专款专用，我镇从资金申请、资金使用、会计核算三个环节加强资金管理。在项目资金申请环节，严格按照国库集中支付流程向县财政局申请财政资金；在资金使用环节，严格按照我镇资金财务审批流程办理款项支付手续，通过一体化系统直接支付。在会计核算环节，对本项目资金实际核算，确保专款专用。通过上述三个环节的管理，极力避免挪用、挤占、截留项目资金的现象，保证财政资金安全有效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color w:val="000000"/>
          <w:kern w:val="0"/>
          <w:sz w:val="32"/>
          <w:szCs w:val="32"/>
          <w:shd w:val="clear" w:color="auto" w:fill="FFFFFF"/>
          <w:lang w:val="zh-CN" w:eastAsia="zh-CN"/>
        </w:rPr>
      </w:pPr>
      <w:r>
        <w:rPr>
          <w:rFonts w:hint="eastAsia" w:ascii="仿宋" w:hAnsi="仿宋" w:eastAsia="仿宋" w:cs="仿宋"/>
          <w:b w:val="0"/>
          <w:bCs w:val="0"/>
          <w:color w:val="000000"/>
          <w:kern w:val="0"/>
          <w:sz w:val="32"/>
          <w:szCs w:val="32"/>
          <w:shd w:val="clear" w:color="auto" w:fill="FFFFFF"/>
          <w:lang w:val="en-US" w:eastAsia="zh-CN"/>
        </w:rPr>
        <w:t>4.</w:t>
      </w:r>
      <w:r>
        <w:rPr>
          <w:rFonts w:hint="eastAsia" w:ascii="仿宋" w:hAnsi="仿宋" w:eastAsia="仿宋" w:cs="仿宋"/>
          <w:b w:val="0"/>
          <w:bCs w:val="0"/>
          <w:color w:val="000000"/>
          <w:kern w:val="0"/>
          <w:sz w:val="32"/>
          <w:szCs w:val="32"/>
          <w:shd w:val="clear" w:color="auto" w:fill="FFFFFF"/>
          <w:lang w:val="zh-CN" w:eastAsia="zh-CN"/>
        </w:rPr>
        <w:t>资产管理</w:t>
      </w:r>
    </w:p>
    <w:p>
      <w:pPr>
        <w:tabs>
          <w:tab w:val="left" w:pos="8595"/>
        </w:tabs>
        <w:spacing w:line="360" w:lineRule="auto"/>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lang w:eastAsia="zh-CN"/>
        </w:rPr>
        <w:t>（</w:t>
      </w:r>
      <w:r>
        <w:rPr>
          <w:rFonts w:hint="eastAsia" w:ascii="仿宋" w:hAnsi="仿宋" w:eastAsia="仿宋" w:cs="仿宋"/>
          <w:b w:val="0"/>
          <w:bCs/>
          <w:kern w:val="0"/>
          <w:sz w:val="32"/>
          <w:szCs w:val="32"/>
          <w:lang w:val="en-US" w:eastAsia="zh-CN"/>
        </w:rPr>
        <w:t>1</w:t>
      </w:r>
      <w:r>
        <w:rPr>
          <w:rFonts w:hint="eastAsia" w:ascii="仿宋" w:hAnsi="仿宋" w:eastAsia="仿宋" w:cs="仿宋"/>
          <w:b w:val="0"/>
          <w:bCs/>
          <w:kern w:val="0"/>
          <w:sz w:val="32"/>
          <w:szCs w:val="32"/>
          <w:lang w:eastAsia="zh-CN"/>
        </w:rPr>
        <w:t>）</w:t>
      </w:r>
      <w:r>
        <w:rPr>
          <w:rFonts w:hint="eastAsia" w:ascii="仿宋" w:hAnsi="仿宋" w:eastAsia="仿宋" w:cs="仿宋"/>
          <w:b w:val="0"/>
          <w:bCs/>
          <w:kern w:val="0"/>
          <w:sz w:val="32"/>
          <w:szCs w:val="32"/>
        </w:rPr>
        <w:t>资产、负债、净资产情况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en-US" w:eastAsia="zh-CN"/>
        </w:rPr>
        <w:t>截至2024年12月31日，我单位资产总额（账面净值，下同）48.92万元，较上年减少12.72%。负债总额0.00万元,较上年增长0%。净资产0.00万元,较上年增长0%。</w:t>
      </w:r>
    </w:p>
    <w:p>
      <w:pPr>
        <w:tabs>
          <w:tab w:val="left" w:pos="8595"/>
        </w:tabs>
        <w:spacing w:line="360" w:lineRule="auto"/>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lang w:eastAsia="zh-CN"/>
        </w:rPr>
        <w:t>（</w:t>
      </w:r>
      <w:r>
        <w:rPr>
          <w:rFonts w:hint="eastAsia" w:ascii="仿宋" w:hAnsi="仿宋" w:eastAsia="仿宋" w:cs="仿宋"/>
          <w:b w:val="0"/>
          <w:bCs/>
          <w:kern w:val="0"/>
          <w:sz w:val="32"/>
          <w:szCs w:val="32"/>
          <w:lang w:val="en-US" w:eastAsia="zh-CN"/>
        </w:rPr>
        <w:t>2</w:t>
      </w:r>
      <w:r>
        <w:rPr>
          <w:rFonts w:hint="eastAsia" w:ascii="仿宋" w:hAnsi="仿宋" w:eastAsia="仿宋" w:cs="仿宋"/>
          <w:b w:val="0"/>
          <w:bCs/>
          <w:kern w:val="0"/>
          <w:sz w:val="32"/>
          <w:szCs w:val="32"/>
          <w:lang w:eastAsia="zh-CN"/>
        </w:rPr>
        <w:t>）</w:t>
      </w:r>
      <w:r>
        <w:rPr>
          <w:rFonts w:hint="eastAsia" w:ascii="仿宋" w:hAnsi="仿宋" w:eastAsia="仿宋" w:cs="仿宋"/>
          <w:b w:val="0"/>
          <w:bCs/>
          <w:kern w:val="0"/>
          <w:sz w:val="32"/>
          <w:szCs w:val="32"/>
        </w:rPr>
        <w:t>资产的配置、使用、处置</w:t>
      </w:r>
    </w:p>
    <w:p>
      <w:pPr>
        <w:spacing w:line="576"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①资产配置情况</w:t>
      </w:r>
    </w:p>
    <w:p>
      <w:pPr>
        <w:spacing w:line="420" w:lineRule="auto"/>
        <w:ind w:left="0" w:firstLine="640" w:firstLineChars="200"/>
        <w:jc w:val="left"/>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lang w:eastAsia="zh-CN"/>
        </w:rPr>
        <w:t>2024</w:t>
      </w:r>
      <w:r>
        <w:rPr>
          <w:rFonts w:hint="eastAsia" w:ascii="仿宋" w:hAnsi="仿宋" w:eastAsia="仿宋" w:cs="仿宋"/>
          <w:b w:val="0"/>
          <w:bCs/>
          <w:color w:val="000000"/>
          <w:sz w:val="32"/>
          <w:szCs w:val="32"/>
        </w:rPr>
        <w:t>年度，我</w:t>
      </w:r>
      <w:r>
        <w:rPr>
          <w:rFonts w:hint="eastAsia" w:ascii="仿宋" w:hAnsi="仿宋" w:eastAsia="仿宋" w:cs="仿宋"/>
          <w:b w:val="0"/>
          <w:bCs/>
          <w:color w:val="000000"/>
          <w:sz w:val="32"/>
          <w:szCs w:val="32"/>
          <w:lang w:eastAsia="zh-CN"/>
        </w:rPr>
        <w:t>镇无资产</w:t>
      </w:r>
      <w:r>
        <w:rPr>
          <w:rFonts w:hint="eastAsia" w:ascii="仿宋" w:hAnsi="仿宋" w:eastAsia="仿宋" w:cs="仿宋"/>
          <w:b w:val="0"/>
          <w:bCs/>
          <w:color w:val="000000"/>
          <w:sz w:val="32"/>
          <w:szCs w:val="32"/>
        </w:rPr>
        <w:t>配置</w:t>
      </w:r>
      <w:r>
        <w:rPr>
          <w:rFonts w:hint="eastAsia" w:ascii="仿宋" w:hAnsi="仿宋" w:eastAsia="仿宋" w:cs="仿宋"/>
          <w:b w:val="0"/>
          <w:bCs/>
          <w:color w:val="000000"/>
          <w:sz w:val="32"/>
          <w:szCs w:val="32"/>
          <w:lang w:eastAsia="zh-CN"/>
        </w:rPr>
        <w:t>情况</w:t>
      </w:r>
      <w:r>
        <w:rPr>
          <w:rFonts w:hint="eastAsia" w:ascii="仿宋" w:hAnsi="仿宋" w:eastAsia="仿宋" w:cs="仿宋"/>
          <w:b w:val="0"/>
          <w:bCs/>
          <w:color w:val="000000"/>
          <w:sz w:val="32"/>
          <w:szCs w:val="32"/>
        </w:rPr>
        <w:t>。</w:t>
      </w:r>
    </w:p>
    <w:p>
      <w:pPr>
        <w:spacing w:line="576"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②资产使用情况</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茂县</w:t>
      </w:r>
      <w:r>
        <w:rPr>
          <w:rFonts w:hint="eastAsia" w:ascii="仿宋" w:hAnsi="仿宋" w:eastAsia="仿宋" w:cs="仿宋"/>
          <w:sz w:val="32"/>
          <w:szCs w:val="32"/>
          <w:lang w:val="en-US" w:eastAsia="zh-CN"/>
        </w:rPr>
        <w:t>洼底</w:t>
      </w:r>
      <w:r>
        <w:rPr>
          <w:rFonts w:hint="eastAsia" w:ascii="仿宋" w:hAnsi="仿宋" w:eastAsia="仿宋" w:cs="仿宋"/>
          <w:sz w:val="32"/>
          <w:szCs w:val="32"/>
        </w:rPr>
        <w:t>镇人民政府现有资产均为保障单位正常运转和开展业务活动所必需的一般通用设备和银行存款且全部自用，没有出租出借、对外投资资产的情况发生。</w:t>
      </w:r>
    </w:p>
    <w:p>
      <w:pPr>
        <w:spacing w:line="576"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③资产处置情况</w:t>
      </w:r>
    </w:p>
    <w:p>
      <w:pPr>
        <w:spacing w:line="420" w:lineRule="auto"/>
        <w:ind w:left="0" w:firstLine="640" w:firstLineChars="200"/>
        <w:jc w:val="left"/>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lang w:eastAsia="zh-CN"/>
        </w:rPr>
        <w:t>2024</w:t>
      </w:r>
      <w:r>
        <w:rPr>
          <w:rFonts w:hint="eastAsia" w:ascii="仿宋" w:hAnsi="仿宋" w:eastAsia="仿宋" w:cs="仿宋"/>
          <w:b w:val="0"/>
          <w:bCs/>
          <w:color w:val="000000"/>
          <w:sz w:val="32"/>
          <w:szCs w:val="32"/>
        </w:rPr>
        <w:t>年度，我</w:t>
      </w:r>
      <w:r>
        <w:rPr>
          <w:rFonts w:hint="eastAsia" w:ascii="仿宋" w:hAnsi="仿宋" w:eastAsia="仿宋" w:cs="仿宋"/>
          <w:b w:val="0"/>
          <w:bCs/>
          <w:color w:val="000000"/>
          <w:sz w:val="32"/>
          <w:szCs w:val="32"/>
          <w:lang w:eastAsia="zh-CN"/>
        </w:rPr>
        <w:t>镇无资产盘</w:t>
      </w:r>
      <w:r>
        <w:rPr>
          <w:rFonts w:hint="eastAsia" w:ascii="仿宋" w:hAnsi="仿宋" w:eastAsia="仿宋" w:cs="仿宋"/>
          <w:b w:val="0"/>
          <w:bCs/>
          <w:color w:val="000000"/>
          <w:sz w:val="32"/>
          <w:szCs w:val="32"/>
          <w:lang w:val="en-US" w:eastAsia="zh-CN"/>
        </w:rPr>
        <w:t>活</w:t>
      </w:r>
      <w:r>
        <w:rPr>
          <w:rFonts w:hint="eastAsia" w:ascii="仿宋" w:hAnsi="仿宋" w:eastAsia="仿宋" w:cs="仿宋"/>
          <w:b w:val="0"/>
          <w:bCs/>
          <w:color w:val="000000"/>
          <w:sz w:val="32"/>
          <w:szCs w:val="32"/>
          <w:lang w:eastAsia="zh-CN"/>
        </w:rPr>
        <w:t>及</w:t>
      </w:r>
      <w:r>
        <w:rPr>
          <w:rFonts w:hint="eastAsia" w:ascii="仿宋" w:hAnsi="仿宋" w:eastAsia="仿宋" w:cs="仿宋"/>
          <w:b w:val="0"/>
          <w:bCs/>
          <w:color w:val="000000"/>
          <w:sz w:val="32"/>
          <w:szCs w:val="32"/>
        </w:rPr>
        <w:t>处置</w:t>
      </w:r>
      <w:r>
        <w:rPr>
          <w:rFonts w:hint="eastAsia" w:ascii="仿宋" w:hAnsi="仿宋" w:eastAsia="仿宋" w:cs="仿宋"/>
          <w:b w:val="0"/>
          <w:bCs/>
          <w:color w:val="000000"/>
          <w:sz w:val="32"/>
          <w:szCs w:val="32"/>
          <w:lang w:eastAsia="zh-CN"/>
        </w:rPr>
        <w:t>情况</w:t>
      </w:r>
      <w:r>
        <w:rPr>
          <w:rFonts w:hint="eastAsia" w:ascii="仿宋" w:hAnsi="仿宋" w:eastAsia="仿宋" w:cs="仿宋"/>
          <w:b w:val="0"/>
          <w:bCs/>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color w:val="000000"/>
          <w:kern w:val="0"/>
          <w:sz w:val="32"/>
          <w:szCs w:val="32"/>
          <w:shd w:val="clear" w:color="auto" w:fill="FFFFFF"/>
          <w:lang w:val="zh-CN" w:eastAsia="zh-CN"/>
        </w:rPr>
      </w:pPr>
      <w:r>
        <w:rPr>
          <w:rFonts w:hint="eastAsia" w:ascii="仿宋" w:hAnsi="仿宋" w:eastAsia="仿宋" w:cs="仿宋"/>
          <w:b w:val="0"/>
          <w:bCs w:val="0"/>
          <w:color w:val="000000"/>
          <w:kern w:val="0"/>
          <w:sz w:val="32"/>
          <w:szCs w:val="32"/>
          <w:shd w:val="clear" w:color="auto" w:fill="FFFFFF"/>
          <w:lang w:val="en-US" w:eastAsia="zh-CN"/>
        </w:rPr>
        <w:t>5.</w:t>
      </w:r>
      <w:r>
        <w:rPr>
          <w:rFonts w:hint="eastAsia" w:ascii="仿宋" w:hAnsi="仿宋" w:eastAsia="仿宋" w:cs="仿宋"/>
          <w:b w:val="0"/>
          <w:bCs w:val="0"/>
          <w:color w:val="000000"/>
          <w:kern w:val="0"/>
          <w:sz w:val="32"/>
          <w:szCs w:val="32"/>
          <w:shd w:val="clear" w:color="auto" w:fill="FFFFFF"/>
          <w:lang w:val="zh-CN" w:eastAsia="zh-CN"/>
        </w:rPr>
        <w:t>采购管理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加强程序管理。对纳入政府采购目录范围内的资产采购，必须报政府采购中心进行政府采购；未纳入政府采购目录范围内的资产采购，采用其他形式采购。</w:t>
      </w:r>
    </w:p>
    <w:p>
      <w:pPr>
        <w:widowControl/>
        <w:adjustRightInd w:val="0"/>
        <w:snapToGrid w:val="0"/>
        <w:spacing w:line="578" w:lineRule="exact"/>
        <w:ind w:firstLine="642" w:firstLineChars="200"/>
        <w:contextualSpacing/>
        <w:jc w:val="left"/>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lang w:val="zh-CN"/>
        </w:rPr>
        <w:t>（二）部门预算项目绩效分析</w:t>
      </w:r>
    </w:p>
    <w:p>
      <w:pPr>
        <w:adjustRightInd w:val="0"/>
        <w:snapToGrid w:val="0"/>
        <w:spacing w:line="578"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常年项目绩效分析。</w:t>
      </w:r>
      <w:r>
        <w:rPr>
          <w:rFonts w:hint="eastAsia" w:ascii="仿宋" w:hAnsi="仿宋" w:eastAsia="仿宋" w:cs="仿宋"/>
          <w:color w:val="000000"/>
          <w:kern w:val="0"/>
          <w:sz w:val="32"/>
          <w:szCs w:val="32"/>
          <w:shd w:val="clear" w:color="auto" w:fill="FFFFFF"/>
          <w:lang w:val="zh-CN"/>
        </w:rPr>
        <w:t>该类项目总数</w:t>
      </w:r>
      <w:r>
        <w:rPr>
          <w:rFonts w:hint="eastAsia" w:ascii="仿宋" w:hAnsi="仿宋" w:eastAsia="仿宋" w:cs="仿宋"/>
          <w:color w:val="000000"/>
          <w:kern w:val="0"/>
          <w:sz w:val="32"/>
          <w:szCs w:val="32"/>
          <w:shd w:val="clear" w:color="auto" w:fill="FFFFFF"/>
          <w:lang w:val="en-US" w:eastAsia="zh-CN"/>
        </w:rPr>
        <w:t>10</w:t>
      </w:r>
      <w:r>
        <w:rPr>
          <w:rFonts w:hint="eastAsia" w:ascii="仿宋" w:hAnsi="仿宋" w:eastAsia="仿宋" w:cs="仿宋"/>
          <w:color w:val="000000"/>
          <w:kern w:val="0"/>
          <w:sz w:val="32"/>
          <w:szCs w:val="32"/>
          <w:shd w:val="clear" w:color="auto" w:fill="FFFFFF"/>
          <w:lang w:val="zh-CN"/>
        </w:rPr>
        <w:t>个，涉及预算总金额</w:t>
      </w:r>
      <w:r>
        <w:rPr>
          <w:rFonts w:hint="eastAsia" w:ascii="仿宋" w:hAnsi="仿宋" w:eastAsia="仿宋" w:cs="仿宋"/>
          <w:color w:val="000000"/>
          <w:kern w:val="0"/>
          <w:sz w:val="32"/>
          <w:szCs w:val="32"/>
          <w:shd w:val="clear" w:color="auto" w:fill="FFFFFF"/>
          <w:lang w:val="en-US" w:eastAsia="zh-CN"/>
        </w:rPr>
        <w:t>179.67</w:t>
      </w:r>
      <w:r>
        <w:rPr>
          <w:rFonts w:hint="eastAsia" w:ascii="仿宋" w:hAnsi="仿宋" w:eastAsia="仿宋" w:cs="仿宋"/>
          <w:color w:val="000000"/>
          <w:kern w:val="0"/>
          <w:sz w:val="32"/>
          <w:szCs w:val="32"/>
          <w:shd w:val="clear" w:color="auto" w:fill="FFFFFF"/>
          <w:lang w:val="zh-CN"/>
        </w:rPr>
        <w:t>万元，1—1</w:t>
      </w:r>
      <w:r>
        <w:rPr>
          <w:rFonts w:hint="eastAsia" w:ascii="仿宋" w:hAnsi="仿宋" w:eastAsia="仿宋" w:cs="仿宋"/>
          <w:color w:val="000000"/>
          <w:kern w:val="0"/>
          <w:sz w:val="32"/>
          <w:szCs w:val="32"/>
          <w:shd w:val="clear" w:color="auto" w:fill="FFFFFF"/>
        </w:rPr>
        <w:t>2</w:t>
      </w:r>
      <w:r>
        <w:rPr>
          <w:rFonts w:hint="eastAsia" w:ascii="仿宋" w:hAnsi="仿宋" w:eastAsia="仿宋" w:cs="仿宋"/>
          <w:color w:val="000000"/>
          <w:kern w:val="0"/>
          <w:sz w:val="32"/>
          <w:szCs w:val="32"/>
          <w:shd w:val="clear" w:color="auto" w:fill="FFFFFF"/>
          <w:lang w:val="zh-CN"/>
        </w:rPr>
        <w:t>月预算执行总体进度为</w:t>
      </w:r>
      <w:r>
        <w:rPr>
          <w:rFonts w:hint="eastAsia" w:ascii="仿宋" w:hAnsi="仿宋" w:eastAsia="仿宋" w:cs="仿宋"/>
          <w:color w:val="000000"/>
          <w:kern w:val="0"/>
          <w:sz w:val="32"/>
          <w:szCs w:val="32"/>
          <w:shd w:val="clear" w:color="auto" w:fill="FFFFFF"/>
          <w:lang w:val="en-US" w:eastAsia="zh-CN"/>
        </w:rPr>
        <w:t>100</w:t>
      </w:r>
      <w:r>
        <w:rPr>
          <w:rFonts w:hint="eastAsia" w:ascii="仿宋" w:hAnsi="仿宋" w:eastAsia="仿宋" w:cs="仿宋"/>
          <w:color w:val="000000"/>
          <w:kern w:val="0"/>
          <w:sz w:val="32"/>
          <w:szCs w:val="32"/>
          <w:shd w:val="clear" w:color="auto" w:fill="FFFFFF"/>
        </w:rPr>
        <w:t xml:space="preserve"> </w:t>
      </w:r>
      <w:r>
        <w:rPr>
          <w:rFonts w:hint="eastAsia" w:ascii="仿宋" w:hAnsi="仿宋" w:eastAsia="仿宋" w:cs="仿宋"/>
          <w:color w:val="000000"/>
          <w:kern w:val="0"/>
          <w:sz w:val="32"/>
          <w:szCs w:val="32"/>
          <w:shd w:val="clear" w:color="auto" w:fill="FFFFFF"/>
          <w:lang w:val="zh-CN"/>
        </w:rPr>
        <w:t>%，其中：预算结余率大于</w:t>
      </w:r>
      <w:r>
        <w:rPr>
          <w:rFonts w:hint="eastAsia" w:ascii="仿宋" w:hAnsi="仿宋" w:eastAsia="仿宋" w:cs="仿宋"/>
          <w:color w:val="000000"/>
          <w:kern w:val="0"/>
          <w:sz w:val="32"/>
          <w:szCs w:val="32"/>
          <w:shd w:val="clear" w:color="auto" w:fill="FFFFFF"/>
        </w:rPr>
        <w:t>10%</w:t>
      </w:r>
      <w:r>
        <w:rPr>
          <w:rFonts w:hint="eastAsia" w:ascii="仿宋" w:hAnsi="仿宋" w:eastAsia="仿宋" w:cs="仿宋"/>
          <w:color w:val="000000"/>
          <w:kern w:val="0"/>
          <w:sz w:val="32"/>
          <w:szCs w:val="32"/>
          <w:shd w:val="clear" w:color="auto" w:fill="FFFFFF"/>
          <w:lang w:val="zh-CN"/>
        </w:rPr>
        <w:t>的项目共计</w:t>
      </w:r>
      <w:r>
        <w:rPr>
          <w:rFonts w:hint="eastAsia" w:ascii="仿宋" w:hAnsi="仿宋" w:eastAsia="仿宋" w:cs="仿宋"/>
          <w:color w:val="000000"/>
          <w:kern w:val="0"/>
          <w:sz w:val="32"/>
          <w:szCs w:val="32"/>
          <w:shd w:val="clear" w:color="auto" w:fill="FFFFFF"/>
          <w:lang w:val="en-US" w:eastAsia="zh-CN"/>
        </w:rPr>
        <w:t>0</w:t>
      </w:r>
      <w:r>
        <w:rPr>
          <w:rFonts w:hint="eastAsia" w:ascii="仿宋" w:hAnsi="仿宋" w:eastAsia="仿宋" w:cs="仿宋"/>
          <w:color w:val="000000"/>
          <w:kern w:val="0"/>
          <w:sz w:val="32"/>
          <w:szCs w:val="32"/>
          <w:shd w:val="clear" w:color="auto" w:fill="FFFFFF"/>
          <w:lang w:val="zh-CN"/>
        </w:rPr>
        <w:t>个。</w:t>
      </w:r>
    </w:p>
    <w:p>
      <w:pPr>
        <w:adjustRightInd w:val="0"/>
        <w:snapToGrid w:val="0"/>
        <w:spacing w:line="578"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阶段（一次性）项目绩效分析。</w:t>
      </w:r>
      <w:r>
        <w:rPr>
          <w:rFonts w:hint="eastAsia" w:ascii="仿宋" w:hAnsi="仿宋" w:eastAsia="仿宋" w:cs="仿宋"/>
          <w:color w:val="000000"/>
          <w:kern w:val="0"/>
          <w:sz w:val="32"/>
          <w:szCs w:val="32"/>
          <w:shd w:val="clear" w:color="auto" w:fill="FFFFFF"/>
          <w:lang w:val="zh-CN"/>
        </w:rPr>
        <w:t>该类项目总数</w:t>
      </w:r>
      <w:r>
        <w:rPr>
          <w:rFonts w:hint="eastAsia" w:ascii="仿宋" w:hAnsi="仿宋" w:eastAsia="仿宋" w:cs="仿宋"/>
          <w:color w:val="000000"/>
          <w:kern w:val="0"/>
          <w:sz w:val="32"/>
          <w:szCs w:val="32"/>
          <w:shd w:val="clear" w:color="auto" w:fill="FFFFFF"/>
          <w:lang w:val="en-US" w:eastAsia="zh-CN"/>
        </w:rPr>
        <w:t>7</w:t>
      </w:r>
      <w:r>
        <w:rPr>
          <w:rFonts w:hint="eastAsia" w:ascii="仿宋" w:hAnsi="仿宋" w:eastAsia="仿宋" w:cs="仿宋"/>
          <w:color w:val="000000"/>
          <w:kern w:val="0"/>
          <w:sz w:val="32"/>
          <w:szCs w:val="32"/>
          <w:shd w:val="clear" w:color="auto" w:fill="FFFFFF"/>
          <w:lang w:val="zh-CN"/>
        </w:rPr>
        <w:t>个，涉及预算总金额</w:t>
      </w:r>
      <w:r>
        <w:rPr>
          <w:rFonts w:hint="eastAsia" w:ascii="仿宋" w:hAnsi="仿宋" w:eastAsia="仿宋" w:cs="仿宋"/>
          <w:color w:val="000000"/>
          <w:kern w:val="0"/>
          <w:sz w:val="32"/>
          <w:szCs w:val="32"/>
          <w:shd w:val="clear" w:color="auto" w:fill="FFFFFF"/>
          <w:lang w:val="en-US" w:eastAsia="zh-CN"/>
        </w:rPr>
        <w:t>73.39</w:t>
      </w:r>
      <w:r>
        <w:rPr>
          <w:rFonts w:hint="eastAsia" w:ascii="仿宋" w:hAnsi="仿宋" w:eastAsia="仿宋" w:cs="仿宋"/>
          <w:color w:val="000000"/>
          <w:kern w:val="0"/>
          <w:sz w:val="32"/>
          <w:szCs w:val="32"/>
          <w:shd w:val="clear" w:color="auto" w:fill="FFFFFF"/>
          <w:lang w:val="zh-CN"/>
        </w:rPr>
        <w:t>万元，1—1</w:t>
      </w:r>
      <w:r>
        <w:rPr>
          <w:rFonts w:hint="eastAsia" w:ascii="仿宋" w:hAnsi="仿宋" w:eastAsia="仿宋" w:cs="仿宋"/>
          <w:color w:val="000000"/>
          <w:kern w:val="0"/>
          <w:sz w:val="32"/>
          <w:szCs w:val="32"/>
          <w:shd w:val="clear" w:color="auto" w:fill="FFFFFF"/>
        </w:rPr>
        <w:t>2</w:t>
      </w:r>
      <w:r>
        <w:rPr>
          <w:rFonts w:hint="eastAsia" w:ascii="仿宋" w:hAnsi="仿宋" w:eastAsia="仿宋" w:cs="仿宋"/>
          <w:color w:val="000000"/>
          <w:kern w:val="0"/>
          <w:sz w:val="32"/>
          <w:szCs w:val="32"/>
          <w:shd w:val="clear" w:color="auto" w:fill="FFFFFF"/>
          <w:lang w:val="zh-CN"/>
        </w:rPr>
        <w:t>月预算执行总体进度为</w:t>
      </w:r>
      <w:r>
        <w:rPr>
          <w:rFonts w:hint="eastAsia" w:ascii="仿宋" w:hAnsi="仿宋" w:eastAsia="仿宋" w:cs="仿宋"/>
          <w:color w:val="000000"/>
          <w:kern w:val="0"/>
          <w:sz w:val="32"/>
          <w:szCs w:val="32"/>
          <w:shd w:val="clear" w:color="auto" w:fill="FFFFFF"/>
          <w:lang w:val="en-US" w:eastAsia="zh-CN"/>
        </w:rPr>
        <w:t>100</w:t>
      </w:r>
      <w:r>
        <w:rPr>
          <w:rFonts w:hint="eastAsia" w:ascii="仿宋" w:hAnsi="仿宋" w:eastAsia="仿宋" w:cs="仿宋"/>
          <w:color w:val="000000"/>
          <w:kern w:val="0"/>
          <w:sz w:val="32"/>
          <w:szCs w:val="32"/>
          <w:shd w:val="clear" w:color="auto" w:fill="FFFFFF"/>
        </w:rPr>
        <w:t xml:space="preserve"> </w:t>
      </w:r>
      <w:r>
        <w:rPr>
          <w:rFonts w:hint="eastAsia" w:ascii="仿宋" w:hAnsi="仿宋" w:eastAsia="仿宋" w:cs="仿宋"/>
          <w:color w:val="000000"/>
          <w:kern w:val="0"/>
          <w:sz w:val="32"/>
          <w:szCs w:val="32"/>
          <w:shd w:val="clear" w:color="auto" w:fill="FFFFFF"/>
          <w:lang w:val="zh-CN"/>
        </w:rPr>
        <w:t>%，其中：预算结余率大于</w:t>
      </w:r>
      <w:r>
        <w:rPr>
          <w:rFonts w:hint="eastAsia" w:ascii="仿宋" w:hAnsi="仿宋" w:eastAsia="仿宋" w:cs="仿宋"/>
          <w:color w:val="000000"/>
          <w:kern w:val="0"/>
          <w:sz w:val="32"/>
          <w:szCs w:val="32"/>
          <w:shd w:val="clear" w:color="auto" w:fill="FFFFFF"/>
        </w:rPr>
        <w:t>10%</w:t>
      </w:r>
      <w:r>
        <w:rPr>
          <w:rFonts w:hint="eastAsia" w:ascii="仿宋" w:hAnsi="仿宋" w:eastAsia="仿宋" w:cs="仿宋"/>
          <w:color w:val="000000"/>
          <w:kern w:val="0"/>
          <w:sz w:val="32"/>
          <w:szCs w:val="32"/>
          <w:shd w:val="clear" w:color="auto" w:fill="FFFFFF"/>
          <w:lang w:val="zh-CN"/>
        </w:rPr>
        <w:t>的项目共计</w:t>
      </w:r>
      <w:r>
        <w:rPr>
          <w:rFonts w:hint="eastAsia" w:ascii="仿宋" w:hAnsi="仿宋" w:eastAsia="仿宋" w:cs="仿宋"/>
          <w:color w:val="000000"/>
          <w:kern w:val="0"/>
          <w:sz w:val="32"/>
          <w:szCs w:val="32"/>
          <w:shd w:val="clear" w:color="auto" w:fill="FFFFFF"/>
          <w:lang w:val="en-US" w:eastAsia="zh-CN"/>
        </w:rPr>
        <w:t>0</w:t>
      </w:r>
      <w:r>
        <w:rPr>
          <w:rFonts w:hint="eastAsia" w:ascii="仿宋" w:hAnsi="仿宋" w:eastAsia="仿宋" w:cs="仿宋"/>
          <w:color w:val="000000"/>
          <w:kern w:val="0"/>
          <w:sz w:val="32"/>
          <w:szCs w:val="32"/>
          <w:shd w:val="clear" w:color="auto" w:fill="FFFFFF"/>
          <w:lang w:val="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s="仿宋"/>
          <w:b w:val="0"/>
          <w:bCs w:val="0"/>
          <w:color w:val="000000"/>
          <w:kern w:val="0"/>
          <w:sz w:val="32"/>
          <w:szCs w:val="32"/>
          <w:shd w:val="clear" w:color="auto" w:fill="FFFFFF"/>
          <w:lang w:val="zh-CN"/>
        </w:rPr>
      </w:pPr>
      <w:r>
        <w:rPr>
          <w:rFonts w:hint="eastAsia" w:ascii="仿宋" w:hAnsi="仿宋" w:eastAsia="仿宋" w:cs="仿宋"/>
          <w:b w:val="0"/>
          <w:bCs w:val="0"/>
          <w:color w:val="000000"/>
          <w:kern w:val="0"/>
          <w:sz w:val="32"/>
          <w:szCs w:val="32"/>
          <w:shd w:val="clear" w:color="auto" w:fill="FFFFFF"/>
          <w:lang w:val="en-US" w:eastAsia="zh-CN"/>
        </w:rPr>
        <w:t>1.</w:t>
      </w:r>
      <w:r>
        <w:rPr>
          <w:rFonts w:hint="eastAsia" w:ascii="仿宋" w:hAnsi="仿宋" w:eastAsia="仿宋" w:cs="仿宋"/>
          <w:b w:val="0"/>
          <w:bCs w:val="0"/>
          <w:color w:val="000000"/>
          <w:kern w:val="0"/>
          <w:sz w:val="32"/>
          <w:szCs w:val="32"/>
          <w:shd w:val="clear" w:color="auto" w:fill="FFFFFF"/>
          <w:lang w:val="zh-CN"/>
        </w:rPr>
        <w:t>项目决策</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围绕决策程序、规划论证、资金投向进行绩效分析。采购、施工、服务类项目采用政府集采、签订合同（协议）方式实施。按程序确定承接机构，通过制定实施方案、图纸设计、财评、项目立项等程序，项目由</w:t>
      </w:r>
      <w:r>
        <w:rPr>
          <w:rFonts w:hint="eastAsia" w:ascii="仿宋" w:hAnsi="仿宋" w:eastAsia="仿宋" w:cs="仿宋"/>
          <w:color w:val="auto"/>
          <w:sz w:val="32"/>
          <w:szCs w:val="32"/>
          <w:lang w:val="en-US" w:eastAsia="zh-CN"/>
        </w:rPr>
        <w:t>洼底</w:t>
      </w:r>
      <w:r>
        <w:rPr>
          <w:rFonts w:hint="eastAsia" w:ascii="仿宋" w:hAnsi="仿宋" w:eastAsia="仿宋" w:cs="仿宋"/>
          <w:color w:val="auto"/>
          <w:sz w:val="32"/>
          <w:szCs w:val="32"/>
          <w:lang w:eastAsia="zh-CN"/>
        </w:rPr>
        <w:t xml:space="preserve">镇组织实施，由具体项目实施单位承办，项目实施完成后，经验收合格，项目资金支付到具体项目实施单位账户。全部项目实施过程中，我镇负责指导和监督。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s="仿宋"/>
          <w:b w:val="0"/>
          <w:bCs w:val="0"/>
          <w:color w:val="000000"/>
          <w:kern w:val="0"/>
          <w:sz w:val="32"/>
          <w:szCs w:val="32"/>
          <w:shd w:val="clear" w:color="auto" w:fill="FFFFFF"/>
          <w:lang w:val="en-US" w:eastAsia="zh-CN"/>
        </w:rPr>
      </w:pPr>
      <w:r>
        <w:rPr>
          <w:rFonts w:hint="eastAsia" w:ascii="仿宋" w:hAnsi="仿宋" w:eastAsia="仿宋" w:cs="仿宋"/>
          <w:b w:val="0"/>
          <w:bCs w:val="0"/>
          <w:color w:val="000000"/>
          <w:kern w:val="0"/>
          <w:sz w:val="32"/>
          <w:szCs w:val="32"/>
          <w:shd w:val="clear" w:color="auto" w:fill="FFFFFF"/>
          <w:lang w:val="en-US" w:eastAsia="zh-CN"/>
        </w:rPr>
        <w:t>2.项目执行</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zh-CN" w:eastAsia="zh-CN"/>
        </w:rPr>
        <w:t>结合项目特点，按照相关法律法规、项目管理制度，按程序进行实施。在项目建设管理中严格按照相关管理制度执行有关建设标准及规范，严格执行招投标、政府采购、项目公示制等相关规定，加强项目质量与安全管理，切实发挥资金投资效益。</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s="仿宋"/>
          <w:b w:val="0"/>
          <w:bCs w:val="0"/>
          <w:color w:val="000000"/>
          <w:kern w:val="0"/>
          <w:sz w:val="32"/>
          <w:szCs w:val="32"/>
          <w:shd w:val="clear" w:color="auto" w:fill="FFFFFF"/>
          <w:lang w:val="zh-CN" w:eastAsia="zh-CN"/>
        </w:rPr>
      </w:pPr>
      <w:r>
        <w:rPr>
          <w:rFonts w:hint="eastAsia" w:ascii="仿宋" w:hAnsi="仿宋" w:eastAsia="仿宋" w:cs="仿宋"/>
          <w:b w:val="0"/>
          <w:bCs w:val="0"/>
          <w:color w:val="000000"/>
          <w:kern w:val="0"/>
          <w:sz w:val="32"/>
          <w:szCs w:val="32"/>
          <w:shd w:val="clear" w:color="auto" w:fill="FFFFFF"/>
          <w:lang w:val="en-US" w:eastAsia="zh-CN"/>
        </w:rPr>
        <w:t>3.</w:t>
      </w:r>
      <w:r>
        <w:rPr>
          <w:rFonts w:hint="eastAsia" w:ascii="仿宋" w:hAnsi="仿宋" w:eastAsia="仿宋" w:cs="仿宋"/>
          <w:b w:val="0"/>
          <w:bCs w:val="0"/>
          <w:color w:val="000000"/>
          <w:kern w:val="0"/>
          <w:sz w:val="32"/>
          <w:szCs w:val="32"/>
          <w:shd w:val="clear" w:color="auto" w:fill="FFFFFF"/>
          <w:lang w:val="zh-CN" w:eastAsia="zh-CN"/>
        </w:rPr>
        <w:t>目标实现</w:t>
      </w:r>
    </w:p>
    <w:p>
      <w:pPr>
        <w:numPr>
          <w:ilvl w:val="0"/>
          <w:numId w:val="0"/>
        </w:numPr>
        <w:adjustRightInd w:val="0"/>
        <w:snapToGrid w:val="0"/>
        <w:spacing w:line="578"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val="en-US" w:eastAsia="zh-CN"/>
        </w:rPr>
        <w:t>2024年洼底镇项目工作符合年初绩效总体目标，未偏离原定计划。下一步工作将继续按照总体绩效目标要求，不断完善制度，落实政策，保障群众利益。</w:t>
      </w:r>
    </w:p>
    <w:p>
      <w:pPr>
        <w:spacing w:line="578" w:lineRule="exact"/>
        <w:ind w:firstLine="640" w:firstLineChars="200"/>
        <w:rPr>
          <w:rFonts w:hint="eastAsia" w:ascii="仿宋" w:hAnsi="仿宋" w:eastAsia="仿宋" w:cs="仿宋"/>
          <w:color w:val="333333"/>
          <w:sz w:val="32"/>
          <w:szCs w:val="32"/>
          <w:lang w:eastAsia="zh-CN" w:bidi="ar"/>
        </w:rPr>
      </w:pPr>
      <w:r>
        <w:rPr>
          <w:rFonts w:hint="eastAsia" w:ascii="仿宋" w:hAnsi="仿宋" w:eastAsia="仿宋" w:cs="仿宋"/>
          <w:sz w:val="32"/>
          <w:szCs w:val="32"/>
          <w:lang w:eastAsia="zh-CN"/>
        </w:rPr>
        <w:t>我镇2024</w:t>
      </w:r>
      <w:r>
        <w:rPr>
          <w:rFonts w:hint="eastAsia" w:ascii="仿宋" w:hAnsi="仿宋" w:eastAsia="仿宋" w:cs="仿宋"/>
          <w:sz w:val="32"/>
          <w:szCs w:val="32"/>
        </w:rPr>
        <w:t>年度</w:t>
      </w:r>
      <w:r>
        <w:rPr>
          <w:rFonts w:hint="eastAsia" w:ascii="仿宋" w:hAnsi="仿宋" w:eastAsia="仿宋" w:cs="仿宋"/>
          <w:sz w:val="32"/>
          <w:szCs w:val="32"/>
          <w:lang w:eastAsia="zh-CN"/>
        </w:rPr>
        <w:t>不</w:t>
      </w:r>
      <w:r>
        <w:rPr>
          <w:rFonts w:hint="eastAsia" w:ascii="仿宋" w:hAnsi="仿宋" w:eastAsia="仿宋" w:cs="仿宋"/>
          <w:sz w:val="32"/>
          <w:szCs w:val="32"/>
        </w:rPr>
        <w:t>涉及国有资本经营预算、社会保险基金预算</w:t>
      </w:r>
      <w:r>
        <w:rPr>
          <w:rFonts w:hint="eastAsia" w:ascii="仿宋" w:hAnsi="仿宋" w:eastAsia="仿宋" w:cs="仿宋"/>
          <w:sz w:val="32"/>
          <w:szCs w:val="32"/>
          <w:lang w:eastAsia="zh-CN"/>
        </w:rPr>
        <w:t>。</w:t>
      </w:r>
    </w:p>
    <w:p>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重点领域绩效分析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rPr>
      </w:pPr>
      <w:r>
        <w:rPr>
          <w:rFonts w:hint="eastAsia" w:ascii="仿宋" w:hAnsi="仿宋" w:eastAsia="仿宋" w:cs="仿宋"/>
          <w:sz w:val="32"/>
          <w:szCs w:val="32"/>
          <w:lang w:eastAsia="zh-CN"/>
        </w:rPr>
        <w:t>我镇2024</w:t>
      </w:r>
      <w:r>
        <w:rPr>
          <w:rFonts w:hint="eastAsia" w:ascii="仿宋" w:hAnsi="仿宋" w:eastAsia="仿宋" w:cs="仿宋"/>
          <w:sz w:val="32"/>
          <w:szCs w:val="32"/>
        </w:rPr>
        <w:t>年度行政事业性国有资产、政府购买服务</w:t>
      </w:r>
      <w:r>
        <w:rPr>
          <w:rFonts w:hint="eastAsia" w:ascii="仿宋" w:hAnsi="仿宋" w:eastAsia="仿宋" w:cs="仿宋"/>
          <w:sz w:val="32"/>
          <w:szCs w:val="32"/>
          <w:lang w:val="en-US" w:eastAsia="zh-CN"/>
        </w:rPr>
        <w:t>严格按照《四川省政府集中采购目录及标准》文件执行，不存在违规违纪操作。</w:t>
      </w:r>
    </w:p>
    <w:p>
      <w:pPr>
        <w:numPr>
          <w:ilvl w:val="0"/>
          <w:numId w:val="4"/>
        </w:numPr>
        <w:snapToGrid w:val="0"/>
        <w:spacing w:line="600" w:lineRule="exact"/>
        <w:ind w:left="0" w:leftChars="0" w:firstLine="642"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绩效结果应用情况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zh-CN" w:eastAsia="zh-CN"/>
        </w:rPr>
        <w:t>严格按照项目资金管理办法对资金进行计划申请、划拨、使用，全面推行信息公开、公告、告示制度，确保项目建设资金使用公正透明，项目资金实行单独核算、专项使用，对项目资金的拨付都要求用途合理，手续齐全，极力避免专项资金被挤占、截留、挪用。按照计划，分工明确、仔细，完成计划工作。</w:t>
      </w:r>
    </w:p>
    <w:p>
      <w:pPr>
        <w:widowControl/>
        <w:adjustRightInd w:val="0"/>
        <w:snapToGrid w:val="0"/>
        <w:spacing w:line="578" w:lineRule="exact"/>
        <w:ind w:firstLine="642" w:firstLineChars="200"/>
        <w:contextualSpacing/>
        <w:jc w:val="left"/>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四、评价结论及建议</w:t>
      </w:r>
    </w:p>
    <w:p>
      <w:pPr>
        <w:widowControl/>
        <w:adjustRightInd w:val="0"/>
        <w:snapToGrid w:val="0"/>
        <w:spacing w:line="578" w:lineRule="exact"/>
        <w:ind w:firstLine="642"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（一）评价结论</w:t>
      </w:r>
    </w:p>
    <w:p>
      <w:pPr>
        <w:pStyle w:val="1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rPr>
        <w:t>本年度财政资金支出符合国家的政策，与实际需求高度相关；项目资金到位及时，项目实施过程中严格按实际需要实施，具有较好的经济效益和社会效益，项目实施效果较好；项目后期政策、资金、人员的落实，为项目可持续运行提供了较好的保障，具有高度可持续性。</w:t>
      </w:r>
      <w:r>
        <w:rPr>
          <w:rFonts w:hint="eastAsia" w:ascii="仿宋" w:hAnsi="仿宋" w:eastAsia="仿宋" w:cs="仿宋"/>
          <w:kern w:val="2"/>
          <w:position w:val="0"/>
          <w:sz w:val="32"/>
          <w:szCs w:val="32"/>
          <w:lang w:val="en-US" w:eastAsia="zh-CN" w:bidi="ar-SA"/>
        </w:rPr>
        <w:t>项目资金支出充分提升了广大困难群众的幸福感、获得感和安全感，切实解决了群众的服务需求，改善了居住环境。项目整体社会评价反馈良好，通过自评综合得分91分。</w:t>
      </w:r>
    </w:p>
    <w:p>
      <w:pPr>
        <w:widowControl/>
        <w:numPr>
          <w:ilvl w:val="0"/>
          <w:numId w:val="5"/>
        </w:numPr>
        <w:adjustRightInd w:val="0"/>
        <w:snapToGrid w:val="0"/>
        <w:spacing w:line="578" w:lineRule="exact"/>
        <w:ind w:firstLine="642" w:firstLineChars="200"/>
        <w:contextualSpacing/>
        <w:jc w:val="left"/>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lang w:val="zh-CN"/>
        </w:rPr>
        <w:t>存在问题</w:t>
      </w:r>
    </w:p>
    <w:p>
      <w:pPr>
        <w:widowControl/>
        <w:numPr>
          <w:ilvl w:val="0"/>
          <w:numId w:val="0"/>
        </w:numPr>
        <w:adjustRightInd w:val="0"/>
        <w:snapToGrid w:val="0"/>
        <w:spacing w:line="578" w:lineRule="exact"/>
        <w:ind w:firstLine="608" w:firstLineChars="200"/>
        <w:contextualSpacing/>
        <w:jc w:val="left"/>
        <w:rPr>
          <w:rFonts w:hint="eastAsia" w:ascii="仿宋" w:hAnsi="仿宋" w:eastAsia="仿宋" w:cs="仿宋"/>
          <w:b/>
          <w:bCs/>
          <w:color w:val="000000"/>
          <w:kern w:val="0"/>
          <w:sz w:val="32"/>
          <w:szCs w:val="32"/>
          <w:shd w:val="clear" w:color="auto" w:fill="FFFFFF"/>
        </w:rPr>
      </w:pPr>
      <w:r>
        <w:rPr>
          <w:rFonts w:hint="eastAsia" w:ascii="仿宋" w:hAnsi="仿宋" w:eastAsia="仿宋" w:cs="仿宋"/>
          <w:b w:val="0"/>
          <w:bCs w:val="0"/>
          <w:w w:val="95"/>
          <w:kern w:val="0"/>
          <w:position w:val="0"/>
          <w:sz w:val="32"/>
          <w:szCs w:val="32"/>
          <w:highlight w:val="none"/>
          <w:lang w:val="en-US" w:eastAsia="zh-CN" w:bidi="ar-SA"/>
        </w:rPr>
        <w:t>注重项目资金的争取、项目建设工作，轻视对项目后续绩效评价工作。</w:t>
      </w:r>
    </w:p>
    <w:p>
      <w:pPr>
        <w:widowControl/>
        <w:adjustRightInd w:val="0"/>
        <w:snapToGrid w:val="0"/>
        <w:spacing w:line="578" w:lineRule="exact"/>
        <w:ind w:firstLine="640" w:firstLineChars="200"/>
        <w:contextualSpacing/>
        <w:jc w:val="left"/>
        <w:rPr>
          <w:rFonts w:hint="eastAsia" w:ascii="仿宋" w:hAnsi="仿宋" w:eastAsia="仿宋" w:cs="仿宋"/>
          <w:kern w:val="0"/>
          <w:sz w:val="32"/>
          <w:szCs w:val="32"/>
          <w:lang w:val="zh-CN"/>
        </w:rPr>
      </w:pPr>
    </w:p>
    <w:p>
      <w:pPr>
        <w:spacing w:line="578" w:lineRule="exact"/>
        <w:contextualSpacing/>
        <w:rPr>
          <w:rFonts w:eastAsia="黑体"/>
          <w:szCs w:val="32"/>
        </w:rPr>
      </w:pPr>
    </w:p>
    <w:p>
      <w:pPr>
        <w:spacing w:line="578" w:lineRule="exact"/>
        <w:contextualSpacing/>
        <w:jc w:val="right"/>
        <w:rPr>
          <w:rFonts w:eastAsia="黑体"/>
          <w:szCs w:val="32"/>
        </w:rPr>
      </w:pPr>
      <w:r>
        <w:rPr>
          <w:color w:val="000000"/>
          <w:kern w:val="0"/>
          <w:szCs w:val="32"/>
          <w:shd w:val="clear" w:color="auto" w:fill="FFFFFF"/>
        </w:rPr>
        <w:br w:type="page"/>
      </w:r>
    </w:p>
    <w:p>
      <w:pPr>
        <w:spacing w:line="578" w:lineRule="exact"/>
        <w:jc w:val="left"/>
        <w:rPr>
          <w:rFonts w:eastAsia="黑体"/>
        </w:rPr>
      </w:pPr>
      <w:r>
        <w:rPr>
          <w:rFonts w:eastAsia="黑体"/>
        </w:rPr>
        <w:t>附表</w:t>
      </w:r>
    </w:p>
    <w:p>
      <w:pPr>
        <w:widowControl/>
        <w:spacing w:line="600" w:lineRule="exact"/>
        <w:jc w:val="center"/>
        <w:textAlignment w:val="center"/>
        <w:rPr>
          <w:rFonts w:eastAsia="方正小标宋简体"/>
          <w:color w:val="000000"/>
          <w:kern w:val="0"/>
          <w:sz w:val="44"/>
          <w:szCs w:val="44"/>
          <w:lang w:bidi="ar"/>
        </w:rPr>
      </w:pPr>
      <w:r>
        <w:rPr>
          <w:rFonts w:hint="eastAsia" w:eastAsia="方正小标宋简体"/>
          <w:color w:val="000000"/>
          <w:kern w:val="0"/>
          <w:sz w:val="44"/>
          <w:szCs w:val="44"/>
          <w:lang w:bidi="ar"/>
        </w:rPr>
        <w:t>部门预算绩效自评打分表</w:t>
      </w:r>
    </w:p>
    <w:tbl>
      <w:tblPr>
        <w:tblStyle w:val="19"/>
        <w:tblW w:w="10819" w:type="dxa"/>
        <w:jc w:val="center"/>
        <w:tblLayout w:type="fixed"/>
        <w:tblCellMar>
          <w:top w:w="0" w:type="dxa"/>
          <w:left w:w="108" w:type="dxa"/>
          <w:bottom w:w="0" w:type="dxa"/>
          <w:right w:w="108" w:type="dxa"/>
        </w:tblCellMar>
      </w:tblPr>
      <w:tblGrid>
        <w:gridCol w:w="1004"/>
        <w:gridCol w:w="1462"/>
        <w:gridCol w:w="1665"/>
        <w:gridCol w:w="720"/>
        <w:gridCol w:w="4734"/>
        <w:gridCol w:w="756"/>
        <w:gridCol w:w="478"/>
      </w:tblGrid>
      <w:tr>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备注</w:t>
            </w:r>
          </w:p>
        </w:tc>
      </w:tr>
      <w:tr>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w:t>
            </w:r>
            <w:r>
              <w:rPr>
                <w:rFonts w:hint="eastAsia" w:ascii="黑体" w:hAnsi="宋体" w:eastAsia="黑体" w:cs="黑体"/>
                <w:color w:val="000000"/>
                <w:kern w:val="0"/>
                <w:sz w:val="24"/>
                <w:lang w:bidi="ar"/>
              </w:rPr>
              <w:br w:type="textWrapping"/>
            </w:r>
            <w:r>
              <w:rPr>
                <w:rFonts w:hint="eastAsia" w:ascii="黑体" w:hAnsi="宋体" w:eastAsia="黑体" w:cs="黑体"/>
                <w:color w:val="000000"/>
                <w:kern w:val="0"/>
                <w:sz w:val="24"/>
                <w:lang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总体绩效</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履职效能</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XX履职效果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预算管理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财务管理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资产管理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02"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总体绩效</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资产管理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采购管理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项目绩效</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项目决策</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项目执行</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49"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目标实现</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扣分项</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bl>
    <w:p>
      <w:pPr>
        <w:pStyle w:val="34"/>
        <w:spacing w:line="20" w:lineRule="exact"/>
      </w:pPr>
    </w:p>
    <w:p>
      <w:pPr>
        <w:rPr>
          <w:rFonts w:eastAsia="黑体"/>
        </w:rPr>
      </w:pPr>
      <w:r>
        <w:rPr>
          <w:rFonts w:eastAsia="黑体"/>
        </w:rPr>
        <w:br w:type="page"/>
      </w:r>
      <w:r>
        <w:rPr>
          <w:rFonts w:eastAsia="黑体"/>
        </w:rPr>
        <w:t>附表</w:t>
      </w:r>
    </w:p>
    <w:tbl>
      <w:tblPr>
        <w:tblStyle w:val="19"/>
        <w:tblW w:w="10560" w:type="dxa"/>
        <w:jc w:val="center"/>
        <w:tblLayout w:type="fixed"/>
        <w:tblCellMar>
          <w:top w:w="15" w:type="dxa"/>
          <w:left w:w="15" w:type="dxa"/>
          <w:bottom w:w="15" w:type="dxa"/>
          <w:right w:w="15" w:type="dxa"/>
        </w:tblCellMar>
      </w:tblPr>
      <w:tblGrid>
        <w:gridCol w:w="1308"/>
        <w:gridCol w:w="1347"/>
        <w:gridCol w:w="1099"/>
        <w:gridCol w:w="1274"/>
        <w:gridCol w:w="1145"/>
        <w:gridCol w:w="1289"/>
        <w:gridCol w:w="1058"/>
        <w:gridCol w:w="926"/>
        <w:gridCol w:w="1114"/>
      </w:tblGrid>
      <w:tr>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w:t>
            </w:r>
            <w:r>
              <w:rPr>
                <w:rFonts w:hint="eastAsia"/>
                <w:color w:val="000000"/>
                <w:kern w:val="0"/>
                <w:sz w:val="28"/>
                <w:szCs w:val="28"/>
                <w:lang w:val="en-US" w:eastAsia="zh-CN" w:bidi="ar"/>
              </w:rPr>
              <w:t>4</w:t>
            </w:r>
            <w:r>
              <w:rPr>
                <w:rFonts w:eastAsia="宋体"/>
                <w:color w:val="000000"/>
                <w:kern w:val="0"/>
                <w:sz w:val="28"/>
                <w:szCs w:val="28"/>
                <w:lang w:bidi="ar"/>
              </w:rPr>
              <w:t>年度）</w:t>
            </w:r>
          </w:p>
        </w:tc>
      </w:tr>
      <w:tr>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tblPrEx>
          <w:tblCellMar>
            <w:top w:w="15" w:type="dxa"/>
            <w:left w:w="15" w:type="dxa"/>
            <w:bottom w:w="15" w:type="dxa"/>
            <w:right w:w="15" w:type="dxa"/>
          </w:tblCellMar>
        </w:tblPrEx>
        <w:trPr>
          <w:trHeight w:val="23" w:hRule="atLeast"/>
          <w:jc w:val="center"/>
        </w:trPr>
        <w:tc>
          <w:tcPr>
            <w:tcW w:w="3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eastAsia="zh-CN" w:bidi="ar"/>
              </w:rPr>
              <w:t>茂县洼底镇人民政府</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sz w:val="24"/>
                <w:lang w:val="en-US" w:eastAsia="zh-CN"/>
              </w:rPr>
              <w:t>988.6</w:t>
            </w:r>
            <w:r>
              <w:rPr>
                <w:rFonts w:hint="eastAsia"/>
                <w:color w:val="000000"/>
                <w:sz w:val="24"/>
                <w:lang w:val="en-US" w:eastAsia="zh-CN"/>
              </w:rPr>
              <w:t>8</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sz w:val="24"/>
                <w:lang w:val="en-US" w:eastAsia="zh-CN"/>
              </w:rPr>
              <w:t>988.6</w:t>
            </w:r>
            <w:r>
              <w:rPr>
                <w:rFonts w:hint="eastAsia"/>
                <w:color w:val="000000"/>
                <w:sz w:val="24"/>
                <w:lang w:val="en-US" w:eastAsia="zh-CN"/>
              </w:rPr>
              <w:t>8</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p>
        </w:tc>
      </w:tr>
      <w:tr>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pPr>
              <w:widowControl/>
              <w:spacing w:line="300" w:lineRule="exact"/>
              <w:jc w:val="center"/>
              <w:textAlignment w:val="center"/>
              <w:rPr>
                <w:rFonts w:eastAsia="宋体"/>
                <w:color w:val="000000"/>
                <w:sz w:val="24"/>
              </w:rPr>
            </w:pPr>
            <w:r>
              <w:rPr>
                <w:rFonts w:eastAsia="宋体"/>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目标1：贯彻执行上级的各项方针政策，抓好基层党建及脱贫工作，稳定和完善政府各项决策部署，加强农业基层设施建设，改善农业生产条件，确保各项工作目标任务圆满完成。</w:t>
            </w:r>
          </w:p>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 xml:space="preserve">  目标2：抓好</w:t>
            </w:r>
            <w:r>
              <w:rPr>
                <w:rFonts w:hint="eastAsia" w:eastAsia="宋体"/>
                <w:color w:val="000000"/>
                <w:kern w:val="0"/>
                <w:sz w:val="24"/>
                <w:lang w:eastAsia="zh-CN" w:bidi="ar"/>
              </w:rPr>
              <w:t>洼底</w:t>
            </w:r>
            <w:r>
              <w:rPr>
                <w:rFonts w:hint="eastAsia" w:eastAsia="宋体"/>
                <w:color w:val="000000"/>
                <w:kern w:val="0"/>
                <w:sz w:val="24"/>
                <w:lang w:bidi="ar"/>
              </w:rPr>
              <w:t>镇农业、经济、第三产业的发展、安全生产、经济可持续发展等工作，加强农村各项奖扶政策落实到位。</w:t>
            </w:r>
          </w:p>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 xml:space="preserve">  目标3：抓好</w:t>
            </w:r>
            <w:r>
              <w:rPr>
                <w:rFonts w:hint="eastAsia" w:eastAsia="宋体"/>
                <w:color w:val="000000"/>
                <w:kern w:val="0"/>
                <w:sz w:val="24"/>
                <w:lang w:eastAsia="zh-CN" w:bidi="ar"/>
              </w:rPr>
              <w:t>洼底</w:t>
            </w:r>
            <w:r>
              <w:rPr>
                <w:rFonts w:hint="eastAsia" w:eastAsia="宋体"/>
                <w:color w:val="000000"/>
                <w:kern w:val="0"/>
                <w:sz w:val="24"/>
                <w:lang w:bidi="ar"/>
              </w:rPr>
              <w:t>镇的行政事业单位和村级财务的管理、集中核算、全面监督，负责农村医疗合作管理、社会养老保险、卫生整治、脱贫工作、绿化环保等上级交办的其他各项工作任务。</w:t>
            </w:r>
          </w:p>
          <w:p>
            <w:pPr>
              <w:widowControl/>
              <w:spacing w:line="300" w:lineRule="exact"/>
              <w:jc w:val="left"/>
              <w:textAlignment w:val="center"/>
              <w:rPr>
                <w:rFonts w:eastAsia="宋体"/>
                <w:color w:val="000000"/>
                <w:sz w:val="24"/>
              </w:rPr>
            </w:pPr>
            <w:r>
              <w:rPr>
                <w:rFonts w:hint="eastAsia" w:eastAsia="宋体"/>
                <w:color w:val="000000"/>
                <w:kern w:val="0"/>
                <w:sz w:val="24"/>
                <w:lang w:bidi="ar"/>
              </w:rPr>
              <w:t xml:space="preserve">  目标4：严格执行相关政策，保障工资及时发放。</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tblPrEx>
          <w:tblCellMar>
            <w:top w:w="15" w:type="dxa"/>
            <w:left w:w="15" w:type="dxa"/>
            <w:bottom w:w="15" w:type="dxa"/>
            <w:right w:w="15" w:type="dxa"/>
          </w:tblCellMar>
        </w:tblPrEx>
        <w:trPr>
          <w:trHeight w:val="240" w:hRule="atLeast"/>
          <w:jc w:val="center"/>
        </w:trPr>
        <w:tc>
          <w:tcPr>
            <w:tcW w:w="1308"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抓好基层党建及脱贫工作</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抓好基层党建及脱贫工作，稳定和完善政府各项决策部署，加强农业基层设施建设，改善农业生产条件，确保各项工作目标任务圆满完成。</w:t>
            </w:r>
          </w:p>
        </w:tc>
      </w:tr>
      <w:tr>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抓好农村基础设施建设</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p>
        </w:tc>
      </w:tr>
      <w:tr>
        <w:tblPrEx>
          <w:tblCellMar>
            <w:top w:w="15" w:type="dxa"/>
            <w:left w:w="15" w:type="dxa"/>
            <w:bottom w:w="15" w:type="dxa"/>
            <w:right w:w="15" w:type="dxa"/>
          </w:tblCellMar>
        </w:tblPrEx>
        <w:trPr>
          <w:trHeight w:val="360" w:hRule="atLeast"/>
          <w:jc w:val="center"/>
        </w:trPr>
        <w:tc>
          <w:tcPr>
            <w:tcW w:w="1308"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加快发展农村经济，切实增加农民收入</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环境卫生整治、道路维护：农民群众和社会各界的积极性，共同推进农村公共服名维护机制建设，确保改革取得实效。着力解决村内最急需，群众最急盼、受益最直接的突出问题。</w:t>
            </w:r>
          </w:p>
        </w:tc>
      </w:tr>
      <w:tr>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确保村干部队伍长期稳定</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根据工作需要村组干部是加强农村基层组织建设的基础，也是建设社会主义新农村的执行者，村组干部队伍稳定与否、素质高低、活力大小直接影响看党在农村各项路线方针政策的贯彻落实；为进一步提高村干部工作热情和积极性，确保村干部队伍的长期稳定，切实保证党的方针政策深入人心、落到实处。</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pPr>
              <w:widowControl/>
              <w:spacing w:line="300" w:lineRule="exact"/>
              <w:jc w:val="center"/>
              <w:textAlignment w:val="center"/>
              <w:rPr>
                <w:rFonts w:eastAsia="宋体"/>
                <w:color w:val="000000"/>
                <w:sz w:val="24"/>
              </w:rPr>
            </w:pPr>
            <w:r>
              <w:rPr>
                <w:rFonts w:eastAsia="宋体"/>
                <w:color w:val="000000"/>
                <w:kern w:val="0"/>
                <w:sz w:val="24"/>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pPr>
              <w:widowControl/>
              <w:spacing w:line="300" w:lineRule="exact"/>
              <w:jc w:val="center"/>
              <w:textAlignment w:val="center"/>
              <w:rPr>
                <w:rFonts w:eastAsia="宋体"/>
                <w:color w:val="000000"/>
                <w:sz w:val="24"/>
              </w:rPr>
            </w:pPr>
            <w:r>
              <w:rPr>
                <w:rFonts w:eastAsia="宋体"/>
                <w:color w:val="000000"/>
                <w:kern w:val="0"/>
                <w:sz w:val="24"/>
                <w:lang w:bidi="ar"/>
              </w:rPr>
              <w:t>指标值</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rPr>
                <w:rFonts w:hint="eastAsia" w:eastAsia="宋体"/>
                <w:color w:val="000000"/>
                <w:sz w:val="24"/>
                <w:lang w:eastAsia="zh-CN"/>
              </w:rPr>
            </w:pPr>
            <w:r>
              <w:rPr>
                <w:rFonts w:hint="eastAsia" w:eastAsia="宋体"/>
                <w:color w:val="000000"/>
                <w:sz w:val="24"/>
                <w:lang w:eastAsia="zh-CN"/>
              </w:rPr>
              <w:t>产出指标</w:t>
            </w:r>
          </w:p>
        </w:tc>
        <w:tc>
          <w:tcPr>
            <w:tcW w:w="1099"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质量指标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工作成绩突出，质量达标率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099"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工作完成率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时效指标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落实</w:t>
            </w:r>
            <w:r>
              <w:rPr>
                <w:rFonts w:hint="eastAsia" w:eastAsia="宋体"/>
                <w:color w:val="000000"/>
                <w:sz w:val="24"/>
                <w:lang w:eastAsia="zh-CN"/>
              </w:rPr>
              <w:t>洼底</w:t>
            </w:r>
            <w:r>
              <w:rPr>
                <w:rFonts w:hint="eastAsia" w:eastAsia="宋体"/>
                <w:color w:val="000000"/>
                <w:sz w:val="24"/>
              </w:rPr>
              <w:t>镇2023年工作目标完成及时率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效益指标</w:t>
            </w:r>
          </w:p>
        </w:tc>
        <w:tc>
          <w:tcPr>
            <w:tcW w:w="1099"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经济效益指标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促进</w:t>
            </w:r>
            <w:r>
              <w:rPr>
                <w:rFonts w:hint="eastAsia" w:eastAsia="宋体"/>
                <w:color w:val="000000"/>
                <w:sz w:val="24"/>
                <w:lang w:eastAsia="zh-CN"/>
              </w:rPr>
              <w:t>洼底</w:t>
            </w:r>
            <w:r>
              <w:rPr>
                <w:rFonts w:hint="eastAsia" w:eastAsia="宋体"/>
                <w:color w:val="000000"/>
                <w:sz w:val="24"/>
              </w:rPr>
              <w:t>镇经济发展</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优良中低差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kern w:val="0"/>
                <w:sz w:val="24"/>
                <w:lang w:bidi="ar"/>
              </w:rPr>
            </w:pPr>
            <w:r>
              <w:rPr>
                <w:rFonts w:hint="eastAsia" w:eastAsia="宋体"/>
                <w:color w:val="000000"/>
                <w:kern w:val="0"/>
                <w:sz w:val="24"/>
                <w:lang w:bidi="ar"/>
              </w:rPr>
              <w:t>社会效益指标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社会效益良好</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优良中低差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kern w:val="0"/>
                <w:sz w:val="24"/>
                <w:lang w:bidi="ar"/>
              </w:rPr>
            </w:pPr>
            <w:r>
              <w:rPr>
                <w:rFonts w:hint="eastAsia" w:eastAsia="宋体"/>
                <w:color w:val="000000"/>
                <w:kern w:val="0"/>
                <w:sz w:val="24"/>
                <w:lang w:bidi="ar"/>
              </w:rPr>
              <w:t>生态效益指标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环境卫生及国土合理管理，有效地促进生态发展</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高中低</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kern w:val="0"/>
                <w:sz w:val="24"/>
                <w:lang w:bidi="ar"/>
              </w:rPr>
            </w:pPr>
            <w:r>
              <w:rPr>
                <w:rFonts w:hint="eastAsia" w:eastAsia="宋体"/>
                <w:color w:val="000000"/>
                <w:kern w:val="0"/>
                <w:sz w:val="24"/>
                <w:lang w:bidi="ar"/>
              </w:rPr>
              <w:t>可持续发展指标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能持续保障</w:t>
            </w:r>
            <w:r>
              <w:rPr>
                <w:rFonts w:hint="eastAsia" w:eastAsia="宋体"/>
                <w:color w:val="000000"/>
                <w:sz w:val="24"/>
                <w:lang w:eastAsia="zh-CN"/>
              </w:rPr>
              <w:t>洼底</w:t>
            </w:r>
            <w:r>
              <w:rPr>
                <w:rFonts w:hint="eastAsia" w:eastAsia="宋体"/>
                <w:color w:val="000000"/>
                <w:sz w:val="24"/>
              </w:rPr>
              <w:t>镇经济、生态发展</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好坏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eastAsia="宋体"/>
                <w:color w:val="000000"/>
                <w:sz w:val="24"/>
                <w:lang w:eastAsia="zh-CN"/>
              </w:rPr>
            </w:pPr>
            <w:r>
              <w:rPr>
                <w:rFonts w:hint="eastAsia" w:eastAsia="宋体"/>
                <w:color w:val="000000"/>
                <w:sz w:val="24"/>
                <w:lang w:eastAsia="zh-CN"/>
              </w:rPr>
              <w:t>产出指标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kern w:val="0"/>
                <w:sz w:val="24"/>
                <w:lang w:bidi="ar"/>
              </w:rPr>
            </w:pPr>
            <w:r>
              <w:rPr>
                <w:rFonts w:hint="eastAsia" w:eastAsia="宋体"/>
                <w:color w:val="000000"/>
                <w:kern w:val="0"/>
                <w:sz w:val="24"/>
                <w:lang w:bidi="ar"/>
              </w:rPr>
              <w:t>经济成本指标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能有效控制成本，三公经费控制率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服务对象满意度指标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群众满意度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bl>
    <w:p>
      <w:pPr>
        <w:rPr>
          <w:rFonts w:ascii="Times New Roman" w:eastAsia="黑体"/>
          <w:szCs w:val="24"/>
        </w:rPr>
      </w:pPr>
    </w:p>
    <w:p>
      <w:pPr>
        <w:spacing w:line="600" w:lineRule="exact"/>
        <w:rPr>
          <w:rFonts w:hint="eastAsia" w:ascii="仿宋" w:hAnsi="Times New Roman" w:eastAsia="仿宋" w:cs="Times New Roman"/>
          <w:color w:val="000000"/>
          <w:sz w:val="32"/>
          <w:szCs w:val="32"/>
        </w:rPr>
      </w:pPr>
    </w:p>
    <w:p>
      <w:pPr>
        <w:spacing w:line="600" w:lineRule="exact"/>
        <w:ind w:firstLine="640"/>
        <w:rPr>
          <w:rFonts w:hint="eastAsia" w:ascii="仿宋" w:hAnsi="Times New Roman" w:eastAsia="仿宋" w:cs="Times New Roman"/>
          <w:color w:val="000000"/>
          <w:sz w:val="32"/>
          <w:szCs w:val="32"/>
        </w:rPr>
      </w:pPr>
    </w:p>
    <w:p>
      <w:pPr>
        <w:spacing w:line="600" w:lineRule="exact"/>
        <w:ind w:firstLine="640"/>
        <w:rPr>
          <w:rFonts w:hint="eastAsia" w:ascii="仿宋" w:hAnsi="Times New Roman" w:eastAsia="仿宋" w:cs="Times New Roman"/>
          <w:color w:val="000000"/>
          <w:sz w:val="32"/>
          <w:szCs w:val="32"/>
        </w:rPr>
      </w:pPr>
    </w:p>
    <w:p>
      <w:pPr>
        <w:pStyle w:val="3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茂县洼底镇人民政府</w:t>
      </w:r>
    </w:p>
    <w:p>
      <w:pPr>
        <w:pStyle w:val="3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百和村农村污水处理设施项目经费</w:t>
      </w:r>
    </w:p>
    <w:p>
      <w:pPr>
        <w:pStyle w:val="32"/>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32"/>
        <w:spacing w:line="578" w:lineRule="exact"/>
        <w:ind w:firstLine="640"/>
        <w:jc w:val="center"/>
        <w:rPr>
          <w:rFonts w:ascii="宋体" w:hAnsi="宋体"/>
          <w:color w:val="auto"/>
          <w:kern w:val="2"/>
          <w:sz w:val="32"/>
          <w:szCs w:val="32"/>
        </w:rPr>
      </w:pPr>
    </w:p>
    <w:p>
      <w:pPr>
        <w:adjustRightInd w:val="0"/>
        <w:snapToGrid w:val="0"/>
        <w:spacing w:line="578" w:lineRule="exact"/>
        <w:ind w:firstLine="642" w:firstLineChars="200"/>
        <w:rPr>
          <w:rFonts w:hint="eastAsia" w:ascii="仿宋" w:hAnsi="仿宋" w:eastAsia="仿宋" w:cs="仿宋"/>
          <w:b/>
          <w:bCs/>
          <w:sz w:val="32"/>
          <w:szCs w:val="32"/>
          <w:lang w:val="zh-CN"/>
        </w:rPr>
      </w:pPr>
      <w:r>
        <w:rPr>
          <w:rFonts w:hint="eastAsia" w:ascii="仿宋" w:hAnsi="仿宋" w:eastAsia="仿宋" w:cs="仿宋"/>
          <w:b/>
          <w:bCs/>
          <w:sz w:val="32"/>
          <w:szCs w:val="32"/>
        </w:rPr>
        <w:t>一、</w:t>
      </w:r>
      <w:r>
        <w:rPr>
          <w:rFonts w:hint="eastAsia" w:ascii="仿宋" w:hAnsi="仿宋" w:eastAsia="仿宋" w:cs="仿宋"/>
          <w:b/>
          <w:bCs/>
          <w:sz w:val="32"/>
          <w:szCs w:val="32"/>
          <w:lang w:val="zh-CN"/>
        </w:rPr>
        <w:t>项目概况</w:t>
      </w:r>
    </w:p>
    <w:p>
      <w:pPr>
        <w:spacing w:line="560" w:lineRule="exact"/>
        <w:ind w:firstLine="642" w:firstLineChars="200"/>
        <w:rPr>
          <w:rFonts w:hint="eastAsia" w:ascii="仿宋" w:hAnsi="仿宋" w:eastAsia="仿宋" w:cs="仿宋"/>
          <w:b/>
          <w:sz w:val="32"/>
          <w:szCs w:val="32"/>
          <w:lang w:val="zh-CN"/>
        </w:rPr>
      </w:pPr>
      <w:r>
        <w:rPr>
          <w:rFonts w:hint="eastAsia" w:ascii="仿宋" w:hAnsi="仿宋" w:eastAsia="仿宋" w:cs="仿宋"/>
          <w:b/>
          <w:sz w:val="32"/>
          <w:szCs w:val="32"/>
          <w:lang w:val="zh-CN"/>
        </w:rPr>
        <w:t>（一）设立背景及基本情况</w:t>
      </w:r>
    </w:p>
    <w:p>
      <w:pPr>
        <w:keepNext w:val="0"/>
        <w:keepLines w:val="0"/>
        <w:widowControl/>
        <w:suppressLineNumbers w:val="0"/>
        <w:ind w:firstLine="640" w:firstLineChars="200"/>
        <w:jc w:val="left"/>
        <w:rPr>
          <w:rFonts w:hint="eastAsia" w:ascii="仿宋" w:hAnsi="仿宋" w:eastAsia="仿宋" w:cs="仿宋"/>
          <w:kern w:val="0"/>
          <w:sz w:val="32"/>
          <w:szCs w:val="32"/>
          <w:shd w:val="clear" w:color="auto" w:fill="FFFFFF"/>
          <w:lang w:val="zh-CN"/>
        </w:rPr>
      </w:pPr>
      <w:r>
        <w:rPr>
          <w:rFonts w:hint="eastAsia" w:ascii="仿宋" w:hAnsi="仿宋" w:eastAsia="仿宋" w:cs="仿宋"/>
          <w:kern w:val="2"/>
          <w:sz w:val="32"/>
          <w:szCs w:val="32"/>
          <w:lang w:val="en-US" w:eastAsia="zh-CN"/>
        </w:rPr>
        <w:t>洼底镇人民政府2024年百和村农村污水处理设施项目经费</w:t>
      </w:r>
      <w:r>
        <w:rPr>
          <w:rFonts w:hint="eastAsia" w:ascii="仿宋" w:hAnsi="仿宋" w:eastAsia="仿宋" w:cs="仿宋"/>
          <w:color w:val="auto"/>
          <w:kern w:val="2"/>
          <w:sz w:val="32"/>
          <w:szCs w:val="32"/>
          <w:lang w:eastAsia="zh-CN"/>
        </w:rPr>
        <w:t>，主要用于完成农村生活污水治理以及基础设施建设</w:t>
      </w:r>
      <w:r>
        <w:rPr>
          <w:rFonts w:hint="eastAsia" w:ascii="仿宋" w:hAnsi="仿宋" w:eastAsia="仿宋" w:cs="仿宋"/>
          <w:color w:val="auto"/>
          <w:kern w:val="2"/>
          <w:sz w:val="32"/>
          <w:szCs w:val="32"/>
        </w:rPr>
        <w:t>等</w:t>
      </w:r>
      <w:r>
        <w:rPr>
          <w:rFonts w:hint="eastAsia" w:ascii="仿宋" w:hAnsi="仿宋" w:eastAsia="仿宋" w:cs="仿宋"/>
          <w:color w:val="auto"/>
          <w:kern w:val="2"/>
          <w:sz w:val="32"/>
          <w:szCs w:val="32"/>
          <w:lang w:eastAsia="zh-CN"/>
        </w:rPr>
        <w:t>，</w:t>
      </w:r>
      <w:r>
        <w:rPr>
          <w:rFonts w:hint="eastAsia" w:ascii="仿宋" w:hAnsi="仿宋" w:eastAsia="仿宋" w:cs="仿宋"/>
          <w:sz w:val="32"/>
          <w:szCs w:val="32"/>
          <w:lang w:val="zh-CN"/>
        </w:rPr>
        <w:t>2024年我镇</w:t>
      </w:r>
      <w:r>
        <w:rPr>
          <w:rFonts w:hint="eastAsia" w:ascii="仿宋" w:hAnsi="仿宋" w:eastAsia="仿宋" w:cs="仿宋"/>
          <w:kern w:val="2"/>
          <w:sz w:val="32"/>
          <w:szCs w:val="32"/>
          <w:lang w:val="en-US" w:eastAsia="zh-CN"/>
        </w:rPr>
        <w:t>百和村农村污水处理设施项目经费</w:t>
      </w:r>
      <w:r>
        <w:rPr>
          <w:rFonts w:hint="eastAsia" w:ascii="仿宋" w:hAnsi="仿宋" w:eastAsia="仿宋" w:cs="仿宋"/>
          <w:sz w:val="32"/>
          <w:szCs w:val="32"/>
          <w:lang w:val="zh-CN"/>
        </w:rPr>
        <w:t>来源：省、州、县财政全额拨款资金总额</w:t>
      </w:r>
      <w:r>
        <w:rPr>
          <w:rFonts w:hint="eastAsia" w:ascii="仿宋" w:hAnsi="仿宋" w:eastAsia="仿宋" w:cs="仿宋"/>
          <w:sz w:val="32"/>
          <w:szCs w:val="32"/>
          <w:lang w:val="en-US" w:eastAsia="zh-CN"/>
        </w:rPr>
        <w:t>35.83万元，</w:t>
      </w:r>
      <w:r>
        <w:rPr>
          <w:rFonts w:hint="eastAsia" w:ascii="仿宋" w:hAnsi="仿宋" w:eastAsia="仿宋" w:cs="仿宋"/>
          <w:sz w:val="32"/>
          <w:szCs w:val="32"/>
          <w:lang w:val="zh-CN"/>
        </w:rPr>
        <w:t>我镇</w:t>
      </w:r>
      <w:r>
        <w:rPr>
          <w:rFonts w:hint="eastAsia" w:ascii="仿宋" w:hAnsi="仿宋" w:eastAsia="仿宋" w:cs="仿宋"/>
          <w:sz w:val="32"/>
          <w:szCs w:val="32"/>
          <w:lang w:val="zh-CN" w:eastAsia="zh-CN"/>
        </w:rPr>
        <w:t>基层组织活动公共服务运行维护资金</w:t>
      </w:r>
      <w:r>
        <w:rPr>
          <w:rFonts w:hint="eastAsia" w:ascii="仿宋" w:hAnsi="仿宋" w:eastAsia="仿宋" w:cs="仿宋"/>
          <w:sz w:val="32"/>
          <w:szCs w:val="32"/>
          <w:lang w:val="zh-CN"/>
        </w:rPr>
        <w:t>使用符合资金管理办法等相关规定。</w:t>
      </w:r>
    </w:p>
    <w:p>
      <w:pPr>
        <w:keepNext w:val="0"/>
        <w:keepLines w:val="0"/>
        <w:widowControl/>
        <w:numPr>
          <w:ilvl w:val="0"/>
          <w:numId w:val="0"/>
        </w:numPr>
        <w:suppressLineNumbers w:val="0"/>
        <w:ind w:firstLine="642" w:firstLineChars="200"/>
        <w:jc w:val="left"/>
        <w:rPr>
          <w:rFonts w:hint="eastAsia" w:ascii="仿宋" w:hAnsi="仿宋" w:eastAsia="仿宋" w:cs="仿宋"/>
          <w:b/>
          <w:sz w:val="32"/>
          <w:szCs w:val="32"/>
        </w:rPr>
      </w:pPr>
      <w:r>
        <w:rPr>
          <w:rFonts w:hint="eastAsia" w:ascii="仿宋" w:hAnsi="仿宋" w:eastAsia="仿宋" w:cs="仿宋"/>
          <w:b/>
          <w:kern w:val="2"/>
          <w:sz w:val="32"/>
          <w:szCs w:val="32"/>
          <w:lang w:val="en-US" w:eastAsia="zh-CN" w:bidi="ar-SA"/>
        </w:rPr>
        <w:t>（二）</w:t>
      </w:r>
      <w:r>
        <w:rPr>
          <w:rFonts w:hint="eastAsia" w:ascii="仿宋" w:hAnsi="仿宋" w:eastAsia="仿宋" w:cs="仿宋"/>
          <w:b/>
          <w:sz w:val="32"/>
          <w:szCs w:val="32"/>
        </w:rPr>
        <w:t>实施目的及支持方向</w:t>
      </w:r>
    </w:p>
    <w:p>
      <w:pPr>
        <w:keepNext w:val="0"/>
        <w:keepLines w:val="0"/>
        <w:widowControl/>
        <w:numPr>
          <w:ilvl w:val="0"/>
          <w:numId w:val="0"/>
        </w:numPr>
        <w:suppressLineNumbers w:val="0"/>
        <w:ind w:firstLine="640" w:firstLineChars="200"/>
        <w:jc w:val="left"/>
        <w:rPr>
          <w:rFonts w:hint="eastAsia" w:ascii="仿宋" w:hAnsi="仿宋" w:eastAsia="仿宋" w:cs="仿宋"/>
          <w:sz w:val="32"/>
          <w:szCs w:val="32"/>
          <w:lang w:val="zh-CN"/>
        </w:rPr>
      </w:pPr>
      <w:r>
        <w:rPr>
          <w:rFonts w:hint="eastAsia" w:ascii="仿宋" w:hAnsi="仿宋" w:eastAsia="仿宋" w:cs="仿宋"/>
          <w:sz w:val="32"/>
          <w:szCs w:val="32"/>
          <w:lang w:val="zh-CN"/>
        </w:rPr>
        <w:t>我镇</w:t>
      </w:r>
      <w:r>
        <w:rPr>
          <w:rFonts w:hint="eastAsia" w:ascii="仿宋" w:hAnsi="仿宋" w:eastAsia="仿宋" w:cs="仿宋"/>
          <w:kern w:val="2"/>
          <w:sz w:val="32"/>
          <w:szCs w:val="32"/>
          <w:lang w:val="en-US" w:eastAsia="zh-CN"/>
        </w:rPr>
        <w:t>2024年百和村农村污水处理设施项目经费</w:t>
      </w:r>
      <w:r>
        <w:rPr>
          <w:rFonts w:hint="eastAsia" w:ascii="仿宋" w:hAnsi="仿宋" w:eastAsia="仿宋" w:cs="仿宋"/>
          <w:sz w:val="32"/>
          <w:szCs w:val="32"/>
          <w:lang w:val="zh-CN"/>
        </w:rPr>
        <w:t>实施内容：</w:t>
      </w:r>
    </w:p>
    <w:p>
      <w:pPr>
        <w:keepNext w:val="0"/>
        <w:keepLines w:val="0"/>
        <w:widowControl/>
        <w:suppressLineNumbers w:val="0"/>
        <w:ind w:firstLine="640" w:firstLineChars="200"/>
        <w:jc w:val="left"/>
        <w:rPr>
          <w:rFonts w:hint="eastAsia" w:ascii="仿宋" w:hAnsi="仿宋" w:eastAsia="仿宋" w:cs="仿宋"/>
          <w:b/>
          <w:sz w:val="32"/>
          <w:szCs w:val="32"/>
          <w:lang w:val="zh-CN"/>
        </w:rPr>
      </w:pPr>
      <w:r>
        <w:rPr>
          <w:rFonts w:hint="eastAsia" w:ascii="仿宋" w:hAnsi="仿宋" w:eastAsia="仿宋" w:cs="仿宋"/>
          <w:color w:val="auto"/>
          <w:kern w:val="2"/>
          <w:sz w:val="32"/>
          <w:szCs w:val="32"/>
          <w:lang w:eastAsia="zh-CN"/>
        </w:rPr>
        <w:t>完成农村生活污水治理以及基础设施建设。</w:t>
      </w:r>
      <w:r>
        <w:rPr>
          <w:rFonts w:hint="eastAsia" w:ascii="仿宋" w:hAnsi="仿宋" w:eastAsia="仿宋" w:cs="仿宋"/>
          <w:sz w:val="32"/>
          <w:szCs w:val="32"/>
          <w:lang w:val="zh-CN"/>
        </w:rPr>
        <w:t>支付依据合规合法，资金支付与预算相符。</w:t>
      </w:r>
    </w:p>
    <w:p>
      <w:pPr>
        <w:widowControl/>
        <w:adjustRightInd w:val="0"/>
        <w:snapToGrid w:val="0"/>
        <w:spacing w:line="578" w:lineRule="exact"/>
        <w:ind w:firstLine="642" w:firstLineChars="200"/>
        <w:contextualSpacing/>
        <w:jc w:val="left"/>
        <w:rPr>
          <w:rFonts w:hint="eastAsia" w:ascii="仿宋" w:hAnsi="仿宋" w:eastAsia="仿宋" w:cs="仿宋"/>
          <w:b/>
          <w:sz w:val="32"/>
          <w:szCs w:val="32"/>
        </w:rPr>
      </w:pPr>
      <w:r>
        <w:rPr>
          <w:rFonts w:hint="eastAsia" w:ascii="仿宋" w:hAnsi="仿宋" w:eastAsia="仿宋" w:cs="仿宋"/>
          <w:b/>
          <w:sz w:val="32"/>
          <w:szCs w:val="32"/>
          <w:lang w:val="zh-CN"/>
        </w:rPr>
        <w:t>（三）</w:t>
      </w:r>
      <w:r>
        <w:rPr>
          <w:rFonts w:hint="eastAsia" w:ascii="仿宋" w:hAnsi="仿宋" w:eastAsia="仿宋" w:cs="仿宋"/>
          <w:b/>
          <w:sz w:val="32"/>
          <w:szCs w:val="32"/>
        </w:rPr>
        <w:t>预算安排及分配管理</w:t>
      </w:r>
    </w:p>
    <w:p>
      <w:pPr>
        <w:spacing w:line="560" w:lineRule="exact"/>
        <w:ind w:firstLine="640" w:firstLineChars="200"/>
        <w:jc w:val="left"/>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eastAsia="zh-CN"/>
        </w:rPr>
        <w:t>2024</w:t>
      </w:r>
      <w:r>
        <w:rPr>
          <w:rFonts w:hint="eastAsia" w:ascii="仿宋" w:hAnsi="仿宋" w:eastAsia="仿宋" w:cs="仿宋"/>
          <w:kern w:val="0"/>
          <w:sz w:val="32"/>
          <w:szCs w:val="32"/>
          <w:shd w:val="clear" w:color="auto" w:fill="FFFFFF"/>
        </w:rPr>
        <w:t>年</w:t>
      </w:r>
      <w:r>
        <w:rPr>
          <w:rFonts w:hint="eastAsia" w:ascii="仿宋" w:hAnsi="仿宋" w:eastAsia="仿宋" w:cs="仿宋"/>
          <w:kern w:val="0"/>
          <w:sz w:val="32"/>
          <w:szCs w:val="32"/>
          <w:shd w:val="clear" w:color="auto" w:fill="FFFFFF"/>
          <w:lang w:eastAsia="zh-CN"/>
        </w:rPr>
        <w:t>洼底镇</w:t>
      </w:r>
      <w:r>
        <w:rPr>
          <w:rFonts w:hint="eastAsia" w:ascii="仿宋" w:hAnsi="仿宋" w:eastAsia="仿宋" w:cs="仿宋"/>
          <w:kern w:val="2"/>
          <w:sz w:val="32"/>
          <w:szCs w:val="32"/>
          <w:lang w:val="en-US" w:eastAsia="zh-CN"/>
        </w:rPr>
        <w:t>百和村农村污水处理设施项目经费</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35.83</w:t>
      </w:r>
      <w:r>
        <w:rPr>
          <w:rFonts w:hint="eastAsia" w:ascii="仿宋" w:hAnsi="仿宋" w:eastAsia="仿宋" w:cs="仿宋"/>
          <w:color w:val="000000" w:themeColor="text1"/>
          <w:kern w:val="0"/>
          <w:sz w:val="32"/>
          <w:szCs w:val="32"/>
          <w:shd w:val="clear" w:color="auto" w:fill="FFFFFF"/>
          <w:lang w:val="zh-CN"/>
          <w14:textFill>
            <w14:solidFill>
              <w14:schemeClr w14:val="tx1"/>
            </w14:solidFill>
          </w14:textFill>
        </w:rPr>
        <w:t>万元</w:t>
      </w: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shd w:val="clear" w:color="auto" w:fill="FFFFFF"/>
          <w:lang w:eastAsia="zh-CN"/>
        </w:rPr>
        <w:t>资金分配如下：洼底镇</w:t>
      </w:r>
      <w:r>
        <w:rPr>
          <w:rFonts w:hint="eastAsia" w:ascii="仿宋" w:hAnsi="仿宋" w:eastAsia="仿宋" w:cs="仿宋"/>
          <w:kern w:val="0"/>
          <w:sz w:val="32"/>
          <w:szCs w:val="32"/>
          <w:shd w:val="clear" w:color="auto" w:fill="FFFFFF"/>
          <w:lang w:val="en-US" w:eastAsia="zh-CN"/>
        </w:rPr>
        <w:t>35.83</w:t>
      </w:r>
      <w:r>
        <w:rPr>
          <w:rFonts w:hint="eastAsia" w:ascii="仿宋" w:hAnsi="仿宋" w:eastAsia="仿宋" w:cs="仿宋"/>
          <w:kern w:val="2"/>
          <w:sz w:val="32"/>
          <w:szCs w:val="32"/>
          <w:lang w:val="en-US" w:eastAsia="zh-CN"/>
        </w:rPr>
        <w:t>万元。</w:t>
      </w:r>
    </w:p>
    <w:p>
      <w:pPr>
        <w:numPr>
          <w:ilvl w:val="0"/>
          <w:numId w:val="0"/>
        </w:numPr>
        <w:adjustRightInd w:val="0"/>
        <w:snapToGrid w:val="0"/>
        <w:spacing w:line="578" w:lineRule="exact"/>
        <w:ind w:left="0" w:leftChars="0" w:firstLine="642" w:firstLineChars="200"/>
        <w:rPr>
          <w:rFonts w:hint="eastAsia" w:ascii="仿宋" w:hAnsi="仿宋" w:eastAsia="仿宋" w:cs="仿宋"/>
          <w:b/>
          <w:sz w:val="32"/>
          <w:szCs w:val="32"/>
          <w:lang w:val="zh-CN"/>
        </w:rPr>
      </w:pPr>
      <w:r>
        <w:rPr>
          <w:rFonts w:hint="eastAsia" w:ascii="仿宋" w:hAnsi="仿宋" w:eastAsia="仿宋" w:cs="仿宋"/>
          <w:b/>
          <w:kern w:val="2"/>
          <w:sz w:val="32"/>
          <w:szCs w:val="32"/>
          <w:lang w:val="zh-CN" w:eastAsia="zh-CN" w:bidi="ar-SA"/>
        </w:rPr>
        <w:t>（</w:t>
      </w:r>
      <w:r>
        <w:rPr>
          <w:rFonts w:hint="eastAsia" w:ascii="仿宋" w:hAnsi="仿宋" w:eastAsia="仿宋" w:cs="仿宋"/>
          <w:b/>
          <w:kern w:val="2"/>
          <w:sz w:val="32"/>
          <w:szCs w:val="32"/>
          <w:lang w:val="en-US" w:eastAsia="zh-CN" w:bidi="ar-SA"/>
        </w:rPr>
        <w:t>四</w:t>
      </w:r>
      <w:r>
        <w:rPr>
          <w:rFonts w:hint="eastAsia" w:ascii="仿宋" w:hAnsi="仿宋" w:eastAsia="仿宋" w:cs="仿宋"/>
          <w:b/>
          <w:kern w:val="2"/>
          <w:sz w:val="32"/>
          <w:szCs w:val="32"/>
          <w:lang w:val="zh-CN" w:eastAsia="zh-CN" w:bidi="ar-SA"/>
        </w:rPr>
        <w:t>）</w:t>
      </w:r>
      <w:r>
        <w:rPr>
          <w:rFonts w:hint="eastAsia" w:ascii="仿宋" w:hAnsi="仿宋" w:eastAsia="仿宋" w:cs="仿宋"/>
          <w:b/>
          <w:sz w:val="32"/>
          <w:szCs w:val="32"/>
          <w:lang w:val="zh-CN"/>
        </w:rPr>
        <w:t>项目绩效目标设置</w:t>
      </w:r>
    </w:p>
    <w:p>
      <w:pPr>
        <w:numPr>
          <w:ilvl w:val="0"/>
          <w:numId w:val="0"/>
        </w:numPr>
        <w:adjustRightInd w:val="0"/>
        <w:snapToGrid w:val="0"/>
        <w:spacing w:line="578" w:lineRule="exact"/>
        <w:ind w:firstLine="640" w:firstLineChars="200"/>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zh-CN"/>
        </w:rPr>
        <w:t>为了大力推进农村公共服务保障能力建设，提升农村公共服务和社会管理水平，促进农村繁荣稳定和长治久安，着力解决村内最急需的问题。</w:t>
      </w:r>
    </w:p>
    <w:p>
      <w:pPr>
        <w:adjustRightInd w:val="0"/>
        <w:snapToGrid w:val="0"/>
        <w:spacing w:line="578"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二、评价实施</w:t>
      </w:r>
    </w:p>
    <w:p>
      <w:pPr>
        <w:keepNext w:val="0"/>
        <w:keepLines w:val="0"/>
        <w:pageBreakBefore w:val="0"/>
        <w:widowControl w:val="0"/>
        <w:kinsoku/>
        <w:wordWrap/>
        <w:overflowPunct/>
        <w:topLinePunct w:val="0"/>
        <w:autoSpaceDE/>
        <w:autoSpaceDN/>
        <w:bidi w:val="0"/>
        <w:spacing w:line="578" w:lineRule="exact"/>
        <w:ind w:firstLine="642" w:firstLineChars="200"/>
        <w:textAlignment w:val="auto"/>
        <w:outlineLvl w:val="9"/>
        <w:rPr>
          <w:rFonts w:hint="eastAsia" w:ascii="仿宋" w:hAnsi="仿宋" w:eastAsia="仿宋" w:cs="仿宋"/>
          <w:b/>
          <w:sz w:val="32"/>
          <w:szCs w:val="32"/>
          <w:lang w:val="zh-CN"/>
        </w:rPr>
      </w:pPr>
      <w:r>
        <w:rPr>
          <w:rFonts w:hint="eastAsia" w:ascii="仿宋" w:hAnsi="仿宋" w:eastAsia="仿宋" w:cs="仿宋"/>
          <w:b/>
          <w:sz w:val="32"/>
          <w:szCs w:val="32"/>
          <w:lang w:val="zh-CN"/>
        </w:rPr>
        <w:t>（一）评价目的</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通过对</w:t>
      </w:r>
      <w:r>
        <w:rPr>
          <w:rFonts w:hint="eastAsia" w:ascii="仿宋" w:hAnsi="仿宋" w:eastAsia="仿宋" w:cs="仿宋"/>
          <w:kern w:val="2"/>
          <w:sz w:val="32"/>
          <w:szCs w:val="32"/>
          <w:lang w:val="en-US" w:eastAsia="zh-CN"/>
        </w:rPr>
        <w:t>2024年百和村农村污水处理设施项目经费</w:t>
      </w:r>
      <w:r>
        <w:rPr>
          <w:rFonts w:hint="eastAsia" w:ascii="仿宋" w:hAnsi="仿宋" w:eastAsia="仿宋" w:cs="仿宋"/>
          <w:sz w:val="32"/>
          <w:szCs w:val="32"/>
        </w:rPr>
        <w:t>实施以及使用情况的调研和评价，客观反映项目的实施状态、财政资金使用效益，总结项目成功经验，科学研判项目实施以及资金使用过程中存在的难题和局限，为进一步提升预算管理水平、提高公共服务质量、优化公共资源配置提供决策参考，为以后年度类似项目专项资金安排、政策制度建设、预算绩效的推进提供必要的借鉴。</w:t>
      </w:r>
    </w:p>
    <w:p>
      <w:pPr>
        <w:keepNext w:val="0"/>
        <w:keepLines w:val="0"/>
        <w:pageBreakBefore w:val="0"/>
        <w:widowControl w:val="0"/>
        <w:kinsoku/>
        <w:wordWrap/>
        <w:overflowPunct/>
        <w:topLinePunct w:val="0"/>
        <w:autoSpaceDE/>
        <w:autoSpaceDN/>
        <w:bidi w:val="0"/>
        <w:spacing w:line="578" w:lineRule="exact"/>
        <w:ind w:firstLine="642" w:firstLineChars="200"/>
        <w:textAlignment w:val="auto"/>
        <w:outlineLvl w:val="9"/>
        <w:rPr>
          <w:rFonts w:hint="eastAsia" w:ascii="仿宋" w:hAnsi="仿宋" w:eastAsia="仿宋" w:cs="仿宋"/>
          <w:b/>
          <w:sz w:val="32"/>
          <w:szCs w:val="32"/>
          <w:lang w:val="zh-CN" w:eastAsia="zh-CN"/>
        </w:rPr>
      </w:pPr>
      <w:r>
        <w:rPr>
          <w:rFonts w:hint="eastAsia" w:ascii="仿宋" w:hAnsi="仿宋" w:eastAsia="仿宋" w:cs="仿宋"/>
          <w:b/>
          <w:sz w:val="32"/>
          <w:szCs w:val="32"/>
          <w:lang w:val="en-US" w:eastAsia="zh-CN"/>
        </w:rPr>
        <w:t>（二）</w:t>
      </w:r>
      <w:r>
        <w:rPr>
          <w:rFonts w:hint="eastAsia" w:ascii="仿宋" w:hAnsi="仿宋" w:eastAsia="仿宋" w:cs="仿宋"/>
          <w:b/>
          <w:sz w:val="32"/>
          <w:szCs w:val="32"/>
          <w:lang w:val="zh-CN"/>
        </w:rPr>
        <w:t>预设问题及评价重点</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zh-CN" w:eastAsia="zh-CN"/>
        </w:rPr>
        <w:t>重点评价该项目财政专项资金使用的规范性、安全性和有效性及评价项目的社会效益、经济效益、可持续性。</w:t>
      </w:r>
    </w:p>
    <w:p>
      <w:pPr>
        <w:keepNext w:val="0"/>
        <w:keepLines w:val="0"/>
        <w:pageBreakBefore w:val="0"/>
        <w:widowControl w:val="0"/>
        <w:kinsoku/>
        <w:wordWrap/>
        <w:overflowPunct/>
        <w:topLinePunct w:val="0"/>
        <w:autoSpaceDE/>
        <w:autoSpaceDN/>
        <w:bidi w:val="0"/>
        <w:spacing w:line="578" w:lineRule="exact"/>
        <w:ind w:firstLine="642" w:firstLineChars="200"/>
        <w:textAlignment w:val="auto"/>
        <w:outlineLvl w:val="9"/>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（三）评价选点</w:t>
      </w:r>
    </w:p>
    <w:p>
      <w:pPr>
        <w:widowControl/>
        <w:numPr>
          <w:ilvl w:val="0"/>
          <w:numId w:val="0"/>
        </w:numPr>
        <w:adjustRightInd w:val="0"/>
        <w:snapToGrid w:val="0"/>
        <w:spacing w:line="578" w:lineRule="exact"/>
        <w:ind w:firstLine="640" w:firstLineChars="200"/>
        <w:contextualSpacing/>
        <w:jc w:val="left"/>
        <w:rPr>
          <w:rFonts w:hint="eastAsia" w:ascii="仿宋" w:hAnsi="仿宋" w:eastAsia="仿宋" w:cs="仿宋"/>
          <w:sz w:val="32"/>
          <w:szCs w:val="32"/>
          <w:lang w:val="zh-CN"/>
        </w:rPr>
      </w:pPr>
      <w:r>
        <w:rPr>
          <w:rFonts w:hint="eastAsia" w:ascii="仿宋" w:hAnsi="仿宋" w:eastAsia="仿宋" w:cs="仿宋"/>
          <w:kern w:val="2"/>
          <w:sz w:val="32"/>
          <w:szCs w:val="32"/>
          <w:lang w:val="en-US" w:eastAsia="zh-CN"/>
        </w:rPr>
        <w:t>2024年百和村农村污水处理设施项目经费</w:t>
      </w:r>
      <w:r>
        <w:rPr>
          <w:rFonts w:hint="eastAsia" w:ascii="仿宋" w:hAnsi="仿宋" w:eastAsia="仿宋" w:cs="仿宋"/>
          <w:sz w:val="32"/>
          <w:szCs w:val="32"/>
        </w:rPr>
        <w:t>进行实地评价。</w:t>
      </w:r>
    </w:p>
    <w:p>
      <w:pPr>
        <w:keepNext w:val="0"/>
        <w:keepLines w:val="0"/>
        <w:pageBreakBefore w:val="0"/>
        <w:widowControl w:val="0"/>
        <w:kinsoku/>
        <w:wordWrap/>
        <w:overflowPunct/>
        <w:topLinePunct w:val="0"/>
        <w:autoSpaceDE/>
        <w:autoSpaceDN/>
        <w:bidi w:val="0"/>
        <w:spacing w:line="578" w:lineRule="exact"/>
        <w:ind w:firstLine="642" w:firstLineChars="200"/>
        <w:textAlignment w:val="auto"/>
        <w:outlineLvl w:val="9"/>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（四）评价方法</w:t>
      </w:r>
    </w:p>
    <w:p>
      <w:pPr>
        <w:adjustRightInd w:val="0"/>
        <w:snapToGrid w:val="0"/>
        <w:spacing w:line="580" w:lineRule="exact"/>
        <w:ind w:firstLine="642" w:firstLineChars="200"/>
        <w:rPr>
          <w:rFonts w:hint="eastAsia" w:ascii="仿宋" w:hAnsi="仿宋" w:eastAsia="仿宋" w:cs="仿宋"/>
          <w:sz w:val="32"/>
          <w:szCs w:val="32"/>
          <w:lang w:val="zh-CN"/>
        </w:rPr>
      </w:pPr>
      <w:r>
        <w:rPr>
          <w:rFonts w:hint="eastAsia" w:ascii="仿宋" w:hAnsi="仿宋" w:eastAsia="仿宋" w:cs="仿宋"/>
          <w:b/>
          <w:bCs/>
          <w:sz w:val="32"/>
          <w:szCs w:val="32"/>
          <w:lang w:val="zh-CN"/>
        </w:rPr>
        <w:t>1.前期工作：</w:t>
      </w:r>
      <w:r>
        <w:rPr>
          <w:rFonts w:hint="eastAsia" w:ascii="仿宋" w:hAnsi="仿宋" w:eastAsia="仿宋" w:cs="仿宋"/>
          <w:sz w:val="32"/>
          <w:szCs w:val="32"/>
          <w:lang w:val="zh-CN"/>
        </w:rPr>
        <w:t>成立项目绩效自评领导小组，安排专人收集整理相关数据档案、拟定实地核查方案。</w:t>
      </w:r>
    </w:p>
    <w:p>
      <w:pPr>
        <w:adjustRightInd w:val="0"/>
        <w:snapToGrid w:val="0"/>
        <w:spacing w:line="58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2.实地核查：</w:t>
      </w:r>
      <w:r>
        <w:rPr>
          <w:rFonts w:hint="eastAsia" w:ascii="仿宋" w:hAnsi="仿宋" w:eastAsia="仿宋" w:cs="仿宋"/>
          <w:sz w:val="32"/>
          <w:szCs w:val="32"/>
        </w:rPr>
        <w:t>自评工作小组，根据评价指标对</w:t>
      </w:r>
      <w:r>
        <w:rPr>
          <w:rFonts w:hint="eastAsia" w:ascii="仿宋" w:hAnsi="仿宋" w:eastAsia="仿宋" w:cs="仿宋"/>
          <w:sz w:val="32"/>
          <w:szCs w:val="32"/>
          <w:lang w:val="en-US" w:eastAsia="zh-CN"/>
        </w:rPr>
        <w:t>2024</w:t>
      </w:r>
      <w:r>
        <w:rPr>
          <w:rFonts w:hint="eastAsia" w:ascii="仿宋" w:hAnsi="仿宋" w:eastAsia="仿宋" w:cs="仿宋"/>
          <w:sz w:val="32"/>
          <w:szCs w:val="32"/>
        </w:rPr>
        <w:t>年基层组织活动和公共服务运行费使用</w:t>
      </w:r>
      <w:r>
        <w:rPr>
          <w:rFonts w:hint="eastAsia" w:ascii="仿宋" w:hAnsi="仿宋" w:eastAsia="仿宋" w:cs="仿宋"/>
          <w:sz w:val="32"/>
          <w:szCs w:val="32"/>
          <w:lang w:val="zh-CN"/>
        </w:rPr>
        <w:t>情况进行调查核实，洼底镇财经审查办公室对项目资金完善进行自评。</w:t>
      </w:r>
    </w:p>
    <w:p>
      <w:pPr>
        <w:adjustRightInd w:val="0"/>
        <w:snapToGrid w:val="0"/>
        <w:spacing w:line="580" w:lineRule="exact"/>
        <w:ind w:firstLine="642"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3.分析评价</w:t>
      </w:r>
    </w:p>
    <w:p>
      <w:pPr>
        <w:adjustRightInd w:val="0"/>
        <w:snapToGrid w:val="0"/>
        <w:spacing w:line="58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根据自查结果，对绩效评价指标进行全面的分析形成绩效评价报告。</w:t>
      </w:r>
    </w:p>
    <w:p>
      <w:pPr>
        <w:numPr>
          <w:ilvl w:val="0"/>
          <w:numId w:val="0"/>
        </w:numPr>
        <w:adjustRightInd w:val="0"/>
        <w:snapToGrid w:val="0"/>
        <w:spacing w:line="580" w:lineRule="exact"/>
        <w:ind w:firstLine="321" w:firstLineChars="100"/>
        <w:rPr>
          <w:rFonts w:hint="eastAsia" w:ascii="仿宋" w:hAnsi="仿宋" w:eastAsia="仿宋" w:cs="仿宋"/>
          <w:b/>
          <w:sz w:val="32"/>
          <w:szCs w:val="32"/>
          <w:lang w:val="zh-CN"/>
        </w:rPr>
      </w:pPr>
      <w:r>
        <w:rPr>
          <w:rFonts w:hint="eastAsia" w:ascii="仿宋" w:hAnsi="仿宋" w:eastAsia="仿宋" w:cs="仿宋"/>
          <w:b/>
          <w:kern w:val="2"/>
          <w:sz w:val="32"/>
          <w:szCs w:val="32"/>
          <w:lang w:val="zh-CN" w:eastAsia="zh-CN" w:bidi="ar-SA"/>
        </w:rPr>
        <w:t>（五）</w:t>
      </w:r>
      <w:r>
        <w:rPr>
          <w:rFonts w:hint="eastAsia" w:ascii="仿宋" w:hAnsi="仿宋" w:eastAsia="仿宋" w:cs="仿宋"/>
          <w:b/>
          <w:sz w:val="32"/>
          <w:szCs w:val="32"/>
          <w:lang w:val="zh-CN"/>
        </w:rPr>
        <w:t>评价组织</w:t>
      </w:r>
    </w:p>
    <w:p>
      <w:pPr>
        <w:numPr>
          <w:ilvl w:val="0"/>
          <w:numId w:val="0"/>
        </w:numPr>
        <w:adjustRightInd w:val="0"/>
        <w:snapToGrid w:val="0"/>
        <w:spacing w:line="58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lang w:val="zh-CN"/>
        </w:rPr>
        <w:t>项目自评步骤。成立项目绩效自评领导小组，由分管财务副镇长牵头，洼底镇财经审查办公室、洼底镇各驻村工作组组成自评小组，通过数据分析、实地核查、分析评价形成绩效评价报告。</w:t>
      </w:r>
    </w:p>
    <w:p>
      <w:pPr>
        <w:adjustRightInd w:val="0"/>
        <w:snapToGrid w:val="0"/>
        <w:spacing w:line="578" w:lineRule="exact"/>
        <w:ind w:firstLine="642" w:firstLineChars="200"/>
        <w:rPr>
          <w:rFonts w:hint="eastAsia" w:ascii="仿宋" w:hAnsi="仿宋" w:eastAsia="仿宋" w:cs="仿宋"/>
          <w:b/>
          <w:bCs/>
          <w:sz w:val="32"/>
          <w:szCs w:val="32"/>
          <w:lang w:val="zh-CN"/>
        </w:rPr>
      </w:pPr>
      <w:r>
        <w:rPr>
          <w:rFonts w:hint="eastAsia" w:ascii="仿宋" w:hAnsi="仿宋" w:eastAsia="仿宋" w:cs="仿宋"/>
          <w:b/>
          <w:bCs/>
          <w:sz w:val="32"/>
          <w:szCs w:val="32"/>
        </w:rPr>
        <w:t>三、绩效分析</w:t>
      </w:r>
      <w:r>
        <w:rPr>
          <w:rFonts w:hint="eastAsia" w:ascii="仿宋" w:hAnsi="仿宋" w:eastAsia="仿宋" w:cs="仿宋"/>
          <w:b/>
          <w:bCs/>
          <w:sz w:val="32"/>
          <w:szCs w:val="32"/>
          <w:lang w:val="zh-CN"/>
        </w:rPr>
        <w:tab/>
      </w:r>
    </w:p>
    <w:p>
      <w:pPr>
        <w:spacing w:line="578" w:lineRule="exact"/>
        <w:ind w:firstLine="640"/>
        <w:rPr>
          <w:rFonts w:hint="eastAsia" w:ascii="仿宋" w:hAnsi="仿宋" w:eastAsia="仿宋" w:cs="仿宋"/>
          <w:b/>
          <w:sz w:val="32"/>
          <w:szCs w:val="32"/>
        </w:rPr>
      </w:pPr>
      <w:r>
        <w:rPr>
          <w:rFonts w:hint="eastAsia" w:ascii="仿宋" w:hAnsi="仿宋" w:eastAsia="仿宋" w:cs="仿宋"/>
          <w:b/>
          <w:sz w:val="32"/>
          <w:szCs w:val="32"/>
          <w:lang w:val="zh-CN"/>
        </w:rPr>
        <w:t>（一）</w:t>
      </w:r>
      <w:r>
        <w:rPr>
          <w:rFonts w:hint="eastAsia" w:ascii="仿宋" w:hAnsi="仿宋" w:eastAsia="仿宋" w:cs="仿宋"/>
          <w:b/>
          <w:sz w:val="32"/>
          <w:szCs w:val="32"/>
        </w:rPr>
        <w:t>通用指标</w:t>
      </w:r>
      <w:r>
        <w:rPr>
          <w:rFonts w:hint="eastAsia" w:ascii="仿宋" w:hAnsi="仿宋" w:eastAsia="仿宋" w:cs="仿宋"/>
          <w:b/>
          <w:bCs/>
          <w:color w:val="000000"/>
          <w:kern w:val="0"/>
          <w:sz w:val="32"/>
          <w:szCs w:val="32"/>
          <w:shd w:val="clear" w:color="auto" w:fill="FFFFFF"/>
          <w:lang w:val="zh-CN"/>
        </w:rPr>
        <w:t>绩效分析</w:t>
      </w:r>
    </w:p>
    <w:p>
      <w:pPr>
        <w:adjustRightInd w:val="0"/>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1.项目决策</w:t>
      </w:r>
    </w:p>
    <w:p>
      <w:pPr>
        <w:adjustRightInd w:val="0"/>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茂县</w:t>
      </w:r>
      <w:r>
        <w:rPr>
          <w:rFonts w:hint="eastAsia" w:ascii="仿宋" w:hAnsi="仿宋" w:eastAsia="仿宋" w:cs="仿宋"/>
          <w:sz w:val="32"/>
          <w:szCs w:val="32"/>
          <w:lang w:eastAsia="zh-CN"/>
        </w:rPr>
        <w:t>洼底镇</w:t>
      </w:r>
      <w:r>
        <w:rPr>
          <w:rFonts w:hint="eastAsia" w:ascii="仿宋" w:hAnsi="仿宋" w:eastAsia="仿宋" w:cs="仿宋"/>
          <w:sz w:val="32"/>
          <w:szCs w:val="32"/>
        </w:rPr>
        <w:t>人民政府负责：对</w:t>
      </w:r>
      <w:r>
        <w:rPr>
          <w:rFonts w:hint="eastAsia" w:ascii="仿宋" w:hAnsi="仿宋" w:eastAsia="仿宋" w:cs="仿宋"/>
          <w:sz w:val="32"/>
          <w:szCs w:val="32"/>
          <w:lang w:val="en-US" w:eastAsia="zh-CN"/>
        </w:rPr>
        <w:t>2024</w:t>
      </w:r>
      <w:r>
        <w:rPr>
          <w:rFonts w:hint="eastAsia" w:ascii="仿宋" w:hAnsi="仿宋" w:eastAsia="仿宋" w:cs="仿宋"/>
          <w:sz w:val="32"/>
          <w:szCs w:val="32"/>
        </w:rPr>
        <w:t>年基层组织活动和公共服务运行费进行分配，补助资金根据各村人口、幅员面积、地理区位、村集体收入和工作绩效等因素分村确定具体的补助标准，</w:t>
      </w:r>
      <w:r>
        <w:rPr>
          <w:rFonts w:hint="eastAsia" w:ascii="仿宋" w:hAnsi="仿宋" w:eastAsia="仿宋" w:cs="仿宋"/>
          <w:sz w:val="32"/>
          <w:szCs w:val="32"/>
          <w:lang w:eastAsia="zh-CN"/>
        </w:rPr>
        <w:t>洼底镇</w:t>
      </w:r>
      <w:r>
        <w:rPr>
          <w:rFonts w:hint="eastAsia" w:ascii="仿宋" w:hAnsi="仿宋" w:eastAsia="仿宋" w:cs="仿宋"/>
          <w:sz w:val="32"/>
          <w:szCs w:val="32"/>
        </w:rPr>
        <w:t>驻村工作组对完工内容进行验收，</w:t>
      </w:r>
      <w:r>
        <w:rPr>
          <w:rFonts w:hint="eastAsia" w:ascii="仿宋" w:hAnsi="仿宋" w:eastAsia="仿宋" w:cs="仿宋"/>
          <w:sz w:val="32"/>
          <w:szCs w:val="32"/>
          <w:lang w:eastAsia="zh-CN"/>
        </w:rPr>
        <w:t>洼底镇财务室</w:t>
      </w:r>
      <w:r>
        <w:rPr>
          <w:rFonts w:hint="eastAsia" w:ascii="仿宋" w:hAnsi="仿宋" w:eastAsia="仿宋" w:cs="仿宋"/>
          <w:sz w:val="32"/>
          <w:szCs w:val="32"/>
        </w:rPr>
        <w:t>支付资金。</w:t>
      </w:r>
    </w:p>
    <w:p>
      <w:pPr>
        <w:adjustRightInd w:val="0"/>
        <w:snapToGrid w:val="0"/>
        <w:spacing w:line="580" w:lineRule="exact"/>
        <w:ind w:firstLine="720"/>
        <w:rPr>
          <w:rFonts w:hint="eastAsia" w:ascii="仿宋" w:hAnsi="仿宋" w:eastAsia="仿宋" w:cs="仿宋"/>
          <w:sz w:val="32"/>
          <w:szCs w:val="32"/>
          <w:lang w:val="zh-CN"/>
        </w:rPr>
      </w:pPr>
      <w:r>
        <w:rPr>
          <w:rFonts w:hint="eastAsia" w:ascii="仿宋" w:hAnsi="仿宋" w:eastAsia="仿宋" w:cs="仿宋"/>
          <w:sz w:val="32"/>
          <w:szCs w:val="32"/>
        </w:rPr>
        <w:t>茂县</w:t>
      </w:r>
      <w:r>
        <w:rPr>
          <w:rFonts w:hint="eastAsia" w:ascii="仿宋" w:hAnsi="仿宋" w:eastAsia="仿宋" w:cs="仿宋"/>
          <w:sz w:val="32"/>
          <w:szCs w:val="32"/>
          <w:lang w:eastAsia="zh-CN"/>
        </w:rPr>
        <w:t>洼底镇</w:t>
      </w:r>
      <w:r>
        <w:rPr>
          <w:rFonts w:hint="eastAsia" w:ascii="仿宋" w:hAnsi="仿宋" w:eastAsia="仿宋" w:cs="仿宋"/>
          <w:sz w:val="32"/>
          <w:szCs w:val="32"/>
        </w:rPr>
        <w:t>人民政府各村两委会负责：召开户主大会确定各村具体实施内容，确定实施人员，对施工进行监督检查，各村两委会对完工内容进行验收，并做好公开公示。</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项目管理</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镇的村级公共运行维护项目资金由上级拨款，镇政府统一监督管理，村级项目资金开支要召开村干部会议及村民代表大会，报账资料必须经过村监督理财小组（2人以上签字）、村会计，村支部书记和村主任签字确认，严禁弄虚作假，报账资料必须和村财务公开的一致。</w:t>
      </w:r>
    </w:p>
    <w:p>
      <w:pPr>
        <w:numPr>
          <w:ilvl w:val="0"/>
          <w:numId w:val="0"/>
        </w:numPr>
        <w:spacing w:line="578" w:lineRule="exact"/>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项目实施</w:t>
      </w:r>
    </w:p>
    <w:p>
      <w:pPr>
        <w:numPr>
          <w:ilvl w:val="0"/>
          <w:numId w:val="0"/>
        </w:numPr>
        <w:spacing w:line="578"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建设项目覆盖</w:t>
      </w:r>
      <w:r>
        <w:rPr>
          <w:rFonts w:hint="eastAsia" w:ascii="仿宋" w:hAnsi="仿宋" w:eastAsia="仿宋" w:cs="仿宋"/>
          <w:color w:val="auto"/>
          <w:kern w:val="2"/>
          <w:sz w:val="32"/>
          <w:szCs w:val="32"/>
          <w:lang w:eastAsia="zh-CN"/>
        </w:rPr>
        <w:t>洼底镇</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个</w:t>
      </w:r>
      <w:r>
        <w:rPr>
          <w:rFonts w:hint="eastAsia" w:ascii="仿宋" w:hAnsi="仿宋" w:eastAsia="仿宋" w:cs="仿宋"/>
          <w:color w:val="auto"/>
          <w:kern w:val="2"/>
          <w:sz w:val="32"/>
          <w:szCs w:val="32"/>
          <w:lang w:eastAsia="zh-CN"/>
        </w:rPr>
        <w:t>行政村</w:t>
      </w:r>
      <w:r>
        <w:rPr>
          <w:rFonts w:hint="eastAsia" w:ascii="仿宋" w:hAnsi="仿宋" w:eastAsia="仿宋" w:cs="仿宋"/>
          <w:color w:val="auto"/>
          <w:kern w:val="2"/>
          <w:sz w:val="32"/>
          <w:szCs w:val="32"/>
        </w:rPr>
        <w:t>，其中：完成农村生活污水治理以及基础设施建设等。</w:t>
      </w:r>
    </w:p>
    <w:p>
      <w:pPr>
        <w:numPr>
          <w:ilvl w:val="0"/>
          <w:numId w:val="0"/>
        </w:numPr>
        <w:adjustRightInd w:val="0"/>
        <w:snapToGrid w:val="0"/>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项目结果</w:t>
      </w:r>
    </w:p>
    <w:p>
      <w:pPr>
        <w:numPr>
          <w:ilvl w:val="0"/>
          <w:numId w:val="0"/>
        </w:numPr>
        <w:adjustRightInd w:val="0"/>
        <w:snapToGrid w:val="0"/>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color w:val="212121"/>
          <w:sz w:val="32"/>
          <w:szCs w:val="32"/>
          <w:shd w:val="clear" w:color="auto" w:fill="FFFFFF"/>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r>
        <w:rPr>
          <w:rFonts w:hint="eastAsia" w:ascii="仿宋" w:hAnsi="仿宋" w:eastAsia="仿宋" w:cs="仿宋"/>
          <w:color w:val="212121"/>
          <w:sz w:val="32"/>
          <w:szCs w:val="32"/>
          <w:shd w:val="clear" w:color="auto" w:fill="FFFFFF"/>
          <w:lang w:eastAsia="zh-CN"/>
        </w:rPr>
        <w:t>下达资金</w:t>
      </w:r>
      <w:r>
        <w:rPr>
          <w:rFonts w:hint="eastAsia" w:ascii="仿宋" w:hAnsi="仿宋" w:eastAsia="仿宋" w:cs="仿宋"/>
          <w:color w:val="212121"/>
          <w:sz w:val="32"/>
          <w:szCs w:val="32"/>
          <w:shd w:val="clear" w:color="auto" w:fill="FFFFFF"/>
          <w:lang w:val="en-US" w:eastAsia="zh-CN"/>
        </w:rPr>
        <w:t>35.83万元，年底实际支付35.83万元</w:t>
      </w:r>
      <w:r>
        <w:rPr>
          <w:rFonts w:hint="eastAsia" w:ascii="仿宋" w:hAnsi="仿宋" w:eastAsia="仿宋" w:cs="仿宋"/>
          <w:color w:val="212121"/>
          <w:sz w:val="32"/>
          <w:szCs w:val="32"/>
          <w:shd w:val="clear" w:color="auto" w:fill="FFFFFF"/>
        </w:rPr>
        <w:t xml:space="preserve"> </w:t>
      </w:r>
      <w:r>
        <w:rPr>
          <w:rFonts w:hint="eastAsia" w:ascii="仿宋" w:hAnsi="仿宋" w:eastAsia="仿宋" w:cs="仿宋"/>
          <w:color w:val="212121"/>
          <w:sz w:val="32"/>
          <w:szCs w:val="32"/>
          <w:shd w:val="clear" w:color="auto" w:fill="FFFFFF"/>
          <w:lang w:val="en-US" w:eastAsia="zh-CN"/>
        </w:rPr>
        <w:t>。</w:t>
      </w:r>
    </w:p>
    <w:p>
      <w:pPr>
        <w:spacing w:line="578" w:lineRule="exact"/>
        <w:ind w:firstLine="642" w:firstLineChars="200"/>
        <w:rPr>
          <w:rFonts w:hint="eastAsia" w:ascii="仿宋" w:hAnsi="仿宋" w:eastAsia="仿宋" w:cs="仿宋"/>
          <w:sz w:val="32"/>
          <w:szCs w:val="32"/>
          <w:lang w:val="zh-CN"/>
        </w:rPr>
      </w:pPr>
      <w:r>
        <w:rPr>
          <w:rFonts w:hint="eastAsia" w:ascii="仿宋" w:hAnsi="仿宋" w:eastAsia="仿宋" w:cs="仿宋"/>
          <w:b/>
          <w:sz w:val="32"/>
          <w:szCs w:val="32"/>
          <w:lang w:val="zh-CN"/>
        </w:rPr>
        <w:t>（二）</w:t>
      </w:r>
      <w:r>
        <w:rPr>
          <w:rFonts w:hint="eastAsia" w:ascii="仿宋" w:hAnsi="仿宋" w:eastAsia="仿宋" w:cs="仿宋"/>
          <w:b/>
          <w:sz w:val="32"/>
          <w:szCs w:val="32"/>
        </w:rPr>
        <w:t>专用指标</w:t>
      </w:r>
      <w:r>
        <w:rPr>
          <w:rFonts w:hint="eastAsia" w:ascii="仿宋" w:hAnsi="仿宋" w:eastAsia="仿宋" w:cs="仿宋"/>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zh-CN"/>
        </w:rPr>
        <w:t>民生保障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区域均衡情况有得到改善、区域间差距缩小，资金分配和实施结果精准，不存在明显的排他性和歧视性情形，群众满意度较高。</w:t>
      </w:r>
    </w:p>
    <w:p>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.基础设施</w:t>
      </w:r>
    </w:p>
    <w:p>
      <w:pPr>
        <w:spacing w:line="578" w:lineRule="exact"/>
        <w:ind w:firstLine="640" w:firstLineChars="200"/>
        <w:rPr>
          <w:rFonts w:hint="eastAsia" w:ascii="仿宋" w:hAnsi="仿宋" w:eastAsia="仿宋" w:cs="仿宋"/>
          <w:color w:val="212121"/>
          <w:sz w:val="32"/>
          <w:szCs w:val="32"/>
          <w:shd w:val="clear" w:color="auto" w:fill="FFFFFF"/>
        </w:rPr>
      </w:pPr>
      <w:r>
        <w:rPr>
          <w:rFonts w:hint="eastAsia" w:ascii="仿宋" w:hAnsi="仿宋" w:eastAsia="仿宋" w:cs="仿宋"/>
          <w:color w:val="212121"/>
          <w:sz w:val="32"/>
          <w:szCs w:val="32"/>
          <w:shd w:val="clear" w:color="auto" w:fill="FFFFFF"/>
        </w:rPr>
        <w:t>项目验收及时合格</w:t>
      </w:r>
      <w:r>
        <w:rPr>
          <w:rFonts w:hint="eastAsia" w:ascii="仿宋" w:hAnsi="仿宋" w:eastAsia="仿宋" w:cs="仿宋"/>
          <w:color w:val="212121"/>
          <w:sz w:val="32"/>
          <w:szCs w:val="32"/>
          <w:shd w:val="clear" w:color="auto" w:fill="FFFFFF"/>
          <w:lang w:eastAsia="zh-CN"/>
        </w:rPr>
        <w:t>，</w:t>
      </w:r>
      <w:r>
        <w:rPr>
          <w:rFonts w:hint="eastAsia" w:ascii="仿宋" w:hAnsi="仿宋" w:eastAsia="仿宋" w:cs="仿宋"/>
          <w:color w:val="212121"/>
          <w:sz w:val="32"/>
          <w:szCs w:val="32"/>
          <w:shd w:val="clear" w:color="auto" w:fill="FFFFFF"/>
        </w:rPr>
        <w:t xml:space="preserve">进一步改善了村级的基础设施和公共服务，扩大了农村基层民主，完善了村民自治，密切了党和政府同农民群众的关系，满足了农民群众的需求，也为我镇的村级项目建设起到了示范和引领作用。 </w:t>
      </w:r>
    </w:p>
    <w:p>
      <w:pPr>
        <w:spacing w:line="578" w:lineRule="exact"/>
        <w:ind w:firstLine="642"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zh-CN"/>
        </w:rPr>
        <w:t>（三）个性指标绩效分析</w:t>
      </w:r>
    </w:p>
    <w:p>
      <w:pPr>
        <w:widowControl/>
        <w:numPr>
          <w:ilvl w:val="0"/>
          <w:numId w:val="0"/>
        </w:numPr>
        <w:adjustRightInd w:val="0"/>
        <w:snapToGrid w:val="0"/>
        <w:spacing w:line="578" w:lineRule="exact"/>
        <w:ind w:firstLine="640" w:firstLineChars="200"/>
        <w:contextualSpacing/>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（1）时效指标</w:t>
      </w:r>
    </w:p>
    <w:p>
      <w:pPr>
        <w:pStyle w:val="16"/>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rPr>
        <w:t>项目于2024年12月底完成，与计划完成时间相一致。资金支付及时，符合相关工作安排及实施办法要求。</w:t>
      </w:r>
    </w:p>
    <w:p>
      <w:pPr>
        <w:pStyle w:val="10"/>
        <w:tabs>
          <w:tab w:val="left" w:pos="2160"/>
        </w:tabs>
        <w:spacing w:line="600" w:lineRule="exact"/>
        <w:ind w:firstLine="642" w:firstLineChars="200"/>
        <w:rPr>
          <w:rFonts w:hint="eastAsia" w:ascii="仿宋" w:hAnsi="仿宋" w:eastAsia="仿宋" w:cs="仿宋"/>
          <w:b/>
          <w:bCs/>
          <w:color w:val="333333"/>
          <w:sz w:val="32"/>
          <w:szCs w:val="32"/>
        </w:rPr>
      </w:pPr>
      <w:r>
        <w:rPr>
          <w:rFonts w:hint="eastAsia" w:ascii="仿宋" w:hAnsi="仿宋" w:eastAsia="仿宋" w:cs="仿宋"/>
          <w:b/>
          <w:bCs/>
          <w:sz w:val="32"/>
          <w:szCs w:val="32"/>
          <w:lang w:eastAsia="zh-CN"/>
        </w:rPr>
        <w:t>四、评价结论</w:t>
      </w:r>
    </w:p>
    <w:p>
      <w:pPr>
        <w:pStyle w:val="18"/>
        <w:shd w:val="clear" w:color="auto" w:fill="FFFFFF"/>
        <w:spacing w:before="0" w:beforeAutospacing="0" w:after="30" w:afterAutospacing="0"/>
        <w:ind w:firstLine="480" w:firstLineChars="150"/>
        <w:rPr>
          <w:rFonts w:hint="eastAsia" w:ascii="仿宋" w:hAnsi="仿宋" w:eastAsia="仿宋" w:cs="仿宋"/>
          <w:color w:val="333333"/>
          <w:sz w:val="32"/>
          <w:szCs w:val="32"/>
        </w:rPr>
      </w:pPr>
      <w:r>
        <w:rPr>
          <w:rFonts w:hint="eastAsia" w:ascii="仿宋" w:hAnsi="仿宋" w:eastAsia="仿宋" w:cs="仿宋"/>
          <w:color w:val="333333"/>
          <w:sz w:val="32"/>
          <w:szCs w:val="32"/>
        </w:rPr>
        <w:t>加强资金管理，在公共服务运行维护资金的使用范围上严格把关，按规定进行公开透明。及时总结我镇在公共服务运行维护项目实施过程中存在的问题和好的经验，进一步完善运行维护</w:t>
      </w:r>
      <w:r>
        <w:rPr>
          <w:rFonts w:hint="eastAsia" w:ascii="仿宋" w:hAnsi="仿宋" w:eastAsia="仿宋" w:cs="仿宋"/>
          <w:color w:val="333333"/>
          <w:sz w:val="32"/>
          <w:szCs w:val="32"/>
        </w:rPr>
        <w:fldChar w:fldCharType="begin"/>
      </w:r>
      <w:r>
        <w:rPr>
          <w:rFonts w:hint="eastAsia" w:ascii="仿宋" w:hAnsi="仿宋" w:eastAsia="仿宋" w:cs="仿宋"/>
          <w:color w:val="333333"/>
          <w:sz w:val="32"/>
          <w:szCs w:val="32"/>
        </w:rPr>
        <w:instrText xml:space="preserve"> HYPERLINK "http://www.11gw.com/list-54-1.html" \t "_blank" </w:instrText>
      </w:r>
      <w:r>
        <w:rPr>
          <w:rFonts w:hint="eastAsia" w:ascii="仿宋" w:hAnsi="仿宋" w:eastAsia="仿宋" w:cs="仿宋"/>
          <w:color w:val="333333"/>
          <w:sz w:val="32"/>
          <w:szCs w:val="32"/>
        </w:rPr>
        <w:fldChar w:fldCharType="separate"/>
      </w:r>
      <w:r>
        <w:rPr>
          <w:rStyle w:val="23"/>
          <w:rFonts w:hint="eastAsia" w:ascii="仿宋" w:hAnsi="仿宋" w:eastAsia="仿宋" w:cs="仿宋"/>
          <w:color w:val="595959"/>
          <w:sz w:val="32"/>
          <w:szCs w:val="32"/>
          <w:u w:val="none"/>
        </w:rPr>
        <w:t>工作</w:t>
      </w:r>
      <w:r>
        <w:rPr>
          <w:rFonts w:hint="eastAsia" w:ascii="仿宋" w:hAnsi="仿宋" w:eastAsia="仿宋" w:cs="仿宋"/>
          <w:color w:val="333333"/>
          <w:sz w:val="32"/>
          <w:szCs w:val="32"/>
        </w:rPr>
        <w:fldChar w:fldCharType="end"/>
      </w:r>
      <w:r>
        <w:rPr>
          <w:rFonts w:hint="eastAsia" w:ascii="仿宋" w:hAnsi="仿宋" w:eastAsia="仿宋" w:cs="仿宋"/>
          <w:color w:val="333333"/>
          <w:sz w:val="32"/>
          <w:szCs w:val="32"/>
        </w:rPr>
        <w:t>机制。</w:t>
      </w:r>
    </w:p>
    <w:p>
      <w:pPr>
        <w:pStyle w:val="10"/>
        <w:tabs>
          <w:tab w:val="left" w:pos="2160"/>
        </w:tabs>
        <w:spacing w:line="600" w:lineRule="exact"/>
        <w:ind w:firstLine="642"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五、存在主要问题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工程实施较慢、报账进度慢</w:t>
      </w:r>
      <w:r>
        <w:rPr>
          <w:rFonts w:hint="eastAsia" w:ascii="仿宋" w:hAnsi="仿宋" w:eastAsia="仿宋" w:cs="仿宋"/>
          <w:sz w:val="32"/>
          <w:szCs w:val="32"/>
          <w:lang w:eastAsia="zh-CN"/>
        </w:rPr>
        <w:t>；</w:t>
      </w:r>
      <w:r>
        <w:rPr>
          <w:rFonts w:hint="eastAsia" w:ascii="仿宋" w:hAnsi="仿宋" w:eastAsia="仿宋" w:cs="仿宋"/>
          <w:sz w:val="32"/>
          <w:szCs w:val="32"/>
        </w:rPr>
        <w:t>资金管理需加强；缺乏有效的考核机制。</w:t>
      </w:r>
    </w:p>
    <w:p>
      <w:pPr>
        <w:pStyle w:val="10"/>
        <w:tabs>
          <w:tab w:val="left" w:pos="2160"/>
        </w:tabs>
        <w:spacing w:line="60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lang w:val="zh-CN" w:eastAsia="zh-CN"/>
        </w:rPr>
        <w:t>六、改进建议</w:t>
      </w:r>
      <w:bookmarkStart w:id="66" w:name="_Hlk110546638"/>
    </w:p>
    <w:p>
      <w:pPr>
        <w:widowControl/>
        <w:spacing w:line="60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、严格资金管理。</w:t>
      </w:r>
      <w:r>
        <w:rPr>
          <w:rFonts w:hint="eastAsia" w:ascii="仿宋" w:hAnsi="仿宋" w:eastAsia="仿宋" w:cs="仿宋"/>
          <w:color w:val="000000"/>
          <w:kern w:val="0"/>
          <w:sz w:val="32"/>
          <w:szCs w:val="32"/>
          <w:lang w:eastAsia="zh-CN"/>
        </w:rPr>
        <w:t>百和村农村污水处理设施项目</w:t>
      </w:r>
      <w:r>
        <w:rPr>
          <w:rFonts w:hint="eastAsia" w:ascii="仿宋" w:hAnsi="仿宋" w:eastAsia="仿宋" w:cs="仿宋"/>
          <w:color w:val="000000"/>
          <w:kern w:val="0"/>
          <w:sz w:val="32"/>
          <w:szCs w:val="32"/>
        </w:rPr>
        <w:t xml:space="preserve">经费实行专款专用。 </w:t>
      </w:r>
    </w:p>
    <w:p>
      <w:pPr>
        <w:widowControl/>
        <w:snapToGrid w:val="0"/>
        <w:spacing w:line="600" w:lineRule="exact"/>
        <w:ind w:firstLine="640" w:firstLineChars="200"/>
        <w:rPr>
          <w:rFonts w:hint="eastAsia" w:ascii="仿宋" w:hAnsi="仿宋" w:eastAsia="仿宋" w:cs="仿宋"/>
          <w:kern w:val="0"/>
          <w:sz w:val="32"/>
          <w:szCs w:val="32"/>
          <w:lang w:val="en"/>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、严格督查考核。</w:t>
      </w:r>
      <w:r>
        <w:rPr>
          <w:rFonts w:hint="eastAsia" w:ascii="仿宋" w:hAnsi="仿宋" w:eastAsia="仿宋" w:cs="仿宋"/>
          <w:color w:val="000000"/>
          <w:sz w:val="32"/>
          <w:szCs w:val="32"/>
        </w:rPr>
        <w:t>我镇党委、政府将农村公共服务运行维护工作纳入年度农业农村工作综合考核，考核结果将作为核定农村公共服务运行维护补助资金以及年度评优评先的重要依据。</w:t>
      </w:r>
    </w:p>
    <w:bookmarkEnd w:id="66"/>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专项预算绩效自评打分表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spacing w:line="400" w:lineRule="exact"/>
        <w:jc w:val="left"/>
        <w:rPr>
          <w:rFonts w:ascii="宋体" w:hAnsi="宋体" w:eastAsia="宋体" w:cs="宋体"/>
          <w:sz w:val="21"/>
          <w:szCs w:val="21"/>
        </w:rPr>
      </w:pPr>
    </w:p>
    <w:p>
      <w:pPr>
        <w:rPr>
          <w:szCs w:val="24"/>
        </w:rPr>
      </w:pPr>
      <w:r>
        <w:rPr>
          <w:rFonts w:hint="eastAsia"/>
          <w:szCs w:val="24"/>
        </w:rPr>
        <w:br w:type="page"/>
      </w:r>
    </w:p>
    <w:p>
      <w:pPr>
        <w:pStyle w:val="3"/>
        <w:spacing w:after="0" w:line="578" w:lineRule="exact"/>
        <w:ind w:left="0" w:leftChars="0" w:firstLine="0" w:firstLineChars="0"/>
        <w:rPr>
          <w:rFonts w:ascii="Times New Roman" w:eastAsia="黑体"/>
          <w:szCs w:val="24"/>
        </w:rPr>
      </w:pPr>
      <w:r>
        <w:rPr>
          <w:rFonts w:ascii="Times New Roman" w:eastAsia="黑体"/>
          <w:szCs w:val="24"/>
        </w:rPr>
        <w:t>附表</w:t>
      </w:r>
    </w:p>
    <w:tbl>
      <w:tblPr>
        <w:tblStyle w:val="19"/>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仿宋_GB2312" w:cs="Times New Roman"/>
                <w:kern w:val="2"/>
                <w:sz w:val="21"/>
                <w:szCs w:val="21"/>
                <w:lang w:val="en-US" w:eastAsia="zh-CN"/>
              </w:rPr>
              <w:t>2024年百和村农村污水处理设施项目</w:t>
            </w:r>
            <w:r>
              <w:rPr>
                <w:rFonts w:hint="eastAsia" w:ascii="仿宋_GB2312" w:hAnsi="Times New Roman" w:eastAsia="仿宋_GB2312" w:cs="Times New Roman"/>
                <w:kern w:val="2"/>
                <w:sz w:val="21"/>
                <w:szCs w:val="21"/>
                <w:lang w:val="en-US" w:eastAsia="zh-CN"/>
              </w:rPr>
              <w:t>经费</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茂县洼底镇人民政府</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w:t>
            </w:r>
          </w:p>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52"/>
            </w:r>
            <w:r>
              <w:rPr>
                <w:rFonts w:ascii="Wingdings 2" w:hAnsi="Wingdings 2"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35.83万元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35.83万元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righ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为了大力推进农村公共服务保障能力建设，提升农村公共服务和社会管理水平，促进农村繁荣稳定和长治久安，着力解决村内最急需的问题。</w:t>
            </w:r>
          </w:p>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eastAsia="zh-CN"/>
              </w:rPr>
              <w:t>洼底</w:t>
            </w:r>
            <w:r>
              <w:rPr>
                <w:rFonts w:hint="eastAsia" w:ascii="宋体" w:hAnsi="宋体" w:eastAsia="宋体" w:cs="宋体"/>
                <w:color w:val="000000"/>
                <w:sz w:val="24"/>
                <w:szCs w:val="24"/>
              </w:rPr>
              <w:t>镇各村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各村基础设施维护率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完成年度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可持续发展指标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促进农村繁荣稳定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社会效益</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提高群众生活水平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服务对象</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经济成本</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13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2024年百和村农村污水处理设施项目</w:t>
            </w:r>
            <w:r>
              <w:rPr>
                <w:rFonts w:hint="default" w:ascii="等线" w:hAnsi="等线" w:eastAsia="等线" w:cs="等线"/>
                <w:i w:val="0"/>
                <w:iCs w:val="0"/>
                <w:color w:val="000000"/>
                <w:kern w:val="0"/>
                <w:sz w:val="18"/>
                <w:szCs w:val="18"/>
                <w:u w:val="none"/>
                <w:lang w:val="en-US" w:eastAsia="zh-CN" w:bidi="ar"/>
              </w:rPr>
              <w:t>经费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35.83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bl>
    <w:p>
      <w:pPr>
        <w:pStyle w:val="3"/>
        <w:spacing w:after="0" w:line="578" w:lineRule="exact"/>
        <w:ind w:left="0" w:leftChars="0" w:firstLine="480"/>
        <w:rPr>
          <w:rFonts w:ascii="黑体" w:hAnsi="黑体" w:eastAsia="黑体" w:cs="黑体"/>
          <w:sz w:val="24"/>
          <w:szCs w:val="24"/>
        </w:rPr>
      </w:pPr>
    </w:p>
    <w:p>
      <w:pPr>
        <w:pStyle w:val="3"/>
        <w:spacing w:after="0" w:line="578" w:lineRule="exact"/>
        <w:ind w:left="0" w:leftChars="0" w:firstLine="480"/>
        <w:rPr>
          <w:rFonts w:ascii="黑体" w:hAnsi="黑体" w:eastAsia="黑体" w:cs="黑体"/>
          <w:sz w:val="24"/>
          <w:szCs w:val="24"/>
        </w:rPr>
      </w:pPr>
    </w:p>
    <w:p>
      <w:pPr>
        <w:pStyle w:val="3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茂县洼底镇人民政府</w:t>
      </w:r>
    </w:p>
    <w:p>
      <w:pPr>
        <w:pStyle w:val="3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包虫病资金</w:t>
      </w:r>
    </w:p>
    <w:p>
      <w:pPr>
        <w:pStyle w:val="32"/>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32"/>
        <w:spacing w:line="578" w:lineRule="exact"/>
        <w:ind w:firstLine="640"/>
        <w:jc w:val="center"/>
        <w:rPr>
          <w:rFonts w:ascii="宋体" w:hAnsi="宋体"/>
          <w:color w:val="auto"/>
          <w:kern w:val="2"/>
          <w:sz w:val="32"/>
          <w:szCs w:val="32"/>
        </w:rPr>
      </w:pPr>
    </w:p>
    <w:p>
      <w:pPr>
        <w:adjustRightInd w:val="0"/>
        <w:snapToGrid w:val="0"/>
        <w:spacing w:line="578" w:lineRule="exact"/>
        <w:ind w:firstLine="642" w:firstLineChars="200"/>
        <w:rPr>
          <w:rFonts w:hint="eastAsia" w:ascii="仿宋" w:hAnsi="仿宋" w:eastAsia="仿宋" w:cs="仿宋"/>
          <w:b/>
          <w:bCs/>
          <w:sz w:val="32"/>
          <w:szCs w:val="32"/>
          <w:lang w:val="zh-CN"/>
        </w:rPr>
      </w:pPr>
      <w:r>
        <w:rPr>
          <w:rFonts w:hint="eastAsia" w:ascii="仿宋" w:hAnsi="仿宋" w:eastAsia="仿宋" w:cs="仿宋"/>
          <w:b/>
          <w:bCs/>
          <w:sz w:val="32"/>
          <w:szCs w:val="32"/>
        </w:rPr>
        <w:t>一、</w:t>
      </w:r>
      <w:r>
        <w:rPr>
          <w:rFonts w:hint="eastAsia" w:ascii="仿宋" w:hAnsi="仿宋" w:eastAsia="仿宋" w:cs="仿宋"/>
          <w:b/>
          <w:bCs/>
          <w:sz w:val="32"/>
          <w:szCs w:val="32"/>
          <w:lang w:val="zh-CN"/>
        </w:rPr>
        <w:t>项目概况</w:t>
      </w:r>
    </w:p>
    <w:p>
      <w:pPr>
        <w:spacing w:line="560" w:lineRule="exact"/>
        <w:ind w:firstLine="642" w:firstLineChars="200"/>
        <w:rPr>
          <w:rFonts w:hint="eastAsia" w:ascii="仿宋" w:hAnsi="仿宋" w:eastAsia="仿宋" w:cs="仿宋"/>
          <w:b/>
          <w:sz w:val="32"/>
          <w:szCs w:val="32"/>
          <w:lang w:val="zh-CN"/>
        </w:rPr>
      </w:pPr>
      <w:r>
        <w:rPr>
          <w:rFonts w:hint="eastAsia" w:ascii="仿宋" w:hAnsi="仿宋" w:eastAsia="仿宋" w:cs="仿宋"/>
          <w:b/>
          <w:sz w:val="32"/>
          <w:szCs w:val="32"/>
          <w:lang w:val="zh-CN"/>
        </w:rPr>
        <w:t>（一）设立背景及基本情况</w:t>
      </w:r>
    </w:p>
    <w:p>
      <w:pPr>
        <w:keepNext w:val="0"/>
        <w:keepLines w:val="0"/>
        <w:widowControl/>
        <w:suppressLineNumbers w:val="0"/>
        <w:ind w:firstLine="640" w:firstLineChars="200"/>
        <w:jc w:val="left"/>
        <w:rPr>
          <w:rFonts w:hint="eastAsia" w:ascii="仿宋" w:hAnsi="仿宋" w:eastAsia="仿宋" w:cs="仿宋"/>
          <w:kern w:val="0"/>
          <w:sz w:val="32"/>
          <w:szCs w:val="32"/>
          <w:shd w:val="clear" w:color="auto" w:fill="FFFFFF"/>
          <w:lang w:val="zh-CN"/>
        </w:rPr>
      </w:pPr>
      <w:r>
        <w:rPr>
          <w:rFonts w:hint="eastAsia" w:ascii="仿宋" w:hAnsi="仿宋" w:eastAsia="仿宋" w:cs="仿宋"/>
          <w:kern w:val="2"/>
          <w:sz w:val="32"/>
          <w:szCs w:val="32"/>
          <w:lang w:val="en-US" w:eastAsia="zh-CN"/>
        </w:rPr>
        <w:t>洼底镇人民政府包虫病资金</w:t>
      </w:r>
      <w:r>
        <w:rPr>
          <w:rFonts w:hint="eastAsia" w:ascii="仿宋" w:hAnsi="仿宋" w:eastAsia="仿宋" w:cs="仿宋"/>
          <w:color w:val="auto"/>
          <w:kern w:val="2"/>
          <w:sz w:val="32"/>
          <w:szCs w:val="32"/>
          <w:lang w:eastAsia="zh-CN"/>
        </w:rPr>
        <w:t>，主要用于包虫病的宣传防治工作</w:t>
      </w:r>
      <w:r>
        <w:rPr>
          <w:rFonts w:hint="eastAsia" w:ascii="仿宋" w:hAnsi="仿宋" w:eastAsia="仿宋" w:cs="仿宋"/>
          <w:color w:val="auto"/>
          <w:kern w:val="2"/>
          <w:sz w:val="32"/>
          <w:szCs w:val="32"/>
        </w:rPr>
        <w:t>等</w:t>
      </w:r>
      <w:r>
        <w:rPr>
          <w:rFonts w:hint="eastAsia" w:ascii="仿宋" w:hAnsi="仿宋" w:eastAsia="仿宋" w:cs="仿宋"/>
          <w:color w:val="auto"/>
          <w:kern w:val="2"/>
          <w:sz w:val="32"/>
          <w:szCs w:val="32"/>
          <w:lang w:eastAsia="zh-CN"/>
        </w:rPr>
        <w:t>，</w:t>
      </w:r>
      <w:r>
        <w:rPr>
          <w:rFonts w:hint="eastAsia" w:ascii="仿宋" w:hAnsi="仿宋" w:eastAsia="仿宋" w:cs="仿宋"/>
          <w:sz w:val="32"/>
          <w:szCs w:val="32"/>
          <w:lang w:val="zh-CN"/>
        </w:rPr>
        <w:t>2024年我镇</w:t>
      </w:r>
      <w:r>
        <w:rPr>
          <w:rFonts w:hint="eastAsia" w:ascii="仿宋" w:hAnsi="仿宋" w:eastAsia="仿宋" w:cs="仿宋"/>
          <w:kern w:val="2"/>
          <w:sz w:val="32"/>
          <w:szCs w:val="32"/>
          <w:lang w:val="en-US" w:eastAsia="zh-CN"/>
        </w:rPr>
        <w:t>包虫病资金</w:t>
      </w:r>
      <w:r>
        <w:rPr>
          <w:rFonts w:hint="eastAsia" w:ascii="仿宋" w:hAnsi="仿宋" w:eastAsia="仿宋" w:cs="仿宋"/>
          <w:sz w:val="32"/>
          <w:szCs w:val="32"/>
          <w:lang w:val="zh-CN"/>
        </w:rPr>
        <w:t>来源：省、州、县财政全额拨款资金总额</w:t>
      </w:r>
      <w:r>
        <w:rPr>
          <w:rFonts w:hint="eastAsia" w:ascii="仿宋" w:hAnsi="仿宋" w:eastAsia="仿宋" w:cs="仿宋"/>
          <w:sz w:val="32"/>
          <w:szCs w:val="32"/>
          <w:lang w:val="en-US" w:eastAsia="zh-CN"/>
        </w:rPr>
        <w:t>1.50万元，</w:t>
      </w:r>
      <w:r>
        <w:rPr>
          <w:rFonts w:hint="eastAsia" w:ascii="仿宋" w:hAnsi="仿宋" w:eastAsia="仿宋" w:cs="仿宋"/>
          <w:sz w:val="32"/>
          <w:szCs w:val="32"/>
          <w:lang w:val="zh-CN"/>
        </w:rPr>
        <w:t>我镇</w:t>
      </w:r>
      <w:r>
        <w:rPr>
          <w:rFonts w:hint="eastAsia" w:ascii="仿宋" w:hAnsi="仿宋" w:eastAsia="仿宋" w:cs="仿宋"/>
          <w:sz w:val="32"/>
          <w:szCs w:val="32"/>
          <w:lang w:val="zh-CN" w:eastAsia="zh-CN"/>
        </w:rPr>
        <w:t>包虫病资金</w:t>
      </w:r>
      <w:r>
        <w:rPr>
          <w:rFonts w:hint="eastAsia" w:ascii="仿宋" w:hAnsi="仿宋" w:eastAsia="仿宋" w:cs="仿宋"/>
          <w:sz w:val="32"/>
          <w:szCs w:val="32"/>
          <w:lang w:val="zh-CN"/>
        </w:rPr>
        <w:t>使用符合资金管理办法等相关规定。</w:t>
      </w:r>
    </w:p>
    <w:p>
      <w:pPr>
        <w:keepNext w:val="0"/>
        <w:keepLines w:val="0"/>
        <w:widowControl/>
        <w:numPr>
          <w:ilvl w:val="0"/>
          <w:numId w:val="0"/>
        </w:numPr>
        <w:suppressLineNumbers w:val="0"/>
        <w:ind w:firstLine="642" w:firstLineChars="200"/>
        <w:jc w:val="left"/>
        <w:rPr>
          <w:rFonts w:hint="eastAsia" w:ascii="仿宋" w:hAnsi="仿宋" w:eastAsia="仿宋" w:cs="仿宋"/>
          <w:b/>
          <w:sz w:val="32"/>
          <w:szCs w:val="32"/>
        </w:rPr>
      </w:pPr>
      <w:r>
        <w:rPr>
          <w:rFonts w:hint="eastAsia" w:ascii="仿宋" w:hAnsi="仿宋" w:eastAsia="仿宋" w:cs="仿宋"/>
          <w:b/>
          <w:kern w:val="2"/>
          <w:sz w:val="32"/>
          <w:szCs w:val="32"/>
          <w:lang w:val="en-US" w:eastAsia="zh-CN" w:bidi="ar-SA"/>
        </w:rPr>
        <w:t>（二）</w:t>
      </w:r>
      <w:r>
        <w:rPr>
          <w:rFonts w:hint="eastAsia" w:ascii="仿宋" w:hAnsi="仿宋" w:eastAsia="仿宋" w:cs="仿宋"/>
          <w:b/>
          <w:sz w:val="32"/>
          <w:szCs w:val="32"/>
        </w:rPr>
        <w:t>实施目的及支持方向</w:t>
      </w:r>
    </w:p>
    <w:p>
      <w:pPr>
        <w:keepNext w:val="0"/>
        <w:keepLines w:val="0"/>
        <w:widowControl/>
        <w:numPr>
          <w:ilvl w:val="0"/>
          <w:numId w:val="0"/>
        </w:numPr>
        <w:suppressLineNumbers w:val="0"/>
        <w:ind w:firstLine="640" w:firstLineChars="200"/>
        <w:jc w:val="left"/>
        <w:rPr>
          <w:rFonts w:hint="eastAsia" w:ascii="仿宋" w:hAnsi="仿宋" w:eastAsia="仿宋" w:cs="仿宋"/>
          <w:sz w:val="32"/>
          <w:szCs w:val="32"/>
          <w:lang w:val="zh-CN"/>
        </w:rPr>
      </w:pPr>
      <w:r>
        <w:rPr>
          <w:rFonts w:hint="eastAsia" w:ascii="仿宋" w:hAnsi="仿宋" w:eastAsia="仿宋" w:cs="仿宋"/>
          <w:sz w:val="32"/>
          <w:szCs w:val="32"/>
          <w:lang w:val="zh-CN"/>
        </w:rPr>
        <w:t>我镇</w:t>
      </w:r>
      <w:r>
        <w:rPr>
          <w:rFonts w:hint="eastAsia" w:ascii="仿宋" w:hAnsi="仿宋" w:eastAsia="仿宋" w:cs="仿宋"/>
          <w:kern w:val="2"/>
          <w:sz w:val="32"/>
          <w:szCs w:val="32"/>
          <w:lang w:val="en-US" w:eastAsia="zh-CN"/>
        </w:rPr>
        <w:t>包虫病资金</w:t>
      </w:r>
      <w:r>
        <w:rPr>
          <w:rFonts w:hint="eastAsia" w:ascii="仿宋" w:hAnsi="仿宋" w:eastAsia="仿宋" w:cs="仿宋"/>
          <w:sz w:val="32"/>
          <w:szCs w:val="32"/>
          <w:lang w:val="zh-CN"/>
        </w:rPr>
        <w:t>实施内容：</w:t>
      </w:r>
    </w:p>
    <w:p>
      <w:pPr>
        <w:keepNext w:val="0"/>
        <w:keepLines w:val="0"/>
        <w:widowControl/>
        <w:suppressLineNumbers w:val="0"/>
        <w:ind w:firstLine="640" w:firstLineChars="200"/>
        <w:jc w:val="left"/>
        <w:rPr>
          <w:rFonts w:hint="eastAsia" w:ascii="仿宋" w:hAnsi="仿宋" w:eastAsia="仿宋" w:cs="仿宋"/>
          <w:sz w:val="32"/>
          <w:szCs w:val="32"/>
          <w:lang w:val="zh-CN"/>
        </w:rPr>
      </w:pPr>
      <w:r>
        <w:rPr>
          <w:rFonts w:hint="eastAsia" w:ascii="仿宋" w:hAnsi="仿宋" w:eastAsia="仿宋" w:cs="仿宋"/>
          <w:sz w:val="32"/>
          <w:szCs w:val="32"/>
          <w:lang w:val="zh-CN"/>
        </w:rPr>
        <w:t>用于包虫病的危害宣传，以及包虫病如何防治的宣传工作。采取入户到家、发放宣传手册，以及和农户讲解如何防治的方法等。该笔</w:t>
      </w:r>
      <w:r>
        <w:rPr>
          <w:rFonts w:hint="eastAsia" w:ascii="仿宋" w:hAnsi="仿宋" w:eastAsia="仿宋" w:cs="仿宋"/>
          <w:sz w:val="32"/>
          <w:szCs w:val="32"/>
          <w:lang w:val="zh-CN" w:eastAsia="zh-CN"/>
        </w:rPr>
        <w:t>资金</w:t>
      </w:r>
      <w:r>
        <w:rPr>
          <w:rFonts w:hint="eastAsia" w:ascii="仿宋" w:hAnsi="仿宋" w:eastAsia="仿宋" w:cs="仿宋"/>
          <w:sz w:val="32"/>
          <w:szCs w:val="32"/>
          <w:lang w:val="zh-CN"/>
        </w:rPr>
        <w:t>使用符合资金管理办法等相关规定。</w:t>
      </w:r>
    </w:p>
    <w:p>
      <w:pPr>
        <w:widowControl/>
        <w:adjustRightInd w:val="0"/>
        <w:snapToGrid w:val="0"/>
        <w:spacing w:line="578" w:lineRule="exact"/>
        <w:ind w:firstLine="642" w:firstLineChars="200"/>
        <w:contextualSpacing/>
        <w:jc w:val="left"/>
        <w:rPr>
          <w:rFonts w:hint="eastAsia" w:ascii="仿宋" w:hAnsi="仿宋" w:eastAsia="仿宋" w:cs="仿宋"/>
          <w:b/>
          <w:sz w:val="32"/>
          <w:szCs w:val="32"/>
        </w:rPr>
      </w:pPr>
      <w:r>
        <w:rPr>
          <w:rFonts w:hint="eastAsia" w:ascii="仿宋" w:hAnsi="仿宋" w:eastAsia="仿宋" w:cs="仿宋"/>
          <w:b/>
          <w:sz w:val="32"/>
          <w:szCs w:val="32"/>
          <w:lang w:val="zh-CN"/>
        </w:rPr>
        <w:t>（</w:t>
      </w:r>
      <w:r>
        <w:rPr>
          <w:rFonts w:hint="eastAsia" w:ascii="仿宋" w:hAnsi="仿宋" w:eastAsia="仿宋" w:cs="仿宋"/>
          <w:b/>
          <w:sz w:val="32"/>
          <w:szCs w:val="32"/>
          <w:lang w:val="en-US" w:eastAsia="zh-CN"/>
        </w:rPr>
        <w:t>三</w:t>
      </w:r>
      <w:r>
        <w:rPr>
          <w:rFonts w:hint="eastAsia" w:ascii="仿宋" w:hAnsi="仿宋" w:eastAsia="仿宋" w:cs="仿宋"/>
          <w:b/>
          <w:sz w:val="32"/>
          <w:szCs w:val="32"/>
          <w:lang w:val="zh-CN"/>
        </w:rPr>
        <w:t>）</w:t>
      </w:r>
      <w:r>
        <w:rPr>
          <w:rFonts w:hint="eastAsia" w:ascii="仿宋" w:hAnsi="仿宋" w:eastAsia="仿宋" w:cs="仿宋"/>
          <w:b/>
          <w:sz w:val="32"/>
          <w:szCs w:val="32"/>
        </w:rPr>
        <w:t>预算安排及分配管理</w:t>
      </w:r>
    </w:p>
    <w:p>
      <w:pPr>
        <w:spacing w:line="560" w:lineRule="exact"/>
        <w:ind w:firstLine="640" w:firstLineChars="200"/>
        <w:jc w:val="left"/>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eastAsia="zh-CN"/>
        </w:rPr>
        <w:t>2024</w:t>
      </w:r>
      <w:r>
        <w:rPr>
          <w:rFonts w:hint="eastAsia" w:ascii="仿宋" w:hAnsi="仿宋" w:eastAsia="仿宋" w:cs="仿宋"/>
          <w:kern w:val="0"/>
          <w:sz w:val="32"/>
          <w:szCs w:val="32"/>
          <w:shd w:val="clear" w:color="auto" w:fill="FFFFFF"/>
        </w:rPr>
        <w:t>年</w:t>
      </w:r>
      <w:r>
        <w:rPr>
          <w:rFonts w:hint="eastAsia" w:ascii="仿宋" w:hAnsi="仿宋" w:eastAsia="仿宋" w:cs="仿宋"/>
          <w:kern w:val="0"/>
          <w:sz w:val="32"/>
          <w:szCs w:val="32"/>
          <w:shd w:val="clear" w:color="auto" w:fill="FFFFFF"/>
          <w:lang w:eastAsia="zh-CN"/>
        </w:rPr>
        <w:t>洼底镇</w:t>
      </w:r>
      <w:r>
        <w:rPr>
          <w:rFonts w:hint="eastAsia" w:ascii="仿宋" w:hAnsi="仿宋" w:eastAsia="仿宋" w:cs="仿宋"/>
          <w:kern w:val="2"/>
          <w:sz w:val="32"/>
          <w:szCs w:val="32"/>
          <w:lang w:val="en-US" w:eastAsia="zh-CN"/>
        </w:rPr>
        <w:t>包虫病资金</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1.50</w:t>
      </w:r>
      <w:r>
        <w:rPr>
          <w:rFonts w:hint="eastAsia" w:ascii="仿宋" w:hAnsi="仿宋" w:eastAsia="仿宋" w:cs="仿宋"/>
          <w:color w:val="000000" w:themeColor="text1"/>
          <w:kern w:val="0"/>
          <w:sz w:val="32"/>
          <w:szCs w:val="32"/>
          <w:shd w:val="clear" w:color="auto" w:fill="FFFFFF"/>
          <w:lang w:val="zh-CN"/>
          <w14:textFill>
            <w14:solidFill>
              <w14:schemeClr w14:val="tx1"/>
            </w14:solidFill>
          </w14:textFill>
        </w:rPr>
        <w:t>万元</w:t>
      </w: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shd w:val="clear" w:color="auto" w:fill="FFFFFF"/>
          <w:lang w:eastAsia="zh-CN"/>
        </w:rPr>
        <w:t>其中：</w:t>
      </w:r>
      <w:r>
        <w:rPr>
          <w:rFonts w:hint="eastAsia" w:ascii="仿宋" w:hAnsi="仿宋" w:eastAsia="仿宋" w:cs="仿宋"/>
          <w:color w:val="auto"/>
          <w:sz w:val="32"/>
          <w:szCs w:val="32"/>
          <w:lang w:eastAsia="zh-CN"/>
        </w:rPr>
        <w:t>年初预算</w:t>
      </w:r>
      <w:r>
        <w:rPr>
          <w:rFonts w:hint="eastAsia" w:ascii="仿宋" w:hAnsi="仿宋" w:eastAsia="仿宋" w:cs="仿宋"/>
          <w:color w:val="auto"/>
          <w:sz w:val="32"/>
          <w:szCs w:val="32"/>
          <w:lang w:val="en-US" w:eastAsia="zh-CN"/>
        </w:rPr>
        <w:t>1.50万元。</w:t>
      </w:r>
      <w:r>
        <w:rPr>
          <w:rFonts w:hint="eastAsia" w:ascii="仿宋" w:hAnsi="仿宋" w:eastAsia="仿宋" w:cs="仿宋"/>
          <w:kern w:val="0"/>
          <w:sz w:val="32"/>
          <w:szCs w:val="32"/>
          <w:shd w:val="clear" w:color="auto" w:fill="FFFFFF"/>
          <w:lang w:eastAsia="zh-CN"/>
        </w:rPr>
        <w:t>资金分配如下：洼底镇包虫病宣传各村</w:t>
      </w:r>
      <w:r>
        <w:rPr>
          <w:rFonts w:hint="eastAsia" w:ascii="仿宋" w:hAnsi="仿宋" w:eastAsia="仿宋" w:cs="仿宋"/>
          <w:kern w:val="0"/>
          <w:sz w:val="32"/>
          <w:szCs w:val="32"/>
          <w:shd w:val="clear" w:color="auto" w:fill="FFFFFF"/>
          <w:lang w:val="en-US" w:eastAsia="zh-CN"/>
        </w:rPr>
        <w:t>0.30万元</w:t>
      </w:r>
      <w:r>
        <w:rPr>
          <w:rFonts w:hint="eastAsia" w:ascii="仿宋" w:hAnsi="仿宋" w:eastAsia="仿宋" w:cs="仿宋"/>
          <w:kern w:val="2"/>
          <w:sz w:val="32"/>
          <w:szCs w:val="32"/>
          <w:lang w:val="en-US" w:eastAsia="zh-CN"/>
        </w:rPr>
        <w:t>。</w:t>
      </w:r>
    </w:p>
    <w:p>
      <w:pPr>
        <w:numPr>
          <w:ilvl w:val="0"/>
          <w:numId w:val="0"/>
        </w:numPr>
        <w:adjustRightInd w:val="0"/>
        <w:snapToGrid w:val="0"/>
        <w:spacing w:line="578" w:lineRule="exact"/>
        <w:ind w:left="0" w:leftChars="0" w:firstLine="642" w:firstLineChars="200"/>
        <w:rPr>
          <w:rFonts w:hint="eastAsia" w:ascii="仿宋" w:hAnsi="仿宋" w:eastAsia="仿宋" w:cs="仿宋"/>
          <w:b/>
          <w:sz w:val="32"/>
          <w:szCs w:val="32"/>
          <w:lang w:val="zh-CN"/>
        </w:rPr>
      </w:pPr>
      <w:r>
        <w:rPr>
          <w:rFonts w:hint="eastAsia" w:ascii="仿宋" w:hAnsi="仿宋" w:eastAsia="仿宋" w:cs="仿宋"/>
          <w:b/>
          <w:kern w:val="2"/>
          <w:sz w:val="32"/>
          <w:szCs w:val="32"/>
          <w:lang w:val="zh-CN" w:eastAsia="zh-CN" w:bidi="ar-SA"/>
        </w:rPr>
        <w:t>（</w:t>
      </w:r>
      <w:r>
        <w:rPr>
          <w:rFonts w:hint="eastAsia" w:ascii="仿宋" w:hAnsi="仿宋" w:eastAsia="仿宋" w:cs="仿宋"/>
          <w:b/>
          <w:kern w:val="2"/>
          <w:sz w:val="32"/>
          <w:szCs w:val="32"/>
          <w:lang w:val="en-US" w:eastAsia="zh-CN" w:bidi="ar-SA"/>
        </w:rPr>
        <w:t>四</w:t>
      </w:r>
      <w:r>
        <w:rPr>
          <w:rFonts w:hint="eastAsia" w:ascii="仿宋" w:hAnsi="仿宋" w:eastAsia="仿宋" w:cs="仿宋"/>
          <w:b/>
          <w:kern w:val="2"/>
          <w:sz w:val="32"/>
          <w:szCs w:val="32"/>
          <w:lang w:val="zh-CN" w:eastAsia="zh-CN" w:bidi="ar-SA"/>
        </w:rPr>
        <w:t>）</w:t>
      </w:r>
      <w:r>
        <w:rPr>
          <w:rFonts w:hint="eastAsia" w:ascii="仿宋" w:hAnsi="仿宋" w:eastAsia="仿宋" w:cs="仿宋"/>
          <w:b/>
          <w:sz w:val="32"/>
          <w:szCs w:val="32"/>
          <w:lang w:val="zh-CN"/>
        </w:rPr>
        <w:t>项目绩效目标设置</w:t>
      </w:r>
    </w:p>
    <w:p>
      <w:pPr>
        <w:numPr>
          <w:ilvl w:val="0"/>
          <w:numId w:val="0"/>
        </w:numPr>
        <w:adjustRightInd w:val="0"/>
        <w:snapToGrid w:val="0"/>
        <w:spacing w:line="578" w:lineRule="exact"/>
        <w:ind w:firstLine="640" w:firstLineChars="200"/>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zh-CN"/>
        </w:rPr>
        <w:t>为了大力推进农村公共服务保障能力建设，提升农村公共服务和社会管理水平，促进农村繁荣稳定和长治久安，着力解决村内最急需的问题。</w:t>
      </w:r>
    </w:p>
    <w:p>
      <w:pPr>
        <w:adjustRightInd w:val="0"/>
        <w:snapToGrid w:val="0"/>
        <w:spacing w:line="578"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二、评价实施</w:t>
      </w:r>
    </w:p>
    <w:p>
      <w:pPr>
        <w:keepNext w:val="0"/>
        <w:keepLines w:val="0"/>
        <w:pageBreakBefore w:val="0"/>
        <w:widowControl w:val="0"/>
        <w:kinsoku/>
        <w:wordWrap/>
        <w:overflowPunct/>
        <w:topLinePunct w:val="0"/>
        <w:autoSpaceDE/>
        <w:autoSpaceDN/>
        <w:bidi w:val="0"/>
        <w:spacing w:line="578" w:lineRule="exact"/>
        <w:ind w:firstLine="642" w:firstLineChars="200"/>
        <w:textAlignment w:val="auto"/>
        <w:outlineLvl w:val="9"/>
        <w:rPr>
          <w:rFonts w:hint="eastAsia" w:ascii="仿宋" w:hAnsi="仿宋" w:eastAsia="仿宋" w:cs="仿宋"/>
          <w:b/>
          <w:sz w:val="32"/>
          <w:szCs w:val="32"/>
          <w:lang w:val="zh-CN"/>
        </w:rPr>
      </w:pPr>
      <w:r>
        <w:rPr>
          <w:rFonts w:hint="eastAsia" w:ascii="仿宋" w:hAnsi="仿宋" w:eastAsia="仿宋" w:cs="仿宋"/>
          <w:b/>
          <w:sz w:val="32"/>
          <w:szCs w:val="32"/>
          <w:lang w:val="zh-CN"/>
        </w:rPr>
        <w:t>（一）评价目的</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通过对</w:t>
      </w:r>
      <w:r>
        <w:rPr>
          <w:rFonts w:hint="eastAsia" w:ascii="仿宋" w:hAnsi="仿宋" w:eastAsia="仿宋" w:cs="仿宋"/>
          <w:kern w:val="2"/>
          <w:sz w:val="32"/>
          <w:szCs w:val="32"/>
          <w:lang w:val="en-US" w:eastAsia="zh-CN"/>
        </w:rPr>
        <w:t>包虫病资金</w:t>
      </w:r>
      <w:r>
        <w:rPr>
          <w:rFonts w:hint="eastAsia" w:ascii="仿宋" w:hAnsi="仿宋" w:eastAsia="仿宋" w:cs="仿宋"/>
          <w:sz w:val="32"/>
          <w:szCs w:val="32"/>
        </w:rPr>
        <w:t>实施以及使用情况的调研和评价，客观反映项目的实施状态、财政资金使用效益，总结项目成功经验，科学研判项目实施以及资金使用过程中存在的难题和局限，为进一步提升预算管理水平、提高公共服务质量、优化公共资源配置提供决策参考，为以后年度类似项目专项资金安排、政策制度建设、预算绩效的推进提供必要的借鉴。</w:t>
      </w:r>
    </w:p>
    <w:p>
      <w:pPr>
        <w:keepNext w:val="0"/>
        <w:keepLines w:val="0"/>
        <w:pageBreakBefore w:val="0"/>
        <w:widowControl w:val="0"/>
        <w:numPr>
          <w:ilvl w:val="0"/>
          <w:numId w:val="0"/>
        </w:numPr>
        <w:kinsoku/>
        <w:wordWrap/>
        <w:overflowPunct/>
        <w:topLinePunct w:val="0"/>
        <w:autoSpaceDE/>
        <w:autoSpaceDN/>
        <w:bidi w:val="0"/>
        <w:spacing w:line="578" w:lineRule="exact"/>
        <w:ind w:firstLine="642" w:firstLineChars="200"/>
        <w:textAlignment w:val="auto"/>
        <w:outlineLvl w:val="9"/>
        <w:rPr>
          <w:rFonts w:hint="eastAsia" w:ascii="仿宋" w:hAnsi="仿宋" w:eastAsia="仿宋" w:cs="仿宋"/>
          <w:b/>
          <w:bCs/>
          <w:sz w:val="32"/>
          <w:szCs w:val="32"/>
          <w:lang w:eastAsia="zh-CN"/>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lang w:val="zh-CN"/>
        </w:rPr>
        <w:t>预设问题及评价重点</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zh-CN" w:eastAsia="zh-CN"/>
        </w:rPr>
        <w:t>重点评价该项目财政专项资金使用的规范性、安全性和有效性及评价项目的社会效益、经济效益、可持续性。</w:t>
      </w:r>
    </w:p>
    <w:p>
      <w:pPr>
        <w:numPr>
          <w:ilvl w:val="0"/>
          <w:numId w:val="0"/>
        </w:numPr>
        <w:adjustRightInd w:val="0"/>
        <w:snapToGrid w:val="0"/>
        <w:spacing w:line="578" w:lineRule="exact"/>
        <w:ind w:left="0" w:leftChars="0" w:firstLine="642" w:firstLineChars="200"/>
        <w:rPr>
          <w:rFonts w:hint="eastAsia" w:ascii="仿宋" w:hAnsi="仿宋" w:eastAsia="仿宋" w:cs="仿宋"/>
          <w:b/>
          <w:sz w:val="32"/>
          <w:szCs w:val="32"/>
          <w:lang w:val="zh-CN"/>
        </w:rPr>
      </w:pPr>
      <w:r>
        <w:rPr>
          <w:rFonts w:hint="eastAsia" w:ascii="仿宋" w:hAnsi="仿宋" w:eastAsia="仿宋" w:cs="仿宋"/>
          <w:b/>
          <w:kern w:val="2"/>
          <w:sz w:val="32"/>
          <w:szCs w:val="32"/>
          <w:lang w:val="zh-CN" w:eastAsia="zh-CN" w:bidi="ar-SA"/>
        </w:rPr>
        <w:t>（</w:t>
      </w:r>
      <w:r>
        <w:rPr>
          <w:rFonts w:hint="eastAsia" w:ascii="仿宋" w:hAnsi="仿宋" w:eastAsia="仿宋" w:cs="仿宋"/>
          <w:b/>
          <w:kern w:val="2"/>
          <w:sz w:val="32"/>
          <w:szCs w:val="32"/>
          <w:lang w:val="en-US" w:eastAsia="zh-CN" w:bidi="ar-SA"/>
        </w:rPr>
        <w:t>三</w:t>
      </w:r>
      <w:r>
        <w:rPr>
          <w:rFonts w:hint="eastAsia" w:ascii="仿宋" w:hAnsi="仿宋" w:eastAsia="仿宋" w:cs="仿宋"/>
          <w:b/>
          <w:kern w:val="2"/>
          <w:sz w:val="32"/>
          <w:szCs w:val="32"/>
          <w:lang w:val="zh-CN" w:eastAsia="zh-CN" w:bidi="ar-SA"/>
        </w:rPr>
        <w:t>）</w:t>
      </w:r>
      <w:r>
        <w:rPr>
          <w:rFonts w:hint="eastAsia" w:ascii="仿宋" w:hAnsi="仿宋" w:eastAsia="仿宋" w:cs="仿宋"/>
          <w:b/>
          <w:sz w:val="32"/>
          <w:szCs w:val="32"/>
          <w:lang w:val="zh-CN"/>
        </w:rPr>
        <w:t>评价选点</w:t>
      </w:r>
    </w:p>
    <w:p>
      <w:pPr>
        <w:widowControl/>
        <w:numPr>
          <w:ilvl w:val="0"/>
          <w:numId w:val="0"/>
        </w:numPr>
        <w:adjustRightInd w:val="0"/>
        <w:snapToGrid w:val="0"/>
        <w:spacing w:line="578" w:lineRule="exact"/>
        <w:ind w:firstLine="640" w:firstLineChars="200"/>
        <w:contextualSpacing/>
        <w:jc w:val="left"/>
        <w:rPr>
          <w:rFonts w:hint="eastAsia" w:ascii="仿宋" w:hAnsi="仿宋" w:eastAsia="仿宋" w:cs="仿宋"/>
          <w:sz w:val="32"/>
          <w:szCs w:val="32"/>
          <w:lang w:val="zh-CN"/>
        </w:rPr>
      </w:pPr>
      <w:r>
        <w:rPr>
          <w:rFonts w:hint="eastAsia" w:ascii="仿宋" w:hAnsi="仿宋" w:eastAsia="仿宋" w:cs="仿宋"/>
          <w:kern w:val="2"/>
          <w:sz w:val="32"/>
          <w:szCs w:val="32"/>
          <w:lang w:val="en-US" w:eastAsia="zh-CN"/>
        </w:rPr>
        <w:t>包虫病资金</w:t>
      </w:r>
      <w:r>
        <w:rPr>
          <w:rFonts w:hint="eastAsia" w:ascii="仿宋" w:hAnsi="仿宋" w:eastAsia="仿宋" w:cs="仿宋"/>
          <w:sz w:val="32"/>
          <w:szCs w:val="32"/>
        </w:rPr>
        <w:t>进行实地评价。</w:t>
      </w:r>
    </w:p>
    <w:p>
      <w:pPr>
        <w:adjustRightInd w:val="0"/>
        <w:snapToGrid w:val="0"/>
        <w:spacing w:line="580" w:lineRule="exact"/>
        <w:ind w:firstLine="642" w:firstLineChars="200"/>
        <w:rPr>
          <w:rFonts w:hint="eastAsia" w:ascii="仿宋" w:hAnsi="仿宋" w:eastAsia="仿宋" w:cs="仿宋"/>
          <w:b/>
          <w:sz w:val="32"/>
          <w:szCs w:val="32"/>
          <w:lang w:val="zh-CN"/>
        </w:rPr>
      </w:pPr>
      <w:r>
        <w:rPr>
          <w:rFonts w:hint="eastAsia" w:ascii="仿宋" w:hAnsi="仿宋" w:eastAsia="仿宋" w:cs="仿宋"/>
          <w:b/>
          <w:sz w:val="32"/>
          <w:szCs w:val="32"/>
          <w:lang w:val="zh-CN"/>
        </w:rPr>
        <w:t>（四）评价方法</w:t>
      </w:r>
    </w:p>
    <w:p>
      <w:pPr>
        <w:adjustRightInd w:val="0"/>
        <w:snapToGrid w:val="0"/>
        <w:spacing w:line="580" w:lineRule="exact"/>
        <w:ind w:firstLine="642" w:firstLineChars="200"/>
        <w:rPr>
          <w:rFonts w:hint="eastAsia" w:ascii="仿宋" w:hAnsi="仿宋" w:eastAsia="仿宋" w:cs="仿宋"/>
          <w:sz w:val="32"/>
          <w:szCs w:val="32"/>
          <w:lang w:val="zh-CN"/>
        </w:rPr>
      </w:pPr>
      <w:r>
        <w:rPr>
          <w:rFonts w:hint="eastAsia" w:ascii="仿宋" w:hAnsi="仿宋" w:eastAsia="仿宋" w:cs="仿宋"/>
          <w:b/>
          <w:bCs/>
          <w:sz w:val="32"/>
          <w:szCs w:val="32"/>
          <w:lang w:val="zh-CN"/>
        </w:rPr>
        <w:t>1.前期工作：</w:t>
      </w:r>
      <w:r>
        <w:rPr>
          <w:rFonts w:hint="eastAsia" w:ascii="仿宋" w:hAnsi="仿宋" w:eastAsia="仿宋" w:cs="仿宋"/>
          <w:sz w:val="32"/>
          <w:szCs w:val="32"/>
          <w:lang w:val="zh-CN"/>
        </w:rPr>
        <w:t>成立项目绩效自评领导小组，安排专人收集整理相关数据档案、拟定实地核查方案。</w:t>
      </w:r>
    </w:p>
    <w:p>
      <w:pPr>
        <w:adjustRightInd w:val="0"/>
        <w:snapToGrid w:val="0"/>
        <w:spacing w:line="58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2.实地核查：</w:t>
      </w:r>
      <w:r>
        <w:rPr>
          <w:rFonts w:hint="eastAsia" w:ascii="仿宋" w:hAnsi="仿宋" w:eastAsia="仿宋" w:cs="仿宋"/>
          <w:sz w:val="32"/>
          <w:szCs w:val="32"/>
        </w:rPr>
        <w:t>自评工作小组，根据评价指标对</w:t>
      </w:r>
      <w:r>
        <w:rPr>
          <w:rFonts w:hint="eastAsia" w:ascii="仿宋" w:hAnsi="仿宋" w:eastAsia="仿宋" w:cs="仿宋"/>
          <w:sz w:val="32"/>
          <w:szCs w:val="32"/>
          <w:lang w:val="en-US" w:eastAsia="zh-CN"/>
        </w:rPr>
        <w:t>2024</w:t>
      </w:r>
      <w:r>
        <w:rPr>
          <w:rFonts w:hint="eastAsia" w:ascii="仿宋" w:hAnsi="仿宋" w:eastAsia="仿宋" w:cs="仿宋"/>
          <w:sz w:val="32"/>
          <w:szCs w:val="32"/>
        </w:rPr>
        <w:t>年基层组织活动和公共服务运行费使用</w:t>
      </w:r>
      <w:r>
        <w:rPr>
          <w:rFonts w:hint="eastAsia" w:ascii="仿宋" w:hAnsi="仿宋" w:eastAsia="仿宋" w:cs="仿宋"/>
          <w:sz w:val="32"/>
          <w:szCs w:val="32"/>
          <w:lang w:val="zh-CN"/>
        </w:rPr>
        <w:t>情况进行调查核实，洼底镇财经审查办公室对项目资金完善进行自评。</w:t>
      </w:r>
    </w:p>
    <w:p>
      <w:pPr>
        <w:adjustRightInd w:val="0"/>
        <w:snapToGrid w:val="0"/>
        <w:spacing w:line="580" w:lineRule="exact"/>
        <w:ind w:firstLine="642"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3.分析评价</w:t>
      </w:r>
    </w:p>
    <w:p>
      <w:pPr>
        <w:adjustRightInd w:val="0"/>
        <w:snapToGrid w:val="0"/>
        <w:spacing w:line="58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根据自查结果，对绩效评价指标进行全面的分析形成绩效评价报告。</w:t>
      </w:r>
    </w:p>
    <w:p>
      <w:pPr>
        <w:numPr>
          <w:ilvl w:val="0"/>
          <w:numId w:val="0"/>
        </w:numPr>
        <w:adjustRightInd w:val="0"/>
        <w:snapToGrid w:val="0"/>
        <w:spacing w:line="580" w:lineRule="exact"/>
        <w:ind w:firstLine="321" w:firstLineChars="100"/>
        <w:rPr>
          <w:rFonts w:hint="eastAsia" w:ascii="仿宋" w:hAnsi="仿宋" w:eastAsia="仿宋" w:cs="仿宋"/>
          <w:b/>
          <w:sz w:val="32"/>
          <w:szCs w:val="32"/>
          <w:lang w:val="zh-CN"/>
        </w:rPr>
      </w:pPr>
      <w:r>
        <w:rPr>
          <w:rFonts w:hint="eastAsia" w:ascii="仿宋" w:hAnsi="仿宋" w:eastAsia="仿宋" w:cs="仿宋"/>
          <w:b/>
          <w:kern w:val="2"/>
          <w:sz w:val="32"/>
          <w:szCs w:val="32"/>
          <w:lang w:val="zh-CN" w:eastAsia="zh-CN" w:bidi="ar-SA"/>
        </w:rPr>
        <w:t>（</w:t>
      </w:r>
      <w:r>
        <w:rPr>
          <w:rFonts w:hint="eastAsia" w:ascii="仿宋" w:hAnsi="仿宋" w:eastAsia="仿宋" w:cs="仿宋"/>
          <w:b/>
          <w:kern w:val="2"/>
          <w:sz w:val="32"/>
          <w:szCs w:val="32"/>
          <w:lang w:val="en-US" w:eastAsia="zh-CN" w:bidi="ar-SA"/>
        </w:rPr>
        <w:t>五</w:t>
      </w:r>
      <w:r>
        <w:rPr>
          <w:rFonts w:hint="eastAsia" w:ascii="仿宋" w:hAnsi="仿宋" w:eastAsia="仿宋" w:cs="仿宋"/>
          <w:b/>
          <w:kern w:val="2"/>
          <w:sz w:val="32"/>
          <w:szCs w:val="32"/>
          <w:lang w:val="zh-CN" w:eastAsia="zh-CN" w:bidi="ar-SA"/>
        </w:rPr>
        <w:t>）</w:t>
      </w:r>
      <w:r>
        <w:rPr>
          <w:rFonts w:hint="eastAsia" w:ascii="仿宋" w:hAnsi="仿宋" w:eastAsia="仿宋" w:cs="仿宋"/>
          <w:b/>
          <w:sz w:val="32"/>
          <w:szCs w:val="32"/>
          <w:lang w:val="zh-CN"/>
        </w:rPr>
        <w:t>评价组织</w:t>
      </w:r>
    </w:p>
    <w:p>
      <w:pPr>
        <w:numPr>
          <w:ilvl w:val="0"/>
          <w:numId w:val="0"/>
        </w:numPr>
        <w:adjustRightInd w:val="0"/>
        <w:snapToGrid w:val="0"/>
        <w:spacing w:line="58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lang w:val="zh-CN"/>
        </w:rPr>
        <w:t>项目自评步骤。成立项目绩效自评领导小组，由分管财务副镇长牵头，洼底镇财经审查办公室、洼底镇各驻村工作组组成自评小组，通过数据分析、实地核查、分析评价形成绩效评价报告。</w:t>
      </w:r>
    </w:p>
    <w:p>
      <w:pPr>
        <w:adjustRightInd w:val="0"/>
        <w:snapToGrid w:val="0"/>
        <w:spacing w:line="578" w:lineRule="exact"/>
        <w:ind w:firstLine="642" w:firstLineChars="200"/>
        <w:rPr>
          <w:rFonts w:hint="eastAsia" w:ascii="仿宋" w:hAnsi="仿宋" w:eastAsia="仿宋" w:cs="仿宋"/>
          <w:b/>
          <w:bCs/>
          <w:sz w:val="32"/>
          <w:szCs w:val="32"/>
          <w:lang w:val="zh-CN"/>
        </w:rPr>
      </w:pPr>
      <w:r>
        <w:rPr>
          <w:rFonts w:hint="eastAsia" w:ascii="仿宋" w:hAnsi="仿宋" w:eastAsia="仿宋" w:cs="仿宋"/>
          <w:b/>
          <w:bCs/>
          <w:sz w:val="32"/>
          <w:szCs w:val="32"/>
        </w:rPr>
        <w:t>三、绩效分析</w:t>
      </w:r>
      <w:r>
        <w:rPr>
          <w:rFonts w:hint="eastAsia" w:ascii="仿宋" w:hAnsi="仿宋" w:eastAsia="仿宋" w:cs="仿宋"/>
          <w:b/>
          <w:bCs/>
          <w:sz w:val="32"/>
          <w:szCs w:val="32"/>
          <w:lang w:val="zh-CN"/>
        </w:rPr>
        <w:tab/>
      </w:r>
    </w:p>
    <w:p>
      <w:pPr>
        <w:spacing w:line="578" w:lineRule="exact"/>
        <w:ind w:firstLine="640"/>
        <w:rPr>
          <w:rFonts w:hint="eastAsia" w:ascii="仿宋" w:hAnsi="仿宋" w:eastAsia="仿宋" w:cs="仿宋"/>
          <w:b/>
          <w:sz w:val="32"/>
          <w:szCs w:val="32"/>
        </w:rPr>
      </w:pPr>
      <w:r>
        <w:rPr>
          <w:rFonts w:hint="eastAsia" w:ascii="仿宋" w:hAnsi="仿宋" w:eastAsia="仿宋" w:cs="仿宋"/>
          <w:b/>
          <w:sz w:val="32"/>
          <w:szCs w:val="32"/>
          <w:lang w:val="zh-CN"/>
        </w:rPr>
        <w:t>（一）</w:t>
      </w:r>
      <w:r>
        <w:rPr>
          <w:rFonts w:hint="eastAsia" w:ascii="仿宋" w:hAnsi="仿宋" w:eastAsia="仿宋" w:cs="仿宋"/>
          <w:b/>
          <w:sz w:val="32"/>
          <w:szCs w:val="32"/>
        </w:rPr>
        <w:t>通用指标</w:t>
      </w:r>
      <w:r>
        <w:rPr>
          <w:rFonts w:hint="eastAsia" w:ascii="仿宋" w:hAnsi="仿宋" w:eastAsia="仿宋" w:cs="仿宋"/>
          <w:b/>
          <w:bCs/>
          <w:color w:val="000000"/>
          <w:kern w:val="0"/>
          <w:sz w:val="32"/>
          <w:szCs w:val="32"/>
          <w:shd w:val="clear" w:color="auto" w:fill="FFFFFF"/>
          <w:lang w:val="zh-CN"/>
        </w:rPr>
        <w:t>绩效分析</w:t>
      </w:r>
    </w:p>
    <w:p>
      <w:pPr>
        <w:adjustRightInd w:val="0"/>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1.项目决策</w:t>
      </w:r>
    </w:p>
    <w:p>
      <w:pPr>
        <w:adjustRightInd w:val="0"/>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茂县</w:t>
      </w:r>
      <w:r>
        <w:rPr>
          <w:rFonts w:hint="eastAsia" w:ascii="仿宋" w:hAnsi="仿宋" w:eastAsia="仿宋" w:cs="仿宋"/>
          <w:sz w:val="32"/>
          <w:szCs w:val="32"/>
          <w:lang w:eastAsia="zh-CN"/>
        </w:rPr>
        <w:t>洼底镇</w:t>
      </w:r>
      <w:r>
        <w:rPr>
          <w:rFonts w:hint="eastAsia" w:ascii="仿宋" w:hAnsi="仿宋" w:eastAsia="仿宋" w:cs="仿宋"/>
          <w:sz w:val="32"/>
          <w:szCs w:val="32"/>
        </w:rPr>
        <w:t>人民政府负责：对</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eastAsia="zh-CN"/>
        </w:rPr>
        <w:t>包虫病</w:t>
      </w:r>
      <w:r>
        <w:rPr>
          <w:rFonts w:hint="eastAsia" w:ascii="仿宋" w:hAnsi="仿宋" w:eastAsia="仿宋" w:cs="仿宋"/>
          <w:sz w:val="32"/>
          <w:szCs w:val="32"/>
          <w:lang w:val="en-US" w:eastAsia="zh-CN"/>
        </w:rPr>
        <w:t>资金</w:t>
      </w:r>
      <w:r>
        <w:rPr>
          <w:rFonts w:hint="eastAsia" w:ascii="仿宋" w:hAnsi="仿宋" w:eastAsia="仿宋" w:cs="仿宋"/>
          <w:sz w:val="32"/>
          <w:szCs w:val="32"/>
        </w:rPr>
        <w:t>进行分配，补助资金根据各村人口、幅员面积、地理区位、村集体收入和工作绩效等因素分村确定具体的补助标准，</w:t>
      </w:r>
      <w:r>
        <w:rPr>
          <w:rFonts w:hint="eastAsia" w:ascii="仿宋" w:hAnsi="仿宋" w:eastAsia="仿宋" w:cs="仿宋"/>
          <w:sz w:val="32"/>
          <w:szCs w:val="32"/>
          <w:lang w:eastAsia="zh-CN"/>
        </w:rPr>
        <w:t>洼底镇</w:t>
      </w:r>
      <w:r>
        <w:rPr>
          <w:rFonts w:hint="eastAsia" w:ascii="仿宋" w:hAnsi="仿宋" w:eastAsia="仿宋" w:cs="仿宋"/>
          <w:sz w:val="32"/>
          <w:szCs w:val="32"/>
        </w:rPr>
        <w:t>驻村工作组对完工内容进行验收，</w:t>
      </w:r>
      <w:r>
        <w:rPr>
          <w:rFonts w:hint="eastAsia" w:ascii="仿宋" w:hAnsi="仿宋" w:eastAsia="仿宋" w:cs="仿宋"/>
          <w:sz w:val="32"/>
          <w:szCs w:val="32"/>
          <w:lang w:eastAsia="zh-CN"/>
        </w:rPr>
        <w:t>洼底镇财务室</w:t>
      </w:r>
      <w:r>
        <w:rPr>
          <w:rFonts w:hint="eastAsia" w:ascii="仿宋" w:hAnsi="仿宋" w:eastAsia="仿宋" w:cs="仿宋"/>
          <w:sz w:val="32"/>
          <w:szCs w:val="32"/>
        </w:rPr>
        <w:t>支付资金。</w:t>
      </w:r>
    </w:p>
    <w:p>
      <w:pPr>
        <w:adjustRightInd w:val="0"/>
        <w:snapToGrid w:val="0"/>
        <w:spacing w:line="580" w:lineRule="exact"/>
        <w:ind w:firstLine="720"/>
        <w:rPr>
          <w:rFonts w:hint="eastAsia" w:ascii="仿宋" w:hAnsi="仿宋" w:eastAsia="仿宋" w:cs="仿宋"/>
          <w:sz w:val="32"/>
          <w:szCs w:val="32"/>
          <w:lang w:val="zh-CN"/>
        </w:rPr>
      </w:pPr>
      <w:r>
        <w:rPr>
          <w:rFonts w:hint="eastAsia" w:ascii="仿宋" w:hAnsi="仿宋" w:eastAsia="仿宋" w:cs="仿宋"/>
          <w:sz w:val="32"/>
          <w:szCs w:val="32"/>
        </w:rPr>
        <w:t>茂县</w:t>
      </w:r>
      <w:r>
        <w:rPr>
          <w:rFonts w:hint="eastAsia" w:ascii="仿宋" w:hAnsi="仿宋" w:eastAsia="仿宋" w:cs="仿宋"/>
          <w:sz w:val="32"/>
          <w:szCs w:val="32"/>
          <w:lang w:eastAsia="zh-CN"/>
        </w:rPr>
        <w:t>洼底镇</w:t>
      </w:r>
      <w:r>
        <w:rPr>
          <w:rFonts w:hint="eastAsia" w:ascii="仿宋" w:hAnsi="仿宋" w:eastAsia="仿宋" w:cs="仿宋"/>
          <w:sz w:val="32"/>
          <w:szCs w:val="32"/>
        </w:rPr>
        <w:t>人民政府各村两委会负责：召开户主大会确定各村具体实施内容，确定实施人员，对施工进行监督检查，各村两委会对完工内容进行验收，并做好公开公示。</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项目管理</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镇的村级公共运行维护项目资金由上级拨款，镇政府统一监督管理，村级项目资金开支要召开村干部会议及村民代表大会，报账资料必须经过村监督理财小组（2人以上签字）、村会计，村支部书记和村主任签字确认，严禁弄虚作假，报账资料必须和村财务公开的一致。</w:t>
      </w:r>
    </w:p>
    <w:p>
      <w:pPr>
        <w:numPr>
          <w:ilvl w:val="0"/>
          <w:numId w:val="0"/>
        </w:numPr>
        <w:spacing w:line="578" w:lineRule="exact"/>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项目实施</w:t>
      </w:r>
    </w:p>
    <w:p>
      <w:pPr>
        <w:numPr>
          <w:ilvl w:val="0"/>
          <w:numId w:val="0"/>
        </w:numPr>
        <w:spacing w:line="578"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建设项目覆盖</w:t>
      </w:r>
      <w:r>
        <w:rPr>
          <w:rFonts w:hint="eastAsia" w:ascii="仿宋" w:hAnsi="仿宋" w:eastAsia="仿宋" w:cs="仿宋"/>
          <w:color w:val="auto"/>
          <w:kern w:val="2"/>
          <w:sz w:val="32"/>
          <w:szCs w:val="32"/>
          <w:lang w:eastAsia="zh-CN"/>
        </w:rPr>
        <w:t>洼底镇</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个</w:t>
      </w:r>
      <w:r>
        <w:rPr>
          <w:rFonts w:hint="eastAsia" w:ascii="仿宋" w:hAnsi="仿宋" w:eastAsia="仿宋" w:cs="仿宋"/>
          <w:color w:val="auto"/>
          <w:kern w:val="2"/>
          <w:sz w:val="32"/>
          <w:szCs w:val="32"/>
          <w:lang w:eastAsia="zh-CN"/>
        </w:rPr>
        <w:t>行政村</w:t>
      </w:r>
      <w:r>
        <w:rPr>
          <w:rFonts w:hint="eastAsia" w:ascii="仿宋" w:hAnsi="仿宋" w:eastAsia="仿宋" w:cs="仿宋"/>
          <w:color w:val="auto"/>
          <w:kern w:val="2"/>
          <w:sz w:val="32"/>
          <w:szCs w:val="32"/>
        </w:rPr>
        <w:t>，其中：主要用于包虫病的宣传防治工作等。</w:t>
      </w:r>
    </w:p>
    <w:p>
      <w:pPr>
        <w:numPr>
          <w:ilvl w:val="0"/>
          <w:numId w:val="0"/>
        </w:numPr>
        <w:adjustRightInd w:val="0"/>
        <w:snapToGrid w:val="0"/>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项目结果</w:t>
      </w:r>
    </w:p>
    <w:p>
      <w:pPr>
        <w:numPr>
          <w:ilvl w:val="0"/>
          <w:numId w:val="0"/>
        </w:numPr>
        <w:adjustRightInd w:val="0"/>
        <w:snapToGrid w:val="0"/>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color w:val="212121"/>
          <w:sz w:val="32"/>
          <w:szCs w:val="32"/>
          <w:shd w:val="clear" w:color="auto" w:fill="FFFFFF"/>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r>
        <w:rPr>
          <w:rFonts w:hint="eastAsia" w:ascii="仿宋" w:hAnsi="仿宋" w:eastAsia="仿宋" w:cs="仿宋"/>
          <w:color w:val="212121"/>
          <w:sz w:val="32"/>
          <w:szCs w:val="32"/>
          <w:shd w:val="clear" w:color="auto" w:fill="FFFFFF"/>
          <w:lang w:eastAsia="zh-CN"/>
        </w:rPr>
        <w:t>下达资金</w:t>
      </w:r>
      <w:r>
        <w:rPr>
          <w:rFonts w:hint="eastAsia" w:ascii="仿宋" w:hAnsi="仿宋" w:eastAsia="仿宋" w:cs="仿宋"/>
          <w:color w:val="212121"/>
          <w:sz w:val="32"/>
          <w:szCs w:val="32"/>
          <w:shd w:val="clear" w:color="auto" w:fill="FFFFFF"/>
          <w:lang w:val="en-US" w:eastAsia="zh-CN"/>
        </w:rPr>
        <w:t>1.50万元，年底实际支付1.50万元</w:t>
      </w:r>
      <w:r>
        <w:rPr>
          <w:rFonts w:hint="eastAsia" w:ascii="仿宋" w:hAnsi="仿宋" w:eastAsia="仿宋" w:cs="仿宋"/>
          <w:color w:val="212121"/>
          <w:sz w:val="32"/>
          <w:szCs w:val="32"/>
          <w:shd w:val="clear" w:color="auto" w:fill="FFFFFF"/>
        </w:rPr>
        <w:t xml:space="preserve"> </w:t>
      </w:r>
      <w:r>
        <w:rPr>
          <w:rFonts w:hint="eastAsia" w:ascii="仿宋" w:hAnsi="仿宋" w:eastAsia="仿宋" w:cs="仿宋"/>
          <w:color w:val="212121"/>
          <w:sz w:val="32"/>
          <w:szCs w:val="32"/>
          <w:shd w:val="clear" w:color="auto" w:fill="FFFFFF"/>
          <w:lang w:val="en-US" w:eastAsia="zh-CN"/>
        </w:rPr>
        <w:t>。</w:t>
      </w:r>
    </w:p>
    <w:p>
      <w:pPr>
        <w:spacing w:line="578" w:lineRule="exact"/>
        <w:ind w:firstLine="642" w:firstLineChars="200"/>
        <w:rPr>
          <w:rFonts w:hint="eastAsia" w:ascii="仿宋" w:hAnsi="仿宋" w:eastAsia="仿宋" w:cs="仿宋"/>
          <w:b/>
          <w:bCs w:val="0"/>
          <w:sz w:val="32"/>
          <w:szCs w:val="32"/>
          <w:lang w:val="zh-CN"/>
        </w:rPr>
      </w:pPr>
      <w:r>
        <w:rPr>
          <w:rFonts w:hint="eastAsia" w:ascii="仿宋" w:hAnsi="仿宋" w:eastAsia="仿宋" w:cs="仿宋"/>
          <w:b/>
          <w:bCs w:val="0"/>
          <w:sz w:val="32"/>
          <w:szCs w:val="32"/>
          <w:lang w:val="zh-CN"/>
        </w:rPr>
        <w:t>（二）</w:t>
      </w:r>
      <w:r>
        <w:rPr>
          <w:rFonts w:hint="eastAsia" w:ascii="仿宋" w:hAnsi="仿宋" w:eastAsia="仿宋" w:cs="仿宋"/>
          <w:b/>
          <w:bCs w:val="0"/>
          <w:sz w:val="32"/>
          <w:szCs w:val="32"/>
        </w:rPr>
        <w:t>专用指标</w:t>
      </w:r>
      <w:r>
        <w:rPr>
          <w:rFonts w:hint="eastAsia" w:ascii="仿宋" w:hAnsi="仿宋" w:eastAsia="仿宋" w:cs="仿宋"/>
          <w:b/>
          <w:bCs w:val="0"/>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zh-CN"/>
        </w:rPr>
        <w:t>民生保障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区域均衡情况有得到改善、区域间差距缩小，资金分配和实施结果精准，不存在明显的排他性和歧视性情形，群众满意度较高。</w:t>
      </w:r>
    </w:p>
    <w:p>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.基础设施</w:t>
      </w:r>
    </w:p>
    <w:p>
      <w:pPr>
        <w:spacing w:line="578" w:lineRule="exact"/>
        <w:ind w:firstLine="640" w:firstLineChars="200"/>
        <w:rPr>
          <w:rFonts w:hint="eastAsia" w:ascii="仿宋" w:hAnsi="仿宋" w:eastAsia="仿宋" w:cs="仿宋"/>
          <w:color w:val="212121"/>
          <w:sz w:val="32"/>
          <w:szCs w:val="32"/>
          <w:shd w:val="clear" w:color="auto" w:fill="FFFFFF"/>
        </w:rPr>
      </w:pPr>
      <w:r>
        <w:rPr>
          <w:rFonts w:hint="eastAsia" w:ascii="仿宋" w:hAnsi="仿宋" w:eastAsia="仿宋" w:cs="仿宋"/>
          <w:color w:val="212121"/>
          <w:sz w:val="32"/>
          <w:szCs w:val="32"/>
          <w:shd w:val="clear" w:color="auto" w:fill="FFFFFF"/>
        </w:rPr>
        <w:t>项目验收及时合格</w:t>
      </w:r>
      <w:r>
        <w:rPr>
          <w:rFonts w:hint="eastAsia" w:ascii="仿宋" w:hAnsi="仿宋" w:eastAsia="仿宋" w:cs="仿宋"/>
          <w:color w:val="212121"/>
          <w:sz w:val="32"/>
          <w:szCs w:val="32"/>
          <w:shd w:val="clear" w:color="auto" w:fill="FFFFFF"/>
          <w:lang w:eastAsia="zh-CN"/>
        </w:rPr>
        <w:t>，</w:t>
      </w:r>
      <w:r>
        <w:rPr>
          <w:rFonts w:hint="eastAsia" w:ascii="仿宋" w:hAnsi="仿宋" w:eastAsia="仿宋" w:cs="仿宋"/>
          <w:color w:val="212121"/>
          <w:sz w:val="32"/>
          <w:szCs w:val="32"/>
          <w:shd w:val="clear" w:color="auto" w:fill="FFFFFF"/>
        </w:rPr>
        <w:t xml:space="preserve">进一步改善了村级的基础设施和公共服务，扩大了农村基层民主，完善了村民自治，密切了党和政府同农民群众的关系，满足了农民群众的需求，也为我镇的村级项目建设起到了示范和引领作用。 </w:t>
      </w:r>
    </w:p>
    <w:p>
      <w:pPr>
        <w:spacing w:line="578" w:lineRule="exact"/>
        <w:ind w:firstLine="642"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zh-CN"/>
        </w:rPr>
        <w:t>（三）个性指标绩效分析</w:t>
      </w:r>
    </w:p>
    <w:p>
      <w:pPr>
        <w:widowControl/>
        <w:numPr>
          <w:ilvl w:val="0"/>
          <w:numId w:val="0"/>
        </w:numPr>
        <w:adjustRightInd w:val="0"/>
        <w:snapToGrid w:val="0"/>
        <w:spacing w:line="578" w:lineRule="exact"/>
        <w:ind w:firstLine="640" w:firstLineChars="200"/>
        <w:contextualSpacing/>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（1）时效指标</w:t>
      </w:r>
    </w:p>
    <w:p>
      <w:pPr>
        <w:pStyle w:val="16"/>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rPr>
        <w:t>项目于2024年12月底完成，与计划完成时间相一致。资金支付及时，符合相关工作安排及实施办法要求。</w:t>
      </w:r>
    </w:p>
    <w:p>
      <w:pPr>
        <w:adjustRightInd w:val="0"/>
        <w:snapToGrid w:val="0"/>
        <w:spacing w:line="578" w:lineRule="exact"/>
        <w:ind w:firstLine="642"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四、评价结论</w:t>
      </w:r>
    </w:p>
    <w:p>
      <w:pPr>
        <w:pStyle w:val="18"/>
        <w:shd w:val="clear" w:color="auto" w:fill="FFFFFF"/>
        <w:spacing w:before="0" w:beforeAutospacing="0" w:after="3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项目资金整合力度不够，到村项目较为分散，难以综合投入。法规程序制度不够完善，公开透明度有待进一步提高。</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30" w:afterAutospacing="0" w:line="240" w:lineRule="atLeast"/>
        <w:ind w:firstLine="480" w:firstLineChars="15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加强资金管理，在</w:t>
      </w:r>
      <w:r>
        <w:rPr>
          <w:rFonts w:hint="eastAsia" w:ascii="仿宋" w:hAnsi="仿宋" w:eastAsia="仿宋" w:cs="仿宋"/>
          <w:color w:val="333333"/>
          <w:sz w:val="32"/>
          <w:szCs w:val="32"/>
          <w:lang w:eastAsia="zh-CN"/>
        </w:rPr>
        <w:t>包虫病</w:t>
      </w:r>
      <w:r>
        <w:rPr>
          <w:rFonts w:hint="eastAsia" w:ascii="仿宋" w:hAnsi="仿宋" w:eastAsia="仿宋" w:cs="仿宋"/>
          <w:color w:val="333333"/>
          <w:sz w:val="32"/>
          <w:szCs w:val="32"/>
        </w:rPr>
        <w:t>资金的使用范围上严格把关，按规定进行公开透明。及时总结我镇在公共服务运行维护项目在实施过程中存在的问题和好的经验，进一步完善运行维护</w:t>
      </w:r>
      <w:r>
        <w:rPr>
          <w:rFonts w:hint="eastAsia" w:ascii="仿宋" w:hAnsi="仿宋" w:eastAsia="仿宋" w:cs="仿宋"/>
          <w:color w:val="333333"/>
          <w:sz w:val="32"/>
          <w:szCs w:val="32"/>
        </w:rPr>
        <w:fldChar w:fldCharType="begin"/>
      </w:r>
      <w:r>
        <w:rPr>
          <w:rFonts w:hint="eastAsia" w:ascii="仿宋" w:hAnsi="仿宋" w:eastAsia="仿宋" w:cs="仿宋"/>
          <w:color w:val="333333"/>
          <w:sz w:val="32"/>
          <w:szCs w:val="32"/>
        </w:rPr>
        <w:instrText xml:space="preserve"> HYPERLINK "http://www.11gw.com/list-54-1.html" \t "_blank" </w:instrText>
      </w:r>
      <w:r>
        <w:rPr>
          <w:rFonts w:hint="eastAsia" w:ascii="仿宋" w:hAnsi="仿宋" w:eastAsia="仿宋" w:cs="仿宋"/>
          <w:color w:val="333333"/>
          <w:sz w:val="32"/>
          <w:szCs w:val="32"/>
        </w:rPr>
        <w:fldChar w:fldCharType="separate"/>
      </w:r>
      <w:r>
        <w:rPr>
          <w:rStyle w:val="23"/>
          <w:rFonts w:hint="eastAsia" w:ascii="仿宋" w:hAnsi="仿宋" w:eastAsia="仿宋" w:cs="仿宋"/>
          <w:color w:val="595959"/>
          <w:sz w:val="32"/>
          <w:szCs w:val="32"/>
          <w:u w:val="none"/>
        </w:rPr>
        <w:t>工作</w:t>
      </w:r>
      <w:r>
        <w:rPr>
          <w:rFonts w:hint="eastAsia" w:ascii="仿宋" w:hAnsi="仿宋" w:eastAsia="仿宋" w:cs="仿宋"/>
          <w:color w:val="333333"/>
          <w:sz w:val="32"/>
          <w:szCs w:val="32"/>
        </w:rPr>
        <w:fldChar w:fldCharType="end"/>
      </w:r>
      <w:r>
        <w:rPr>
          <w:rFonts w:hint="eastAsia" w:ascii="仿宋" w:hAnsi="仿宋" w:eastAsia="仿宋" w:cs="仿宋"/>
          <w:color w:val="333333"/>
          <w:sz w:val="32"/>
          <w:szCs w:val="32"/>
        </w:rPr>
        <w:t>机制。</w:t>
      </w:r>
    </w:p>
    <w:p>
      <w:pPr>
        <w:adjustRightInd w:val="0"/>
        <w:snapToGrid w:val="0"/>
        <w:spacing w:line="578" w:lineRule="exact"/>
        <w:ind w:firstLine="642"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五、存在主要问题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包虫病资金</w:t>
      </w:r>
      <w:r>
        <w:rPr>
          <w:rFonts w:hint="eastAsia" w:ascii="仿宋" w:hAnsi="仿宋" w:eastAsia="仿宋" w:cs="仿宋"/>
          <w:sz w:val="32"/>
          <w:szCs w:val="32"/>
        </w:rPr>
        <w:t>报账进度慢</w:t>
      </w:r>
      <w:r>
        <w:rPr>
          <w:rFonts w:hint="eastAsia" w:ascii="仿宋" w:hAnsi="仿宋" w:eastAsia="仿宋" w:cs="仿宋"/>
          <w:sz w:val="32"/>
          <w:szCs w:val="32"/>
          <w:lang w:eastAsia="zh-CN"/>
        </w:rPr>
        <w:t>，</w:t>
      </w:r>
      <w:r>
        <w:rPr>
          <w:rFonts w:hint="eastAsia" w:ascii="仿宋" w:hAnsi="仿宋" w:eastAsia="仿宋" w:cs="仿宋"/>
          <w:sz w:val="32"/>
          <w:szCs w:val="32"/>
        </w:rPr>
        <w:t>资金管理需加强</w:t>
      </w:r>
      <w:r>
        <w:rPr>
          <w:rFonts w:hint="eastAsia" w:ascii="仿宋" w:hAnsi="仿宋" w:eastAsia="仿宋" w:cs="仿宋"/>
          <w:sz w:val="32"/>
          <w:szCs w:val="32"/>
          <w:lang w:eastAsia="zh-CN"/>
        </w:rPr>
        <w:t>，</w:t>
      </w:r>
      <w:r>
        <w:rPr>
          <w:rFonts w:hint="eastAsia" w:ascii="仿宋" w:hAnsi="仿宋" w:eastAsia="仿宋" w:cs="仿宋"/>
          <w:sz w:val="32"/>
          <w:szCs w:val="32"/>
        </w:rPr>
        <w:t>缺乏有效的考核机制。</w:t>
      </w:r>
    </w:p>
    <w:p>
      <w:pPr>
        <w:adjustRightInd w:val="0"/>
        <w:snapToGrid w:val="0"/>
        <w:spacing w:line="578" w:lineRule="exact"/>
        <w:ind w:firstLine="642" w:firstLineChars="200"/>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六、改进建议</w:t>
      </w:r>
    </w:p>
    <w:p>
      <w:pPr>
        <w:widowControl/>
        <w:spacing w:line="60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 xml:space="preserve">、严格资金管理。农村公共服务运行维护机制建设补助资金实行专款专用。 </w:t>
      </w:r>
    </w:p>
    <w:p>
      <w:pPr>
        <w:widowControl/>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、严格督查考核。</w:t>
      </w:r>
      <w:r>
        <w:rPr>
          <w:rFonts w:hint="eastAsia" w:ascii="仿宋" w:hAnsi="仿宋" w:eastAsia="仿宋" w:cs="仿宋"/>
          <w:color w:val="000000"/>
          <w:sz w:val="32"/>
          <w:szCs w:val="32"/>
        </w:rPr>
        <w:t>我镇党委、政府将农村公共服务运行维护工作纳入年度农业农村工作综合考核，考核结果将作为核定农村公共服务运行维护补助资金以及年度评优评先的重要依据。</w:t>
      </w: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p>
    <w:p>
      <w:pPr>
        <w:spacing w:line="578" w:lineRule="exact"/>
        <w:jc w:val="center"/>
        <w:rPr>
          <w:rFonts w:ascii="方正小标宋_GBK" w:hAnsi="方正小标宋_GBK" w:eastAsia="方正小标宋_GBK" w:cs="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spacing w:line="400" w:lineRule="exact"/>
        <w:jc w:val="left"/>
        <w:rPr>
          <w:rFonts w:ascii="宋体" w:hAnsi="宋体" w:eastAsia="宋体" w:cs="宋体"/>
          <w:sz w:val="21"/>
          <w:szCs w:val="21"/>
        </w:rPr>
      </w:pPr>
    </w:p>
    <w:p>
      <w:pPr>
        <w:rPr>
          <w:szCs w:val="24"/>
        </w:rPr>
      </w:pPr>
      <w:r>
        <w:rPr>
          <w:rFonts w:hint="eastAsia"/>
          <w:szCs w:val="24"/>
        </w:rPr>
        <w:br w:type="page"/>
      </w:r>
    </w:p>
    <w:p>
      <w:pPr>
        <w:pStyle w:val="3"/>
        <w:spacing w:after="0" w:line="578" w:lineRule="exact"/>
        <w:ind w:left="0" w:leftChars="0" w:firstLine="0" w:firstLineChars="0"/>
        <w:rPr>
          <w:rFonts w:ascii="Times New Roman" w:eastAsia="黑体"/>
          <w:szCs w:val="24"/>
        </w:rPr>
      </w:pPr>
      <w:r>
        <w:rPr>
          <w:rFonts w:ascii="Times New Roman" w:eastAsia="黑体"/>
          <w:szCs w:val="24"/>
        </w:rPr>
        <w:t>附表2</w:t>
      </w:r>
    </w:p>
    <w:tbl>
      <w:tblPr>
        <w:tblStyle w:val="19"/>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仿宋_GB2312" w:cs="Times New Roman"/>
                <w:kern w:val="2"/>
                <w:sz w:val="21"/>
                <w:szCs w:val="21"/>
                <w:lang w:val="en-US" w:eastAsia="zh-CN"/>
              </w:rPr>
              <w:t>包虫病资金</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茂县洼底镇人民政府</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w:t>
            </w:r>
          </w:p>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52"/>
            </w:r>
            <w:r>
              <w:rPr>
                <w:rFonts w:ascii="Wingdings 2" w:hAnsi="Wingdings 2"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righ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rPr>
            </w:pPr>
            <w:r>
              <w:rPr>
                <w:rFonts w:hint="eastAsia" w:ascii="仿宋" w:hAnsi="仿宋" w:eastAsia="仿宋" w:cs="仿宋"/>
                <w:color w:val="auto"/>
                <w:kern w:val="2"/>
                <w:sz w:val="32"/>
                <w:szCs w:val="32"/>
                <w:lang w:eastAsia="zh-CN"/>
              </w:rPr>
              <w:t>完成包虫病的宣传防治工作，做到包虫病防治工作的有效宣传</w:t>
            </w:r>
          </w:p>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洼底镇各村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完成年度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社会效益指标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提高群众生活水平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可持续发展指标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促进农村繁荣稳定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满意度指标</w:t>
            </w:r>
          </w:p>
        </w:tc>
        <w:tc>
          <w:tcPr>
            <w:tcW w:w="1250"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服务对象满意度指标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90</w:t>
            </w:r>
            <w:r>
              <w:rPr>
                <w:rFonts w:hint="eastAsia" w:ascii="宋体" w:hAnsi="宋体" w:eastAsia="宋体" w:cs="宋体"/>
                <w:color w:val="000000"/>
                <w:sz w:val="24"/>
                <w:szCs w:val="24"/>
              </w:rPr>
              <w:tab/>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bl>
    <w:p>
      <w:pPr>
        <w:pStyle w:val="3"/>
        <w:spacing w:after="0" w:line="578" w:lineRule="exact"/>
        <w:ind w:left="0" w:leftChars="0" w:firstLine="480"/>
        <w:rPr>
          <w:rFonts w:ascii="黑体" w:hAnsi="黑体" w:eastAsia="黑体" w:cs="黑体"/>
          <w:sz w:val="24"/>
          <w:szCs w:val="24"/>
        </w:rPr>
      </w:pPr>
    </w:p>
    <w:p>
      <w:pPr>
        <w:rPr>
          <w:rFonts w:hint="eastAsia" w:ascii="仿宋" w:hAnsi="Times New Roman" w:eastAsia="仿宋" w:cs="Times New Roman"/>
          <w:color w:val="000000"/>
          <w:kern w:val="2"/>
          <w:sz w:val="32"/>
          <w:szCs w:val="32"/>
          <w:lang w:val="en-US" w:eastAsia="zh-CN" w:bidi="ar-SA"/>
        </w:rPr>
      </w:pPr>
      <w:r>
        <w:rPr>
          <w:rFonts w:hint="eastAsia" w:ascii="仿宋" w:hAnsi="Times New Roman" w:eastAsia="仿宋" w:cs="Times New Roman"/>
          <w:color w:val="000000"/>
          <w:kern w:val="2"/>
          <w:sz w:val="32"/>
          <w:szCs w:val="32"/>
          <w:lang w:val="en-US" w:eastAsia="zh-CN" w:bidi="ar-SA"/>
        </w:rPr>
        <w:br w:type="page"/>
      </w:r>
    </w:p>
    <w:p>
      <w:pPr>
        <w:pStyle w:val="16"/>
        <w:rPr>
          <w:rFonts w:hint="eastAsia" w:ascii="仿宋" w:hAnsi="Times New Roman" w:eastAsia="仿宋" w:cs="Times New Roman"/>
          <w:color w:val="000000"/>
          <w:kern w:val="2"/>
          <w:sz w:val="32"/>
          <w:szCs w:val="32"/>
          <w:lang w:val="en-US" w:eastAsia="zh-CN" w:bidi="ar-SA"/>
        </w:rPr>
      </w:pPr>
    </w:p>
    <w:p>
      <w:pPr>
        <w:rPr>
          <w:rFonts w:hint="eastAsia"/>
          <w:lang w:val="en-US" w:eastAsia="zh-CN"/>
        </w:rPr>
      </w:pPr>
    </w:p>
    <w:p>
      <w:pPr>
        <w:pStyle w:val="32"/>
        <w:spacing w:line="578" w:lineRule="exact"/>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rPr>
        <w:t>茂县洼底镇人民政府</w:t>
      </w:r>
      <w:r>
        <w:rPr>
          <w:rFonts w:hint="default" w:ascii="方正小标宋简体" w:hAnsi="方正小标宋简体" w:eastAsia="方正小标宋简体" w:cs="方正小标宋简体"/>
          <w:b w:val="0"/>
          <w:bCs w:val="0"/>
          <w:color w:val="auto"/>
          <w:kern w:val="2"/>
          <w:sz w:val="44"/>
          <w:szCs w:val="44"/>
          <w:lang w:val="en-US" w:eastAsia="zh-CN" w:bidi="ar-SA"/>
        </w:rPr>
        <w:t>红色家园党员志愿服务项目预算绩效自评报告</w:t>
      </w:r>
    </w:p>
    <w:p>
      <w:pPr>
        <w:adjustRightInd w:val="0"/>
        <w:snapToGrid w:val="0"/>
        <w:spacing w:line="578" w:lineRule="exact"/>
        <w:ind w:firstLine="642" w:firstLineChars="200"/>
        <w:rPr>
          <w:rFonts w:hint="eastAsia" w:ascii="仿宋" w:hAnsi="仿宋" w:eastAsia="仿宋" w:cs="仿宋"/>
          <w:b/>
          <w:bCs/>
          <w:sz w:val="32"/>
          <w:szCs w:val="32"/>
          <w:lang w:val="zh-CN"/>
        </w:rPr>
      </w:pPr>
      <w:r>
        <w:rPr>
          <w:rFonts w:hint="eastAsia" w:ascii="仿宋" w:hAnsi="仿宋" w:eastAsia="仿宋" w:cs="仿宋"/>
          <w:b/>
          <w:bCs/>
          <w:sz w:val="32"/>
          <w:szCs w:val="32"/>
        </w:rPr>
        <w:t>一、</w:t>
      </w:r>
      <w:r>
        <w:rPr>
          <w:rFonts w:hint="eastAsia" w:ascii="仿宋" w:hAnsi="仿宋" w:eastAsia="仿宋" w:cs="仿宋"/>
          <w:b/>
          <w:bCs/>
          <w:sz w:val="32"/>
          <w:szCs w:val="32"/>
          <w:lang w:val="zh-CN"/>
        </w:rPr>
        <w:t>项目概况</w:t>
      </w:r>
    </w:p>
    <w:p>
      <w:pPr>
        <w:spacing w:line="560" w:lineRule="exact"/>
        <w:ind w:firstLine="642" w:firstLineChars="200"/>
        <w:rPr>
          <w:rFonts w:hint="eastAsia" w:ascii="仿宋" w:hAnsi="仿宋" w:eastAsia="仿宋" w:cs="仿宋"/>
          <w:b/>
          <w:sz w:val="32"/>
          <w:szCs w:val="32"/>
          <w:lang w:val="zh-CN"/>
        </w:rPr>
      </w:pPr>
      <w:r>
        <w:rPr>
          <w:rFonts w:hint="eastAsia" w:ascii="仿宋" w:hAnsi="仿宋" w:eastAsia="仿宋" w:cs="仿宋"/>
          <w:b/>
          <w:sz w:val="32"/>
          <w:szCs w:val="32"/>
          <w:lang w:val="zh-CN"/>
        </w:rPr>
        <w:t>（一）设立背景及基本情况</w:t>
      </w:r>
    </w:p>
    <w:p>
      <w:pPr>
        <w:keepNext w:val="0"/>
        <w:keepLines w:val="0"/>
        <w:widowControl/>
        <w:numPr>
          <w:ilvl w:val="0"/>
          <w:numId w:val="0"/>
        </w:numPr>
        <w:suppressLineNumbers w:val="0"/>
        <w:ind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在基层党组织建设持续推进的背景下，为充分发挥党员先锋模范作用，增强党组织凝聚力与服务群众能力，特设立红色家园党员志愿服务项目。项目立项依据为地方党组织关于加强党员志愿服务工作的相关文件精神，旨在通过组织党员开展多样化志愿服务活动，更好地服务村居民、助力基层治理。主管部门负责项目整体规划、组织协调与监督管理，承担着整合党员资源、制定服务计划、确保项目有序开展。</w:t>
      </w:r>
    </w:p>
    <w:p>
      <w:pPr>
        <w:keepNext w:val="0"/>
        <w:keepLines w:val="0"/>
        <w:widowControl/>
        <w:numPr>
          <w:ilvl w:val="0"/>
          <w:numId w:val="0"/>
        </w:numPr>
        <w:suppressLineNumbers w:val="0"/>
        <w:ind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项目主要内容包括环境整治志愿服务，组织党员定期清理村卫生死角、小广告等；关爱特殊群体志愿服务，为村内孤寡老人、残障人士提供生活照料、心理慰藉等服务；政策宣传志愿服务，向居民普及党的方针政策、法律法规、安全知识等。</w:t>
      </w:r>
    </w:p>
    <w:p>
      <w:pPr>
        <w:keepNext w:val="0"/>
        <w:keepLines w:val="0"/>
        <w:widowControl/>
        <w:numPr>
          <w:ilvl w:val="0"/>
          <w:numId w:val="0"/>
        </w:numPr>
        <w:suppressLineNumbers w:val="0"/>
        <w:ind w:firstLine="642" w:firstLineChars="200"/>
        <w:jc w:val="left"/>
        <w:rPr>
          <w:rFonts w:hint="eastAsia" w:ascii="仿宋" w:hAnsi="仿宋" w:eastAsia="仿宋" w:cs="仿宋"/>
          <w:b/>
          <w:sz w:val="32"/>
          <w:szCs w:val="32"/>
        </w:rPr>
      </w:pPr>
      <w:r>
        <w:rPr>
          <w:rFonts w:hint="eastAsia" w:ascii="仿宋" w:hAnsi="仿宋" w:eastAsia="仿宋" w:cs="仿宋"/>
          <w:b/>
          <w:kern w:val="2"/>
          <w:sz w:val="32"/>
          <w:szCs w:val="32"/>
          <w:lang w:val="en-US" w:eastAsia="zh-CN" w:bidi="ar-SA"/>
        </w:rPr>
        <w:t>（二）</w:t>
      </w:r>
      <w:r>
        <w:rPr>
          <w:rFonts w:hint="eastAsia" w:ascii="仿宋" w:hAnsi="仿宋" w:eastAsia="仿宋" w:cs="仿宋"/>
          <w:b/>
          <w:sz w:val="32"/>
          <w:szCs w:val="32"/>
        </w:rPr>
        <w:t>实施目的及支持方向</w:t>
      </w:r>
    </w:p>
    <w:p>
      <w:pPr>
        <w:widowControl/>
        <w:adjustRightInd w:val="0"/>
        <w:snapToGrid w:val="0"/>
        <w:spacing w:line="578" w:lineRule="exact"/>
        <w:ind w:firstLine="640" w:firstLineChars="200"/>
        <w:contextualSpacing/>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为规范项目资金管理，制定了专门的《红色家园党员志愿服务项目资金管理办法》，明确资金使用范围、审批流程等。项目实施目的在于提升党员党性修养，增强党组织在群众中的影响力，改善村环境，提高居民生活质量。主要工作任务围绕上述三类志愿服务活动展开，每月至少组织 2 次环境整治活动、1次关爱特殊群体活动以及1次政策宣传活动。项目支持方向聚焦村民生需求，致力于解决村实际问题，推动村和谐发展。</w:t>
      </w:r>
    </w:p>
    <w:p>
      <w:pPr>
        <w:widowControl/>
        <w:adjustRightInd w:val="0"/>
        <w:snapToGrid w:val="0"/>
        <w:spacing w:line="578" w:lineRule="exact"/>
        <w:ind w:firstLine="642" w:firstLineChars="200"/>
        <w:contextualSpacing/>
        <w:jc w:val="left"/>
        <w:rPr>
          <w:rFonts w:hint="eastAsia" w:ascii="仿宋" w:hAnsi="仿宋" w:eastAsia="仿宋" w:cs="仿宋"/>
          <w:b/>
          <w:sz w:val="32"/>
          <w:szCs w:val="32"/>
        </w:rPr>
      </w:pPr>
      <w:r>
        <w:rPr>
          <w:rFonts w:hint="eastAsia" w:ascii="仿宋" w:hAnsi="仿宋" w:eastAsia="仿宋" w:cs="仿宋"/>
          <w:b/>
          <w:sz w:val="32"/>
          <w:szCs w:val="32"/>
          <w:lang w:val="zh-CN"/>
        </w:rPr>
        <w:t>（三）</w:t>
      </w:r>
      <w:r>
        <w:rPr>
          <w:rFonts w:hint="eastAsia" w:ascii="仿宋" w:hAnsi="仿宋" w:eastAsia="仿宋" w:cs="仿宋"/>
          <w:b/>
          <w:sz w:val="32"/>
          <w:szCs w:val="32"/>
        </w:rPr>
        <w:t>预算安排及分配管理</w:t>
      </w:r>
    </w:p>
    <w:p>
      <w:pPr>
        <w:spacing w:line="560" w:lineRule="exact"/>
        <w:ind w:firstLine="640" w:firstLineChars="200"/>
        <w:jc w:val="left"/>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eastAsia="zh-CN"/>
        </w:rPr>
        <w:t>2024</w:t>
      </w:r>
      <w:r>
        <w:rPr>
          <w:rFonts w:hint="eastAsia" w:ascii="仿宋" w:hAnsi="仿宋" w:eastAsia="仿宋" w:cs="仿宋"/>
          <w:kern w:val="0"/>
          <w:sz w:val="32"/>
          <w:szCs w:val="32"/>
          <w:shd w:val="clear" w:color="auto" w:fill="FFFFFF"/>
        </w:rPr>
        <w:t>年</w:t>
      </w:r>
      <w:r>
        <w:rPr>
          <w:rFonts w:hint="eastAsia" w:ascii="仿宋" w:hAnsi="仿宋" w:eastAsia="仿宋" w:cs="仿宋"/>
          <w:kern w:val="0"/>
          <w:sz w:val="32"/>
          <w:szCs w:val="32"/>
          <w:shd w:val="clear" w:color="auto" w:fill="FFFFFF"/>
          <w:lang w:eastAsia="zh-CN"/>
        </w:rPr>
        <w:t>洼底镇</w:t>
      </w:r>
      <w:r>
        <w:rPr>
          <w:rFonts w:hint="eastAsia" w:ascii="仿宋" w:hAnsi="仿宋" w:eastAsia="仿宋" w:cs="仿宋"/>
          <w:kern w:val="2"/>
          <w:sz w:val="32"/>
          <w:szCs w:val="32"/>
          <w:lang w:val="en-US" w:eastAsia="zh-CN"/>
        </w:rPr>
        <w:t>红色家园党建项目</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1.00</w:t>
      </w:r>
      <w:r>
        <w:rPr>
          <w:rFonts w:hint="eastAsia" w:ascii="仿宋" w:hAnsi="仿宋" w:eastAsia="仿宋" w:cs="仿宋"/>
          <w:color w:val="000000" w:themeColor="text1"/>
          <w:kern w:val="0"/>
          <w:sz w:val="32"/>
          <w:szCs w:val="32"/>
          <w:shd w:val="clear" w:color="auto" w:fill="FFFFFF"/>
          <w:lang w:val="zh-CN"/>
          <w14:textFill>
            <w14:solidFill>
              <w14:schemeClr w14:val="tx1"/>
            </w14:solidFill>
          </w14:textFill>
        </w:rPr>
        <w:t>万元</w:t>
      </w: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shd w:val="clear" w:color="auto" w:fill="FFFFFF"/>
          <w:lang w:eastAsia="zh-CN"/>
        </w:rPr>
        <w:t>其中：</w:t>
      </w:r>
      <w:r>
        <w:rPr>
          <w:rFonts w:hint="eastAsia" w:ascii="仿宋" w:hAnsi="仿宋" w:eastAsia="仿宋" w:cs="仿宋"/>
          <w:color w:val="auto"/>
          <w:sz w:val="32"/>
          <w:szCs w:val="32"/>
          <w:lang w:eastAsia="zh-CN"/>
        </w:rPr>
        <w:t>年初预算</w:t>
      </w:r>
      <w:r>
        <w:rPr>
          <w:rFonts w:hint="eastAsia" w:ascii="仿宋" w:hAnsi="仿宋" w:eastAsia="仿宋" w:cs="仿宋"/>
          <w:color w:val="auto"/>
          <w:sz w:val="32"/>
          <w:szCs w:val="32"/>
          <w:lang w:val="en-US" w:eastAsia="zh-CN"/>
        </w:rPr>
        <w:t>1.00万元。</w:t>
      </w:r>
      <w:r>
        <w:rPr>
          <w:rFonts w:hint="eastAsia" w:ascii="仿宋" w:hAnsi="仿宋" w:eastAsia="仿宋" w:cs="仿宋"/>
          <w:kern w:val="0"/>
          <w:sz w:val="32"/>
          <w:szCs w:val="32"/>
          <w:shd w:val="clear" w:color="auto" w:fill="FFFFFF"/>
          <w:lang w:eastAsia="zh-CN"/>
        </w:rPr>
        <w:t>资金分配如下：洼底镇</w:t>
      </w:r>
      <w:r>
        <w:rPr>
          <w:rFonts w:hint="eastAsia" w:ascii="仿宋" w:hAnsi="仿宋" w:eastAsia="仿宋" w:cs="仿宋"/>
          <w:kern w:val="0"/>
          <w:sz w:val="32"/>
          <w:szCs w:val="32"/>
          <w:shd w:val="clear" w:color="auto" w:fill="FFFFFF"/>
          <w:lang w:val="en-US" w:eastAsia="zh-CN"/>
        </w:rPr>
        <w:t>1.00</w:t>
      </w:r>
      <w:r>
        <w:rPr>
          <w:rFonts w:hint="eastAsia" w:ascii="仿宋" w:hAnsi="仿宋" w:eastAsia="仿宋" w:cs="仿宋"/>
          <w:kern w:val="2"/>
          <w:sz w:val="32"/>
          <w:szCs w:val="32"/>
          <w:lang w:val="en-US" w:eastAsia="zh-CN"/>
        </w:rPr>
        <w:t>万元。</w:t>
      </w:r>
    </w:p>
    <w:p>
      <w:pPr>
        <w:numPr>
          <w:ilvl w:val="0"/>
          <w:numId w:val="0"/>
        </w:numPr>
        <w:adjustRightInd w:val="0"/>
        <w:snapToGrid w:val="0"/>
        <w:spacing w:line="578" w:lineRule="exact"/>
        <w:ind w:left="0" w:leftChars="0" w:firstLine="642" w:firstLineChars="200"/>
        <w:rPr>
          <w:rFonts w:hint="eastAsia" w:ascii="仿宋" w:hAnsi="仿宋" w:eastAsia="仿宋" w:cs="仿宋"/>
          <w:b/>
          <w:sz w:val="32"/>
          <w:szCs w:val="32"/>
          <w:lang w:val="zh-CN"/>
        </w:rPr>
      </w:pPr>
      <w:r>
        <w:rPr>
          <w:rFonts w:hint="eastAsia" w:ascii="仿宋" w:hAnsi="仿宋" w:eastAsia="仿宋" w:cs="仿宋"/>
          <w:b/>
          <w:kern w:val="2"/>
          <w:sz w:val="32"/>
          <w:szCs w:val="32"/>
          <w:lang w:val="zh-CN" w:eastAsia="zh-CN" w:bidi="ar-SA"/>
        </w:rPr>
        <w:t>（四）</w:t>
      </w:r>
      <w:r>
        <w:rPr>
          <w:rFonts w:hint="eastAsia" w:ascii="仿宋" w:hAnsi="仿宋" w:eastAsia="仿宋" w:cs="仿宋"/>
          <w:b/>
          <w:sz w:val="32"/>
          <w:szCs w:val="32"/>
          <w:lang w:val="zh-CN"/>
        </w:rPr>
        <w:t>项目绩效目标设置</w:t>
      </w:r>
    </w:p>
    <w:p>
      <w:pPr>
        <w:numPr>
          <w:ilvl w:val="0"/>
          <w:numId w:val="0"/>
        </w:numPr>
        <w:adjustRightInd w:val="0"/>
        <w:snapToGrid w:val="0"/>
        <w:spacing w:line="578" w:lineRule="exact"/>
        <w:ind w:firstLine="640" w:firstLineChars="200"/>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zh-CN"/>
        </w:rPr>
        <w:t>为了大力推进</w:t>
      </w:r>
      <w:r>
        <w:rPr>
          <w:rFonts w:hint="eastAsia" w:ascii="仿宋" w:hAnsi="仿宋" w:eastAsia="仿宋" w:cs="仿宋"/>
          <w:kern w:val="2"/>
          <w:sz w:val="32"/>
          <w:szCs w:val="32"/>
          <w:lang w:val="en-US" w:eastAsia="zh-CN"/>
        </w:rPr>
        <w:t>红色家园党建项目建设</w:t>
      </w:r>
      <w:r>
        <w:rPr>
          <w:rFonts w:hint="eastAsia" w:ascii="仿宋" w:hAnsi="仿宋" w:eastAsia="仿宋" w:cs="仿宋"/>
          <w:kern w:val="0"/>
          <w:sz w:val="32"/>
          <w:szCs w:val="32"/>
          <w:shd w:val="clear" w:color="auto" w:fill="FFFFFF"/>
          <w:lang w:val="zh-CN"/>
        </w:rPr>
        <w:t>，促进地区的繁荣发展。</w:t>
      </w:r>
    </w:p>
    <w:p>
      <w:pPr>
        <w:adjustRightInd w:val="0"/>
        <w:snapToGrid w:val="0"/>
        <w:spacing w:line="578"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二、评价实施</w:t>
      </w:r>
    </w:p>
    <w:p>
      <w:pPr>
        <w:keepNext w:val="0"/>
        <w:keepLines w:val="0"/>
        <w:pageBreakBefore w:val="0"/>
        <w:widowControl w:val="0"/>
        <w:kinsoku/>
        <w:wordWrap/>
        <w:overflowPunct/>
        <w:topLinePunct w:val="0"/>
        <w:autoSpaceDE/>
        <w:autoSpaceDN/>
        <w:bidi w:val="0"/>
        <w:spacing w:line="578" w:lineRule="exact"/>
        <w:ind w:firstLine="642" w:firstLineChars="200"/>
        <w:textAlignment w:val="auto"/>
        <w:outlineLvl w:val="9"/>
        <w:rPr>
          <w:rFonts w:hint="eastAsia" w:ascii="仿宋" w:hAnsi="仿宋" w:eastAsia="仿宋" w:cs="仿宋"/>
          <w:b/>
          <w:sz w:val="32"/>
          <w:szCs w:val="32"/>
          <w:lang w:val="zh-CN"/>
        </w:rPr>
      </w:pPr>
      <w:r>
        <w:rPr>
          <w:rFonts w:hint="eastAsia" w:ascii="仿宋" w:hAnsi="仿宋" w:eastAsia="仿宋" w:cs="仿宋"/>
          <w:b/>
          <w:sz w:val="32"/>
          <w:szCs w:val="32"/>
          <w:lang w:val="zh-CN"/>
        </w:rPr>
        <w:t>（一）评价目的</w:t>
      </w:r>
    </w:p>
    <w:p>
      <w:pPr>
        <w:pStyle w:val="16"/>
        <w:ind w:left="0" w:leftChars="0" w:firstLine="640" w:firstLineChars="20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通过项目绩效自评，全面了解红色家园党员志愿服务项目的实施效果，评估资金使用效益，发现项目实施过程中存在的问题，为优化项目方案、改进工作方法、提高服务质量提供依据，确保项目持续发挥积极作用。</w:t>
      </w:r>
    </w:p>
    <w:p>
      <w:pPr>
        <w:keepNext w:val="0"/>
        <w:keepLines w:val="0"/>
        <w:pageBreakBefore w:val="0"/>
        <w:widowControl w:val="0"/>
        <w:numPr>
          <w:ilvl w:val="0"/>
          <w:numId w:val="0"/>
        </w:numPr>
        <w:kinsoku/>
        <w:wordWrap/>
        <w:overflowPunct/>
        <w:topLinePunct w:val="0"/>
        <w:autoSpaceDE/>
        <w:autoSpaceDN/>
        <w:bidi w:val="0"/>
        <w:spacing w:line="578" w:lineRule="exact"/>
        <w:ind w:firstLine="642" w:firstLineChars="200"/>
        <w:textAlignment w:val="auto"/>
        <w:outlineLvl w:val="9"/>
        <w:rPr>
          <w:rFonts w:hint="eastAsia" w:ascii="仿宋" w:hAnsi="仿宋" w:eastAsia="仿宋" w:cs="仿宋"/>
          <w:b/>
          <w:bCs/>
          <w:sz w:val="32"/>
          <w:szCs w:val="32"/>
          <w:lang w:eastAsia="zh-CN"/>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lang w:val="zh-CN"/>
        </w:rPr>
        <w:t>预设问题及评价重点</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zh-CN" w:eastAsia="zh-CN"/>
        </w:rPr>
        <w:t>重点评价该项目财政专项资金使用的规范性、安全性和有效性及评价项目的社会效益、经济效益、可持续性。</w:t>
      </w:r>
    </w:p>
    <w:p>
      <w:pPr>
        <w:numPr>
          <w:ilvl w:val="0"/>
          <w:numId w:val="0"/>
        </w:numPr>
        <w:adjustRightInd w:val="0"/>
        <w:snapToGrid w:val="0"/>
        <w:spacing w:line="578" w:lineRule="exact"/>
        <w:ind w:left="0" w:leftChars="0" w:firstLine="642" w:firstLineChars="200"/>
        <w:rPr>
          <w:rFonts w:hint="eastAsia" w:ascii="仿宋" w:hAnsi="仿宋" w:eastAsia="仿宋" w:cs="仿宋"/>
          <w:b/>
          <w:sz w:val="32"/>
          <w:szCs w:val="32"/>
          <w:lang w:val="zh-CN"/>
        </w:rPr>
      </w:pPr>
      <w:r>
        <w:rPr>
          <w:rFonts w:hint="eastAsia" w:ascii="仿宋" w:hAnsi="仿宋" w:eastAsia="仿宋" w:cs="仿宋"/>
          <w:b/>
          <w:kern w:val="2"/>
          <w:sz w:val="32"/>
          <w:szCs w:val="32"/>
          <w:lang w:val="zh-CN" w:eastAsia="zh-CN" w:bidi="ar-SA"/>
        </w:rPr>
        <w:t>（</w:t>
      </w:r>
      <w:r>
        <w:rPr>
          <w:rFonts w:hint="eastAsia" w:ascii="仿宋" w:hAnsi="仿宋" w:eastAsia="仿宋" w:cs="仿宋"/>
          <w:b/>
          <w:kern w:val="2"/>
          <w:sz w:val="32"/>
          <w:szCs w:val="32"/>
          <w:lang w:val="en-US" w:eastAsia="zh-CN" w:bidi="ar-SA"/>
        </w:rPr>
        <w:t>三</w:t>
      </w:r>
      <w:r>
        <w:rPr>
          <w:rFonts w:hint="eastAsia" w:ascii="仿宋" w:hAnsi="仿宋" w:eastAsia="仿宋" w:cs="仿宋"/>
          <w:b/>
          <w:kern w:val="2"/>
          <w:sz w:val="32"/>
          <w:szCs w:val="32"/>
          <w:lang w:val="zh-CN" w:eastAsia="zh-CN" w:bidi="ar-SA"/>
        </w:rPr>
        <w:t>）</w:t>
      </w:r>
      <w:r>
        <w:rPr>
          <w:rFonts w:hint="eastAsia" w:ascii="仿宋" w:hAnsi="仿宋" w:eastAsia="仿宋" w:cs="仿宋"/>
          <w:b/>
          <w:sz w:val="32"/>
          <w:szCs w:val="32"/>
          <w:lang w:val="zh-CN"/>
        </w:rPr>
        <w:t>评价选点</w:t>
      </w:r>
    </w:p>
    <w:p>
      <w:pPr>
        <w:adjustRightInd w:val="0"/>
        <w:snapToGrid w:val="0"/>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项目绩效自评抽样点位选取项目实施的 3 个村，涵盖不同区域、不同规模，具有一定代表性。在每个村随机抽取 20 名居民、10 名党员进行问卷调查与访谈，全面收集各方反馈意见。</w:t>
      </w:r>
    </w:p>
    <w:p>
      <w:pPr>
        <w:adjustRightInd w:val="0"/>
        <w:snapToGrid w:val="0"/>
        <w:spacing w:line="580" w:lineRule="exact"/>
        <w:ind w:firstLine="642" w:firstLineChars="200"/>
        <w:rPr>
          <w:rFonts w:hint="eastAsia" w:ascii="仿宋" w:hAnsi="仿宋" w:eastAsia="仿宋" w:cs="仿宋"/>
          <w:b/>
          <w:sz w:val="32"/>
          <w:szCs w:val="32"/>
          <w:lang w:val="zh-CN"/>
        </w:rPr>
      </w:pPr>
      <w:r>
        <w:rPr>
          <w:rFonts w:hint="eastAsia" w:ascii="仿宋" w:hAnsi="仿宋" w:eastAsia="仿宋" w:cs="仿宋"/>
          <w:b/>
          <w:sz w:val="32"/>
          <w:szCs w:val="32"/>
          <w:lang w:val="zh-CN"/>
        </w:rPr>
        <w:t>（四）评价方法</w:t>
      </w:r>
    </w:p>
    <w:p>
      <w:pPr>
        <w:adjustRightInd w:val="0"/>
        <w:snapToGrid w:val="0"/>
        <w:spacing w:line="580" w:lineRule="exact"/>
        <w:ind w:firstLine="642" w:firstLineChars="200"/>
        <w:rPr>
          <w:rFonts w:hint="eastAsia" w:ascii="仿宋" w:hAnsi="仿宋" w:eastAsia="仿宋" w:cs="仿宋"/>
          <w:sz w:val="32"/>
          <w:szCs w:val="32"/>
          <w:lang w:val="zh-CN"/>
        </w:rPr>
      </w:pPr>
      <w:r>
        <w:rPr>
          <w:rFonts w:hint="eastAsia" w:ascii="仿宋" w:hAnsi="仿宋" w:eastAsia="仿宋" w:cs="仿宋"/>
          <w:b/>
          <w:bCs/>
          <w:sz w:val="32"/>
          <w:szCs w:val="32"/>
          <w:lang w:val="zh-CN"/>
        </w:rPr>
        <w:t>1.前期工作：</w:t>
      </w:r>
      <w:r>
        <w:rPr>
          <w:rFonts w:hint="eastAsia" w:ascii="仿宋" w:hAnsi="仿宋" w:eastAsia="仿宋" w:cs="仿宋"/>
          <w:sz w:val="32"/>
          <w:szCs w:val="32"/>
          <w:lang w:val="zh-CN"/>
        </w:rPr>
        <w:t>成立项目绩效自评领导小组，安排专人收集整理相关数据档案、拟定实地核查方案。</w:t>
      </w:r>
    </w:p>
    <w:p>
      <w:pPr>
        <w:adjustRightInd w:val="0"/>
        <w:snapToGrid w:val="0"/>
        <w:spacing w:line="58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2.实地核查：</w:t>
      </w:r>
      <w:r>
        <w:rPr>
          <w:rFonts w:hint="eastAsia" w:ascii="仿宋" w:hAnsi="仿宋" w:eastAsia="仿宋" w:cs="仿宋"/>
          <w:sz w:val="32"/>
          <w:szCs w:val="32"/>
        </w:rPr>
        <w:t>自评工作小组，根据评价指标对</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eastAsia="zh-CN"/>
        </w:rPr>
        <w:t>红色家园党建项目</w:t>
      </w:r>
      <w:r>
        <w:rPr>
          <w:rFonts w:hint="eastAsia" w:ascii="仿宋" w:hAnsi="仿宋" w:eastAsia="仿宋" w:cs="仿宋"/>
          <w:sz w:val="32"/>
          <w:szCs w:val="32"/>
          <w:lang w:val="en-US" w:eastAsia="zh-CN"/>
        </w:rPr>
        <w:t>资金</w:t>
      </w:r>
      <w:r>
        <w:rPr>
          <w:rFonts w:hint="eastAsia" w:ascii="仿宋" w:hAnsi="仿宋" w:eastAsia="仿宋" w:cs="仿宋"/>
          <w:sz w:val="32"/>
          <w:szCs w:val="32"/>
        </w:rPr>
        <w:t>使用</w:t>
      </w:r>
      <w:r>
        <w:rPr>
          <w:rFonts w:hint="eastAsia" w:ascii="仿宋" w:hAnsi="仿宋" w:eastAsia="仿宋" w:cs="仿宋"/>
          <w:sz w:val="32"/>
          <w:szCs w:val="32"/>
          <w:lang w:val="zh-CN"/>
        </w:rPr>
        <w:t>情况进行调查核实，洼底镇财经审查办公室对项目资金完善进行自评。</w:t>
      </w:r>
    </w:p>
    <w:p>
      <w:pPr>
        <w:adjustRightInd w:val="0"/>
        <w:snapToGrid w:val="0"/>
        <w:spacing w:line="580" w:lineRule="exact"/>
        <w:ind w:firstLine="642"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3.分析评价</w:t>
      </w:r>
    </w:p>
    <w:p>
      <w:pPr>
        <w:adjustRightInd w:val="0"/>
        <w:snapToGrid w:val="0"/>
        <w:spacing w:line="58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根据自查结果，对绩效评价指标进行全面的分析形成绩效评价报告。</w:t>
      </w:r>
    </w:p>
    <w:p>
      <w:pPr>
        <w:numPr>
          <w:ilvl w:val="0"/>
          <w:numId w:val="0"/>
        </w:numPr>
        <w:adjustRightInd w:val="0"/>
        <w:snapToGrid w:val="0"/>
        <w:spacing w:line="580" w:lineRule="exact"/>
        <w:ind w:firstLine="321" w:firstLineChars="100"/>
        <w:rPr>
          <w:rFonts w:hint="eastAsia" w:ascii="仿宋" w:hAnsi="仿宋" w:eastAsia="仿宋" w:cs="仿宋"/>
          <w:b/>
          <w:sz w:val="32"/>
          <w:szCs w:val="32"/>
          <w:lang w:val="zh-CN"/>
        </w:rPr>
      </w:pPr>
      <w:r>
        <w:rPr>
          <w:rFonts w:hint="eastAsia" w:ascii="仿宋" w:hAnsi="仿宋" w:eastAsia="仿宋" w:cs="仿宋"/>
          <w:b/>
          <w:kern w:val="2"/>
          <w:sz w:val="32"/>
          <w:szCs w:val="32"/>
          <w:lang w:val="zh-CN" w:eastAsia="zh-CN" w:bidi="ar-SA"/>
        </w:rPr>
        <w:t>（</w:t>
      </w:r>
      <w:r>
        <w:rPr>
          <w:rFonts w:hint="eastAsia" w:ascii="仿宋" w:hAnsi="仿宋" w:eastAsia="仿宋" w:cs="仿宋"/>
          <w:b/>
          <w:kern w:val="2"/>
          <w:sz w:val="32"/>
          <w:szCs w:val="32"/>
          <w:lang w:val="en-US" w:eastAsia="zh-CN" w:bidi="ar-SA"/>
        </w:rPr>
        <w:t>五</w:t>
      </w:r>
      <w:r>
        <w:rPr>
          <w:rFonts w:hint="eastAsia" w:ascii="仿宋" w:hAnsi="仿宋" w:eastAsia="仿宋" w:cs="仿宋"/>
          <w:b/>
          <w:kern w:val="2"/>
          <w:sz w:val="32"/>
          <w:szCs w:val="32"/>
          <w:lang w:val="zh-CN" w:eastAsia="zh-CN" w:bidi="ar-SA"/>
        </w:rPr>
        <w:t>）</w:t>
      </w:r>
      <w:r>
        <w:rPr>
          <w:rFonts w:hint="eastAsia" w:ascii="仿宋" w:hAnsi="仿宋" w:eastAsia="仿宋" w:cs="仿宋"/>
          <w:b/>
          <w:sz w:val="32"/>
          <w:szCs w:val="32"/>
          <w:lang w:val="zh-CN"/>
        </w:rPr>
        <w:t>评价组织</w:t>
      </w:r>
    </w:p>
    <w:p>
      <w:pPr>
        <w:numPr>
          <w:ilvl w:val="0"/>
          <w:numId w:val="0"/>
        </w:numPr>
        <w:adjustRightInd w:val="0"/>
        <w:snapToGrid w:val="0"/>
        <w:spacing w:line="58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lang w:val="zh-CN"/>
        </w:rPr>
        <w:t>项目自评步骤。成立项目绩效自评领导小组，由分管财务副镇长牵头，洼底镇财经审查办公室、洼底镇各驻村工作组组成自评小组，通过数据分析、实地核查、分析评价形成绩效评价报告。</w:t>
      </w:r>
    </w:p>
    <w:p>
      <w:pPr>
        <w:adjustRightInd w:val="0"/>
        <w:snapToGrid w:val="0"/>
        <w:spacing w:line="578" w:lineRule="exact"/>
        <w:ind w:firstLine="642" w:firstLineChars="200"/>
        <w:rPr>
          <w:rFonts w:hint="eastAsia" w:ascii="仿宋" w:hAnsi="仿宋" w:eastAsia="仿宋" w:cs="仿宋"/>
          <w:b/>
          <w:bCs/>
          <w:sz w:val="32"/>
          <w:szCs w:val="32"/>
          <w:lang w:val="zh-CN"/>
        </w:rPr>
      </w:pPr>
      <w:r>
        <w:rPr>
          <w:rFonts w:hint="eastAsia" w:ascii="仿宋" w:hAnsi="仿宋" w:eastAsia="仿宋" w:cs="仿宋"/>
          <w:b/>
          <w:bCs/>
          <w:sz w:val="32"/>
          <w:szCs w:val="32"/>
        </w:rPr>
        <w:t>三、绩效分析</w:t>
      </w:r>
      <w:r>
        <w:rPr>
          <w:rFonts w:hint="eastAsia" w:ascii="仿宋" w:hAnsi="仿宋" w:eastAsia="仿宋" w:cs="仿宋"/>
          <w:b/>
          <w:bCs/>
          <w:sz w:val="32"/>
          <w:szCs w:val="32"/>
          <w:lang w:val="zh-CN"/>
        </w:rPr>
        <w:tab/>
      </w:r>
    </w:p>
    <w:p>
      <w:pPr>
        <w:spacing w:line="578" w:lineRule="exact"/>
        <w:ind w:firstLine="640"/>
        <w:rPr>
          <w:rFonts w:hint="eastAsia" w:ascii="仿宋" w:hAnsi="仿宋" w:eastAsia="仿宋" w:cs="仿宋"/>
          <w:b/>
          <w:sz w:val="32"/>
          <w:szCs w:val="32"/>
        </w:rPr>
      </w:pPr>
      <w:r>
        <w:rPr>
          <w:rFonts w:hint="eastAsia" w:ascii="仿宋" w:hAnsi="仿宋" w:eastAsia="仿宋" w:cs="仿宋"/>
          <w:b/>
          <w:sz w:val="32"/>
          <w:szCs w:val="32"/>
          <w:lang w:val="zh-CN"/>
        </w:rPr>
        <w:t>（一）</w:t>
      </w:r>
      <w:r>
        <w:rPr>
          <w:rFonts w:hint="eastAsia" w:ascii="仿宋" w:hAnsi="仿宋" w:eastAsia="仿宋" w:cs="仿宋"/>
          <w:b/>
          <w:sz w:val="32"/>
          <w:szCs w:val="32"/>
        </w:rPr>
        <w:t>通用指标</w:t>
      </w:r>
      <w:r>
        <w:rPr>
          <w:rFonts w:hint="eastAsia" w:ascii="仿宋" w:hAnsi="仿宋" w:eastAsia="仿宋" w:cs="仿宋"/>
          <w:b/>
          <w:bCs/>
          <w:color w:val="000000"/>
          <w:kern w:val="0"/>
          <w:sz w:val="32"/>
          <w:szCs w:val="32"/>
          <w:shd w:val="clear" w:color="auto" w:fill="FFFFFF"/>
          <w:lang w:val="zh-CN"/>
        </w:rPr>
        <w:t>绩效分析</w:t>
      </w:r>
    </w:p>
    <w:p>
      <w:pPr>
        <w:adjustRightInd w:val="0"/>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1.项目决策</w:t>
      </w:r>
    </w:p>
    <w:p>
      <w:pPr>
        <w:adjustRightInd w:val="0"/>
        <w:snapToGrid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茂县</w:t>
      </w:r>
      <w:r>
        <w:rPr>
          <w:rFonts w:hint="eastAsia" w:ascii="仿宋" w:hAnsi="仿宋" w:eastAsia="仿宋" w:cs="仿宋"/>
          <w:sz w:val="32"/>
          <w:szCs w:val="32"/>
          <w:lang w:eastAsia="zh-CN"/>
        </w:rPr>
        <w:t>洼底镇</w:t>
      </w:r>
      <w:r>
        <w:rPr>
          <w:rFonts w:hint="eastAsia" w:ascii="仿宋" w:hAnsi="仿宋" w:eastAsia="仿宋" w:cs="仿宋"/>
          <w:sz w:val="32"/>
          <w:szCs w:val="32"/>
        </w:rPr>
        <w:t>人民政府负责：对</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eastAsia="zh-CN"/>
        </w:rPr>
        <w:t>红色家园党建项目</w:t>
      </w:r>
      <w:r>
        <w:rPr>
          <w:rFonts w:hint="eastAsia" w:ascii="仿宋" w:hAnsi="仿宋" w:eastAsia="仿宋" w:cs="仿宋"/>
          <w:sz w:val="32"/>
          <w:szCs w:val="32"/>
        </w:rPr>
        <w:t>进行分配，</w:t>
      </w:r>
      <w:r>
        <w:rPr>
          <w:rFonts w:hint="eastAsia" w:ascii="仿宋" w:hAnsi="仿宋" w:eastAsia="仿宋" w:cs="仿宋"/>
          <w:sz w:val="32"/>
          <w:szCs w:val="32"/>
          <w:lang w:eastAsia="zh-CN"/>
        </w:rPr>
        <w:t>洼底镇</w:t>
      </w:r>
      <w:r>
        <w:rPr>
          <w:rFonts w:hint="eastAsia" w:ascii="仿宋" w:hAnsi="仿宋" w:eastAsia="仿宋" w:cs="仿宋"/>
          <w:sz w:val="32"/>
          <w:szCs w:val="32"/>
        </w:rPr>
        <w:t>驻村工作组对完工内容进行验收，</w:t>
      </w:r>
      <w:r>
        <w:rPr>
          <w:rFonts w:hint="eastAsia" w:ascii="仿宋" w:hAnsi="仿宋" w:eastAsia="仿宋" w:cs="仿宋"/>
          <w:sz w:val="32"/>
          <w:szCs w:val="32"/>
          <w:lang w:eastAsia="zh-CN"/>
        </w:rPr>
        <w:t>洼底镇财务室</w:t>
      </w:r>
      <w:r>
        <w:rPr>
          <w:rFonts w:hint="eastAsia" w:ascii="仿宋" w:hAnsi="仿宋" w:eastAsia="仿宋" w:cs="仿宋"/>
          <w:sz w:val="32"/>
          <w:szCs w:val="32"/>
        </w:rPr>
        <w:t>支付资金。</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项目管理</w:t>
      </w:r>
    </w:p>
    <w:p>
      <w:pPr>
        <w:numPr>
          <w:ilvl w:val="0"/>
          <w:numId w:val="0"/>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我镇的</w:t>
      </w:r>
      <w:r>
        <w:rPr>
          <w:rFonts w:hint="eastAsia" w:ascii="仿宋" w:hAnsi="仿宋" w:eastAsia="仿宋" w:cs="仿宋"/>
          <w:sz w:val="32"/>
          <w:szCs w:val="32"/>
          <w:lang w:eastAsia="zh-CN"/>
        </w:rPr>
        <w:t>红色家园党建项目</w:t>
      </w:r>
      <w:r>
        <w:rPr>
          <w:rFonts w:hint="eastAsia" w:ascii="仿宋" w:hAnsi="仿宋" w:eastAsia="仿宋" w:cs="仿宋"/>
          <w:sz w:val="32"/>
          <w:szCs w:val="32"/>
        </w:rPr>
        <w:t>由上级拨款，镇政府统一监督管理</w:t>
      </w:r>
      <w:r>
        <w:rPr>
          <w:rFonts w:hint="eastAsia" w:ascii="仿宋" w:hAnsi="仿宋" w:eastAsia="仿宋" w:cs="仿宋"/>
          <w:sz w:val="32"/>
          <w:szCs w:val="32"/>
          <w:lang w:eastAsia="zh-CN"/>
        </w:rPr>
        <w:t>。</w:t>
      </w:r>
    </w:p>
    <w:p>
      <w:pPr>
        <w:numPr>
          <w:ilvl w:val="0"/>
          <w:numId w:val="0"/>
        </w:numPr>
        <w:spacing w:line="578" w:lineRule="exact"/>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项目实施</w:t>
      </w:r>
    </w:p>
    <w:p>
      <w:pPr>
        <w:numPr>
          <w:ilvl w:val="0"/>
          <w:numId w:val="0"/>
        </w:numPr>
        <w:spacing w:line="578"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建设项目覆盖</w:t>
      </w:r>
      <w:r>
        <w:rPr>
          <w:rFonts w:hint="eastAsia" w:ascii="仿宋" w:hAnsi="仿宋" w:eastAsia="仿宋" w:cs="仿宋"/>
          <w:color w:val="auto"/>
          <w:kern w:val="2"/>
          <w:sz w:val="32"/>
          <w:szCs w:val="32"/>
          <w:lang w:eastAsia="zh-CN"/>
        </w:rPr>
        <w:t>洼底镇，</w:t>
      </w:r>
      <w:r>
        <w:rPr>
          <w:rFonts w:hint="eastAsia" w:ascii="仿宋" w:hAnsi="仿宋" w:eastAsia="仿宋" w:cs="仿宋"/>
          <w:color w:val="auto"/>
          <w:kern w:val="2"/>
          <w:sz w:val="32"/>
          <w:szCs w:val="32"/>
        </w:rPr>
        <w:t>其中：主要用于</w:t>
      </w:r>
      <w:r>
        <w:rPr>
          <w:rFonts w:hint="eastAsia" w:ascii="仿宋" w:hAnsi="仿宋" w:eastAsia="仿宋" w:cs="仿宋"/>
          <w:color w:val="auto"/>
          <w:kern w:val="2"/>
          <w:sz w:val="32"/>
          <w:szCs w:val="32"/>
          <w:lang w:eastAsia="zh-CN"/>
        </w:rPr>
        <w:t>驾考中心的基础设施的建设</w:t>
      </w:r>
      <w:r>
        <w:rPr>
          <w:rFonts w:hint="eastAsia" w:ascii="仿宋" w:hAnsi="仿宋" w:eastAsia="仿宋" w:cs="仿宋"/>
          <w:color w:val="auto"/>
          <w:kern w:val="2"/>
          <w:sz w:val="32"/>
          <w:szCs w:val="32"/>
        </w:rPr>
        <w:t>等。</w:t>
      </w:r>
    </w:p>
    <w:p>
      <w:pPr>
        <w:numPr>
          <w:ilvl w:val="0"/>
          <w:numId w:val="0"/>
        </w:numPr>
        <w:adjustRightInd w:val="0"/>
        <w:snapToGrid w:val="0"/>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项目结果</w:t>
      </w:r>
    </w:p>
    <w:p>
      <w:pPr>
        <w:numPr>
          <w:ilvl w:val="0"/>
          <w:numId w:val="0"/>
        </w:numPr>
        <w:adjustRightInd w:val="0"/>
        <w:snapToGrid w:val="0"/>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color w:val="212121"/>
          <w:sz w:val="32"/>
          <w:szCs w:val="32"/>
          <w:shd w:val="clear" w:color="auto" w:fill="FFFFFF"/>
        </w:rPr>
        <w:t>通过完善基础设施建设，进一步密切了党和政府同农民群众的关系，满足了农民群众的需求，也为我镇的项目建设起到了示范和引领作用。</w:t>
      </w:r>
      <w:r>
        <w:rPr>
          <w:rFonts w:hint="eastAsia" w:ascii="仿宋" w:hAnsi="仿宋" w:eastAsia="仿宋" w:cs="仿宋"/>
          <w:color w:val="212121"/>
          <w:sz w:val="32"/>
          <w:szCs w:val="32"/>
          <w:shd w:val="clear" w:color="auto" w:fill="FFFFFF"/>
          <w:lang w:eastAsia="zh-CN"/>
        </w:rPr>
        <w:t>下达资金</w:t>
      </w:r>
      <w:r>
        <w:rPr>
          <w:rFonts w:hint="eastAsia" w:ascii="仿宋" w:hAnsi="仿宋" w:eastAsia="仿宋" w:cs="仿宋"/>
          <w:color w:val="212121"/>
          <w:sz w:val="32"/>
          <w:szCs w:val="32"/>
          <w:shd w:val="clear" w:color="auto" w:fill="FFFFFF"/>
          <w:lang w:val="en-US" w:eastAsia="zh-CN"/>
        </w:rPr>
        <w:t>1.00万元，年底实际支付1.00万元</w:t>
      </w:r>
      <w:r>
        <w:rPr>
          <w:rFonts w:hint="eastAsia" w:ascii="仿宋" w:hAnsi="仿宋" w:eastAsia="仿宋" w:cs="仿宋"/>
          <w:color w:val="212121"/>
          <w:sz w:val="32"/>
          <w:szCs w:val="32"/>
          <w:shd w:val="clear" w:color="auto" w:fill="FFFFFF"/>
        </w:rPr>
        <w:t xml:space="preserve"> </w:t>
      </w:r>
      <w:r>
        <w:rPr>
          <w:rFonts w:hint="eastAsia" w:ascii="仿宋" w:hAnsi="仿宋" w:eastAsia="仿宋" w:cs="仿宋"/>
          <w:color w:val="212121"/>
          <w:sz w:val="32"/>
          <w:szCs w:val="32"/>
          <w:shd w:val="clear" w:color="auto" w:fill="FFFFFF"/>
          <w:lang w:eastAsia="zh-CN"/>
        </w:rPr>
        <w:t>，财政收回</w:t>
      </w:r>
      <w:r>
        <w:rPr>
          <w:rFonts w:hint="eastAsia" w:ascii="仿宋" w:hAnsi="仿宋" w:eastAsia="仿宋" w:cs="仿宋"/>
          <w:color w:val="212121"/>
          <w:sz w:val="32"/>
          <w:szCs w:val="32"/>
          <w:shd w:val="clear" w:color="auto" w:fill="FFFFFF"/>
          <w:lang w:val="en-US" w:eastAsia="zh-CN"/>
        </w:rPr>
        <w:t>0万元。</w:t>
      </w:r>
    </w:p>
    <w:p>
      <w:pPr>
        <w:spacing w:line="578" w:lineRule="exact"/>
        <w:ind w:firstLine="642" w:firstLineChars="200"/>
        <w:rPr>
          <w:rFonts w:hint="eastAsia" w:ascii="仿宋" w:hAnsi="仿宋" w:eastAsia="仿宋" w:cs="仿宋"/>
          <w:b/>
          <w:bCs w:val="0"/>
          <w:sz w:val="32"/>
          <w:szCs w:val="32"/>
          <w:lang w:val="zh-CN"/>
        </w:rPr>
      </w:pPr>
      <w:r>
        <w:rPr>
          <w:rFonts w:hint="eastAsia" w:ascii="仿宋" w:hAnsi="仿宋" w:eastAsia="仿宋" w:cs="仿宋"/>
          <w:b/>
          <w:bCs w:val="0"/>
          <w:sz w:val="32"/>
          <w:szCs w:val="32"/>
          <w:lang w:val="zh-CN"/>
        </w:rPr>
        <w:t>（二）</w:t>
      </w:r>
      <w:r>
        <w:rPr>
          <w:rFonts w:hint="eastAsia" w:ascii="仿宋" w:hAnsi="仿宋" w:eastAsia="仿宋" w:cs="仿宋"/>
          <w:b/>
          <w:bCs w:val="0"/>
          <w:sz w:val="32"/>
          <w:szCs w:val="32"/>
        </w:rPr>
        <w:t>专用指标</w:t>
      </w:r>
      <w:r>
        <w:rPr>
          <w:rFonts w:hint="eastAsia" w:ascii="仿宋" w:hAnsi="仿宋" w:eastAsia="仿宋" w:cs="仿宋"/>
          <w:b/>
          <w:bCs w:val="0"/>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zh-CN"/>
        </w:rPr>
        <w:t>民生保障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区域均衡情况有得到改善、区域间差距缩小，资金分配和实施结果精准，不存在明显的排他性和歧视性情形，群众满意度较高。</w:t>
      </w:r>
    </w:p>
    <w:p>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.基础设施</w:t>
      </w:r>
    </w:p>
    <w:p>
      <w:pPr>
        <w:spacing w:line="578" w:lineRule="exact"/>
        <w:ind w:firstLine="640" w:firstLineChars="200"/>
        <w:rPr>
          <w:rFonts w:hint="eastAsia" w:ascii="仿宋" w:hAnsi="仿宋" w:eastAsia="仿宋" w:cs="仿宋"/>
          <w:color w:val="212121"/>
          <w:sz w:val="32"/>
          <w:szCs w:val="32"/>
          <w:shd w:val="clear" w:color="auto" w:fill="FFFFFF"/>
        </w:rPr>
      </w:pPr>
      <w:r>
        <w:rPr>
          <w:rFonts w:hint="eastAsia" w:ascii="仿宋" w:hAnsi="仿宋" w:eastAsia="仿宋" w:cs="仿宋"/>
          <w:color w:val="212121"/>
          <w:sz w:val="32"/>
          <w:szCs w:val="32"/>
          <w:shd w:val="clear" w:color="auto" w:fill="FFFFFF"/>
        </w:rPr>
        <w:t>项目验收及时合格</w:t>
      </w:r>
      <w:r>
        <w:rPr>
          <w:rFonts w:hint="eastAsia" w:ascii="仿宋" w:hAnsi="仿宋" w:eastAsia="仿宋" w:cs="仿宋"/>
          <w:color w:val="212121"/>
          <w:sz w:val="32"/>
          <w:szCs w:val="32"/>
          <w:shd w:val="clear" w:color="auto" w:fill="FFFFFF"/>
          <w:lang w:eastAsia="zh-CN"/>
        </w:rPr>
        <w:t>，</w:t>
      </w:r>
      <w:r>
        <w:rPr>
          <w:rFonts w:hint="eastAsia" w:ascii="仿宋" w:hAnsi="仿宋" w:eastAsia="仿宋" w:cs="仿宋"/>
          <w:color w:val="212121"/>
          <w:sz w:val="32"/>
          <w:szCs w:val="32"/>
          <w:shd w:val="clear" w:color="auto" w:fill="FFFFFF"/>
        </w:rPr>
        <w:t xml:space="preserve">进一步改善了基础设施和公共服务，扩大了农村基层民主，密切了党和政府同农民群众的关系，满足了农民群众的需求，也为我镇的项目建设起到了示范和引领作用。 </w:t>
      </w:r>
    </w:p>
    <w:p>
      <w:pPr>
        <w:spacing w:line="578" w:lineRule="exact"/>
        <w:ind w:firstLine="642"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zh-CN"/>
        </w:rPr>
        <w:t>（三）个性指标绩效分析</w:t>
      </w:r>
    </w:p>
    <w:p>
      <w:pPr>
        <w:widowControl/>
        <w:numPr>
          <w:ilvl w:val="0"/>
          <w:numId w:val="0"/>
        </w:numPr>
        <w:adjustRightInd w:val="0"/>
        <w:snapToGrid w:val="0"/>
        <w:spacing w:line="578" w:lineRule="exact"/>
        <w:ind w:firstLine="640" w:firstLineChars="200"/>
        <w:contextualSpacing/>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（1）时效指标</w:t>
      </w:r>
    </w:p>
    <w:p>
      <w:pPr>
        <w:pStyle w:val="16"/>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rPr>
        <w:t>项目于2024年12月底完成，与计划完成时间相一致。资金支付及时，符合相关工作安排及实施办法要求。</w:t>
      </w:r>
    </w:p>
    <w:p>
      <w:pPr>
        <w:pStyle w:val="10"/>
        <w:tabs>
          <w:tab w:val="left" w:pos="2160"/>
        </w:tabs>
        <w:spacing w:line="600" w:lineRule="exact"/>
        <w:ind w:firstLine="642"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四、评价结论</w:t>
      </w:r>
    </w:p>
    <w:p>
      <w:pPr>
        <w:pStyle w:val="18"/>
        <w:shd w:val="clear" w:color="auto" w:fill="FFFFFF"/>
        <w:spacing w:before="0" w:beforeAutospacing="0" w:after="30" w:afterAutospacing="0"/>
        <w:ind w:firstLine="480" w:firstLineChars="150"/>
        <w:rPr>
          <w:rFonts w:hint="eastAsia" w:ascii="仿宋" w:hAnsi="仿宋" w:eastAsia="仿宋" w:cs="仿宋"/>
          <w:color w:val="333333"/>
          <w:sz w:val="32"/>
          <w:szCs w:val="32"/>
        </w:rPr>
      </w:pPr>
      <w:r>
        <w:rPr>
          <w:rFonts w:hint="eastAsia" w:ascii="仿宋" w:hAnsi="仿宋" w:eastAsia="仿宋" w:cs="仿宋"/>
          <w:color w:val="333333"/>
          <w:sz w:val="32"/>
          <w:szCs w:val="32"/>
        </w:rPr>
        <w:t>加强资金管理，在</w:t>
      </w:r>
      <w:r>
        <w:rPr>
          <w:rFonts w:hint="eastAsia" w:ascii="仿宋" w:hAnsi="仿宋" w:eastAsia="仿宋" w:cs="仿宋"/>
          <w:color w:val="333333"/>
          <w:sz w:val="32"/>
          <w:szCs w:val="32"/>
          <w:lang w:eastAsia="zh-CN"/>
        </w:rPr>
        <w:t>云朵驾考培训中心建设</w:t>
      </w:r>
      <w:r>
        <w:rPr>
          <w:rFonts w:hint="eastAsia" w:ascii="仿宋" w:hAnsi="仿宋" w:eastAsia="仿宋" w:cs="仿宋"/>
          <w:color w:val="333333"/>
          <w:sz w:val="32"/>
          <w:szCs w:val="32"/>
        </w:rPr>
        <w:t>资金的使用范围上严格把关，按规定进行公开透明。及时总结我镇在</w:t>
      </w:r>
      <w:r>
        <w:rPr>
          <w:rFonts w:hint="eastAsia" w:ascii="仿宋" w:hAnsi="仿宋" w:eastAsia="仿宋" w:cs="仿宋"/>
          <w:color w:val="333333"/>
          <w:sz w:val="32"/>
          <w:szCs w:val="32"/>
          <w:lang w:eastAsia="zh-CN"/>
        </w:rPr>
        <w:t>云朵驾考培训中心建设</w:t>
      </w:r>
      <w:r>
        <w:rPr>
          <w:rFonts w:hint="eastAsia" w:ascii="仿宋" w:hAnsi="仿宋" w:eastAsia="仿宋" w:cs="仿宋"/>
          <w:color w:val="333333"/>
          <w:sz w:val="32"/>
          <w:szCs w:val="32"/>
        </w:rPr>
        <w:t>项目在实施过程中存在的问题和好的经验，进一步完善运行维护</w:t>
      </w:r>
      <w:r>
        <w:rPr>
          <w:rFonts w:hint="eastAsia" w:ascii="仿宋" w:hAnsi="仿宋" w:eastAsia="仿宋" w:cs="仿宋"/>
          <w:color w:val="333333"/>
          <w:sz w:val="32"/>
          <w:szCs w:val="32"/>
        </w:rPr>
        <w:fldChar w:fldCharType="begin"/>
      </w:r>
      <w:r>
        <w:rPr>
          <w:rFonts w:hint="eastAsia" w:ascii="仿宋" w:hAnsi="仿宋" w:eastAsia="仿宋" w:cs="仿宋"/>
          <w:color w:val="333333"/>
          <w:sz w:val="32"/>
          <w:szCs w:val="32"/>
        </w:rPr>
        <w:instrText xml:space="preserve"> HYPERLINK "http://www.11gw.com/list-54-1.html" \t "_blank" </w:instrText>
      </w:r>
      <w:r>
        <w:rPr>
          <w:rFonts w:hint="eastAsia" w:ascii="仿宋" w:hAnsi="仿宋" w:eastAsia="仿宋" w:cs="仿宋"/>
          <w:color w:val="333333"/>
          <w:sz w:val="32"/>
          <w:szCs w:val="32"/>
        </w:rPr>
        <w:fldChar w:fldCharType="separate"/>
      </w:r>
      <w:r>
        <w:rPr>
          <w:rStyle w:val="23"/>
          <w:rFonts w:hint="eastAsia" w:ascii="仿宋" w:hAnsi="仿宋" w:eastAsia="仿宋" w:cs="仿宋"/>
          <w:color w:val="595959"/>
          <w:sz w:val="32"/>
          <w:szCs w:val="32"/>
          <w:u w:val="none"/>
        </w:rPr>
        <w:t>工作</w:t>
      </w:r>
      <w:r>
        <w:rPr>
          <w:rFonts w:hint="eastAsia" w:ascii="仿宋" w:hAnsi="仿宋" w:eastAsia="仿宋" w:cs="仿宋"/>
          <w:color w:val="333333"/>
          <w:sz w:val="32"/>
          <w:szCs w:val="32"/>
        </w:rPr>
        <w:fldChar w:fldCharType="end"/>
      </w:r>
      <w:r>
        <w:rPr>
          <w:rFonts w:hint="eastAsia" w:ascii="仿宋" w:hAnsi="仿宋" w:eastAsia="仿宋" w:cs="仿宋"/>
          <w:color w:val="333333"/>
          <w:sz w:val="32"/>
          <w:szCs w:val="32"/>
        </w:rPr>
        <w:t>机制。</w:t>
      </w:r>
    </w:p>
    <w:p>
      <w:pPr>
        <w:pStyle w:val="10"/>
        <w:tabs>
          <w:tab w:val="left" w:pos="2160"/>
        </w:tabs>
        <w:spacing w:line="600" w:lineRule="exact"/>
        <w:ind w:firstLine="642"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五、存在主要问题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醒目</w:t>
      </w:r>
      <w:r>
        <w:rPr>
          <w:rFonts w:hint="eastAsia" w:ascii="仿宋" w:hAnsi="仿宋" w:eastAsia="仿宋" w:cs="仿宋"/>
          <w:sz w:val="32"/>
          <w:szCs w:val="32"/>
        </w:rPr>
        <w:t>实施较慢、报账进度慢；资金管理需加强</w:t>
      </w:r>
      <w:r>
        <w:rPr>
          <w:rFonts w:hint="eastAsia" w:ascii="仿宋" w:hAnsi="仿宋" w:eastAsia="仿宋" w:cs="仿宋"/>
          <w:sz w:val="32"/>
          <w:szCs w:val="32"/>
          <w:lang w:eastAsia="zh-CN"/>
        </w:rPr>
        <w:t>，</w:t>
      </w:r>
      <w:r>
        <w:rPr>
          <w:rFonts w:hint="eastAsia" w:ascii="仿宋" w:hAnsi="仿宋" w:eastAsia="仿宋" w:cs="仿宋"/>
          <w:sz w:val="32"/>
          <w:szCs w:val="32"/>
        </w:rPr>
        <w:t>缺乏有效的考核机制。</w:t>
      </w:r>
    </w:p>
    <w:p>
      <w:pPr>
        <w:pStyle w:val="10"/>
        <w:tabs>
          <w:tab w:val="left" w:pos="2160"/>
        </w:tabs>
        <w:spacing w:line="60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lang w:val="zh-CN" w:eastAsia="zh-CN"/>
        </w:rPr>
        <w:t>六、改进建议</w:t>
      </w:r>
    </w:p>
    <w:p>
      <w:pPr>
        <w:widowControl/>
        <w:spacing w:line="60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、严格资金管理。</w:t>
      </w:r>
      <w:r>
        <w:rPr>
          <w:rFonts w:hint="eastAsia" w:ascii="仿宋" w:hAnsi="仿宋" w:eastAsia="仿宋" w:cs="仿宋"/>
          <w:color w:val="000000"/>
          <w:kern w:val="0"/>
          <w:sz w:val="32"/>
          <w:szCs w:val="32"/>
          <w:lang w:eastAsia="zh-CN"/>
        </w:rPr>
        <w:t>红色家园党建项目</w:t>
      </w:r>
      <w:r>
        <w:rPr>
          <w:rFonts w:hint="eastAsia" w:ascii="仿宋" w:hAnsi="仿宋" w:eastAsia="仿宋" w:cs="仿宋"/>
          <w:color w:val="000000"/>
          <w:kern w:val="0"/>
          <w:sz w:val="32"/>
          <w:szCs w:val="32"/>
        </w:rPr>
        <w:t xml:space="preserve">实行专款专用。 </w:t>
      </w:r>
    </w:p>
    <w:p>
      <w:pPr>
        <w:widowControl/>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、严格督查考核。</w:t>
      </w:r>
      <w:r>
        <w:rPr>
          <w:rFonts w:hint="eastAsia" w:ascii="仿宋" w:hAnsi="仿宋" w:eastAsia="仿宋" w:cs="仿宋"/>
          <w:color w:val="000000"/>
          <w:sz w:val="32"/>
          <w:szCs w:val="32"/>
        </w:rPr>
        <w:t>我镇党委、政府将</w:t>
      </w:r>
      <w:r>
        <w:rPr>
          <w:rFonts w:hint="eastAsia" w:ascii="仿宋" w:hAnsi="仿宋" w:eastAsia="仿宋" w:cs="仿宋"/>
          <w:color w:val="000000"/>
          <w:kern w:val="0"/>
          <w:sz w:val="32"/>
          <w:szCs w:val="32"/>
          <w:lang w:eastAsia="zh-CN"/>
        </w:rPr>
        <w:t>红色家园党建项目</w:t>
      </w:r>
      <w:r>
        <w:rPr>
          <w:rFonts w:hint="eastAsia" w:ascii="仿宋" w:hAnsi="仿宋" w:eastAsia="仿宋" w:cs="仿宋"/>
          <w:color w:val="000000"/>
          <w:sz w:val="32"/>
          <w:szCs w:val="32"/>
        </w:rPr>
        <w:t>工作纳入年度工作综合考核，考核结果将作为核定</w:t>
      </w:r>
      <w:r>
        <w:rPr>
          <w:rFonts w:hint="eastAsia" w:ascii="仿宋" w:hAnsi="仿宋" w:eastAsia="仿宋" w:cs="仿宋"/>
          <w:color w:val="000000"/>
          <w:kern w:val="0"/>
          <w:sz w:val="32"/>
          <w:szCs w:val="32"/>
          <w:lang w:eastAsia="zh-CN"/>
        </w:rPr>
        <w:t>红色家园党建项目</w:t>
      </w:r>
      <w:r>
        <w:rPr>
          <w:rFonts w:hint="eastAsia" w:ascii="仿宋" w:hAnsi="仿宋" w:eastAsia="仿宋" w:cs="仿宋"/>
          <w:color w:val="000000"/>
          <w:sz w:val="32"/>
          <w:szCs w:val="32"/>
        </w:rPr>
        <w:t>年度评优评先的重要依据。</w:t>
      </w:r>
    </w:p>
    <w:p>
      <w:pPr>
        <w:snapToGrid w:val="0"/>
        <w:spacing w:line="578" w:lineRule="exact"/>
        <w:rPr>
          <w:color w:val="000000"/>
          <w:kern w:val="0"/>
          <w:shd w:val="clear" w:color="auto" w:fill="FFFFFF"/>
          <w:lang w:val="zh-CN"/>
        </w:rPr>
      </w:pP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spacing w:line="400" w:lineRule="exact"/>
        <w:ind w:firstLine="630" w:firstLineChars="300"/>
        <w:jc w:val="left"/>
        <w:rPr>
          <w:rFonts w:ascii="宋体" w:hAnsi="宋体" w:eastAsia="宋体" w:cs="宋体"/>
          <w:sz w:val="21"/>
          <w:szCs w:val="21"/>
        </w:rPr>
      </w:pPr>
    </w:p>
    <w:p>
      <w:pPr>
        <w:rPr>
          <w:szCs w:val="24"/>
        </w:rPr>
      </w:pPr>
      <w:r>
        <w:rPr>
          <w:rFonts w:hint="eastAsia"/>
          <w:szCs w:val="24"/>
        </w:rPr>
        <w:br w:type="page"/>
      </w:r>
    </w:p>
    <w:p>
      <w:pPr>
        <w:pStyle w:val="3"/>
        <w:spacing w:after="0" w:line="578" w:lineRule="exact"/>
        <w:ind w:left="0" w:leftChars="0" w:firstLine="0" w:firstLineChars="0"/>
        <w:rPr>
          <w:rFonts w:ascii="Times New Roman" w:eastAsia="黑体"/>
          <w:szCs w:val="24"/>
        </w:rPr>
      </w:pPr>
      <w:r>
        <w:rPr>
          <w:rFonts w:ascii="Times New Roman" w:eastAsia="黑体"/>
          <w:szCs w:val="24"/>
        </w:rPr>
        <w:t>附表2</w:t>
      </w:r>
    </w:p>
    <w:tbl>
      <w:tblPr>
        <w:tblStyle w:val="19"/>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仿宋_GB2312" w:cs="Times New Roman"/>
                <w:kern w:val="2"/>
                <w:sz w:val="21"/>
                <w:szCs w:val="21"/>
                <w:lang w:val="en-US" w:eastAsia="zh-CN"/>
              </w:rPr>
              <w:t>红色家园党建项目</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茂县洼底镇人民政府</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w:t>
            </w:r>
          </w:p>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52"/>
            </w:r>
            <w:r>
              <w:rPr>
                <w:rFonts w:ascii="Wingdings 2" w:hAnsi="Wingdings 2"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righ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为了</w:t>
            </w:r>
            <w:r>
              <w:rPr>
                <w:rFonts w:hint="eastAsia" w:ascii="宋体" w:hAnsi="宋体" w:eastAsia="宋体" w:cs="宋体"/>
                <w:color w:val="000000"/>
                <w:sz w:val="24"/>
                <w:szCs w:val="24"/>
                <w:lang w:eastAsia="zh-CN"/>
              </w:rPr>
              <w:t>加快推进云朵驾考培训中心的建设工作，确保该项目能及时完工</w:t>
            </w:r>
            <w:r>
              <w:rPr>
                <w:rFonts w:hint="eastAsia" w:ascii="宋体" w:hAnsi="宋体" w:eastAsia="宋体" w:cs="宋体"/>
                <w:color w:val="000000"/>
                <w:sz w:val="24"/>
                <w:szCs w:val="24"/>
              </w:rPr>
              <w:t>。</w:t>
            </w:r>
          </w:p>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eastAsia="zh-CN"/>
              </w:rPr>
              <w:t>开始党建活动次数</w:t>
            </w:r>
            <w:r>
              <w:rPr>
                <w:rFonts w:hint="eastAsia" w:ascii="宋体" w:hAnsi="宋体" w:eastAsia="宋体" w:cs="宋体"/>
                <w:color w:val="000000"/>
                <w:sz w:val="24"/>
                <w:szCs w:val="24"/>
              </w:rPr>
              <w:tab/>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已完成</w:t>
            </w:r>
            <w:r>
              <w:rPr>
                <w:rFonts w:hint="eastAsia" w:ascii="宋体" w:hAnsi="宋体" w:eastAsia="宋体" w:cs="宋体"/>
                <w:color w:val="000000"/>
                <w:sz w:val="24"/>
                <w:szCs w:val="24"/>
                <w:lang w:eastAsia="zh-CN"/>
              </w:rPr>
              <w:t>活动</w:t>
            </w:r>
            <w:r>
              <w:rPr>
                <w:rFonts w:hint="eastAsia" w:ascii="宋体" w:hAnsi="宋体" w:eastAsia="宋体" w:cs="宋体"/>
                <w:color w:val="000000"/>
                <w:sz w:val="24"/>
                <w:szCs w:val="24"/>
              </w:rPr>
              <w:tab/>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次/年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40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可持续影响指标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为群众少跑路</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群次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服务对象</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eastAsia="zh-CN"/>
              </w:rPr>
              <w:t>党员</w:t>
            </w:r>
            <w:r>
              <w:rPr>
                <w:rFonts w:hint="eastAsia" w:ascii="宋体" w:hAnsi="宋体" w:eastAsia="宋体" w:cs="宋体"/>
                <w:color w:val="000000"/>
                <w:sz w:val="24"/>
                <w:szCs w:val="24"/>
              </w:rPr>
              <w:t>人员满意</w:t>
            </w:r>
            <w:r>
              <w:rPr>
                <w:rFonts w:hint="eastAsia" w:ascii="宋体" w:hAnsi="宋体" w:eastAsia="宋体" w:cs="宋体"/>
                <w:color w:val="000000"/>
                <w:sz w:val="24"/>
                <w:szCs w:val="24"/>
              </w:rPr>
              <w:tab/>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人数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bl>
    <w:p>
      <w:pPr>
        <w:pStyle w:val="3"/>
        <w:spacing w:after="0" w:line="578" w:lineRule="exact"/>
        <w:ind w:left="0" w:leftChars="0" w:firstLine="480"/>
        <w:rPr>
          <w:rFonts w:ascii="黑体" w:hAnsi="黑体" w:eastAsia="黑体" w:cs="黑体"/>
          <w:sz w:val="24"/>
          <w:szCs w:val="24"/>
        </w:rPr>
      </w:pPr>
    </w:p>
    <w:p>
      <w:pPr>
        <w:pStyle w:val="13"/>
        <w:rPr>
          <w:rFonts w:hint="eastAsia" w:ascii="仿宋" w:hAnsi="Times New Roman" w:eastAsia="仿宋" w:cs="Times New Roman"/>
          <w:color w:val="000000"/>
          <w:kern w:val="2"/>
          <w:sz w:val="32"/>
          <w:szCs w:val="32"/>
          <w:lang w:val="en-US" w:eastAsia="zh-CN" w:bidi="ar-SA"/>
        </w:rPr>
      </w:pPr>
    </w:p>
    <w:p>
      <w:pPr>
        <w:pStyle w:val="13"/>
      </w:pPr>
    </w:p>
    <w:p>
      <w:pPr>
        <w:pStyle w:val="13"/>
      </w:pPr>
    </w:p>
    <w:p>
      <w:pPr>
        <w:pStyle w:val="13"/>
      </w:pPr>
    </w:p>
    <w:p>
      <w:pPr>
        <w:pStyle w:val="13"/>
      </w:pPr>
    </w:p>
    <w:p>
      <w:pPr>
        <w:pStyle w:val="13"/>
      </w:pPr>
    </w:p>
    <w:p>
      <w:pPr>
        <w:pStyle w:val="13"/>
      </w:pPr>
    </w:p>
    <w:p>
      <w:pPr>
        <w:pStyle w:val="5"/>
        <w:jc w:val="center"/>
        <w:rPr>
          <w:rFonts w:ascii="黑体" w:eastAsia="黑体" w:cs="黑体"/>
          <w:b w:val="0"/>
          <w:bCs w:val="0"/>
        </w:rPr>
      </w:pPr>
      <w:bookmarkStart w:id="67" w:name="_Toc79163885"/>
      <w:bookmarkStart w:id="68" w:name="_Toc9681"/>
      <w:bookmarkStart w:id="69" w:name="_Toc111208512"/>
      <w:bookmarkStart w:id="70" w:name="_Toc79163635"/>
      <w:r>
        <w:rPr>
          <w:rFonts w:hint="eastAsia" w:ascii="黑体" w:eastAsia="黑体" w:cs="黑体"/>
          <w:b w:val="0"/>
          <w:bCs w:val="0"/>
        </w:rPr>
        <w:t>第五部分 附表</w:t>
      </w:r>
      <w:bookmarkEnd w:id="67"/>
      <w:bookmarkEnd w:id="68"/>
      <w:bookmarkEnd w:id="69"/>
      <w:bookmarkEnd w:id="70"/>
    </w:p>
    <w:p>
      <w:pPr>
        <w:pStyle w:val="6"/>
        <w:ind w:firstLine="640" w:firstLineChars="200"/>
        <w:rPr>
          <w:rFonts w:hint="eastAsia" w:ascii="黑体" w:eastAsia="黑体" w:cs="Times New Roman"/>
          <w:b w:val="0"/>
          <w:bCs w:val="0"/>
          <w:color w:val="000000"/>
        </w:rPr>
      </w:pPr>
      <w:bookmarkStart w:id="71" w:name="_Toc9322"/>
      <w:r>
        <w:rPr>
          <w:rFonts w:hint="eastAsia" w:ascii="黑体" w:eastAsia="黑体" w:cs="Times New Roman"/>
          <w:b w:val="0"/>
          <w:bCs w:val="0"/>
          <w:color w:val="000000"/>
        </w:rPr>
        <w:t>一、收入支出决算总表</w:t>
      </w:r>
      <w:bookmarkEnd w:id="71"/>
    </w:p>
    <w:p>
      <w:pPr>
        <w:pStyle w:val="6"/>
        <w:ind w:firstLine="640" w:firstLineChars="200"/>
        <w:rPr>
          <w:rFonts w:hint="eastAsia" w:ascii="黑体" w:eastAsia="黑体" w:cs="Times New Roman"/>
          <w:b w:val="0"/>
          <w:bCs w:val="0"/>
          <w:color w:val="000000"/>
        </w:rPr>
      </w:pPr>
      <w:bookmarkStart w:id="72" w:name="_Toc28564"/>
      <w:r>
        <w:rPr>
          <w:rFonts w:hint="eastAsia" w:ascii="黑体" w:eastAsia="黑体" w:cs="Times New Roman"/>
          <w:b w:val="0"/>
          <w:bCs w:val="0"/>
          <w:color w:val="000000"/>
        </w:rPr>
        <w:t>二、收入决算表</w:t>
      </w:r>
      <w:bookmarkEnd w:id="72"/>
    </w:p>
    <w:p>
      <w:pPr>
        <w:pStyle w:val="6"/>
        <w:ind w:firstLine="640" w:firstLineChars="200"/>
        <w:rPr>
          <w:rFonts w:hint="eastAsia" w:ascii="黑体" w:eastAsia="黑体" w:cs="Times New Roman"/>
          <w:b w:val="0"/>
          <w:bCs w:val="0"/>
          <w:color w:val="000000"/>
        </w:rPr>
      </w:pPr>
      <w:bookmarkStart w:id="73" w:name="_Toc9707"/>
      <w:r>
        <w:rPr>
          <w:rFonts w:hint="eastAsia" w:ascii="黑体" w:eastAsia="黑体" w:cs="Times New Roman"/>
          <w:b w:val="0"/>
          <w:bCs w:val="0"/>
          <w:color w:val="000000"/>
        </w:rPr>
        <w:t>三、支出决算表</w:t>
      </w:r>
      <w:bookmarkEnd w:id="73"/>
    </w:p>
    <w:p>
      <w:pPr>
        <w:pStyle w:val="6"/>
        <w:ind w:firstLine="640" w:firstLineChars="200"/>
        <w:rPr>
          <w:rFonts w:hint="eastAsia" w:ascii="黑体" w:eastAsia="黑体" w:cs="Times New Roman"/>
          <w:b w:val="0"/>
          <w:bCs w:val="0"/>
          <w:color w:val="000000"/>
        </w:rPr>
      </w:pPr>
      <w:bookmarkStart w:id="74" w:name="_Toc13652"/>
      <w:r>
        <w:rPr>
          <w:rFonts w:hint="eastAsia" w:ascii="黑体" w:eastAsia="黑体" w:cs="Times New Roman"/>
          <w:b w:val="0"/>
          <w:bCs w:val="0"/>
          <w:color w:val="000000"/>
        </w:rPr>
        <w:t>四、财政拨款收入支出决算总表</w:t>
      </w:r>
      <w:bookmarkEnd w:id="74"/>
    </w:p>
    <w:p>
      <w:pPr>
        <w:pStyle w:val="6"/>
        <w:ind w:firstLine="640" w:firstLineChars="200"/>
        <w:rPr>
          <w:rFonts w:hint="eastAsia" w:ascii="黑体" w:eastAsia="黑体" w:cs="Times New Roman"/>
          <w:b w:val="0"/>
          <w:bCs w:val="0"/>
          <w:color w:val="000000"/>
        </w:rPr>
      </w:pPr>
      <w:bookmarkStart w:id="75" w:name="_Toc16893"/>
      <w:r>
        <w:rPr>
          <w:rFonts w:hint="eastAsia" w:ascii="黑体" w:eastAsia="黑体" w:cs="Times New Roman"/>
          <w:b w:val="0"/>
          <w:bCs w:val="0"/>
          <w:color w:val="000000"/>
        </w:rPr>
        <w:t>五、财政拨款支出决算明细表</w:t>
      </w:r>
      <w:bookmarkEnd w:id="75"/>
    </w:p>
    <w:p>
      <w:pPr>
        <w:pStyle w:val="6"/>
        <w:ind w:firstLine="640" w:firstLineChars="200"/>
        <w:rPr>
          <w:rFonts w:hint="eastAsia" w:ascii="黑体" w:eastAsia="黑体" w:cs="Times New Roman"/>
          <w:b w:val="0"/>
          <w:bCs w:val="0"/>
          <w:color w:val="000000"/>
        </w:rPr>
      </w:pPr>
      <w:bookmarkStart w:id="76" w:name="_Toc13511"/>
      <w:r>
        <w:rPr>
          <w:rFonts w:hint="eastAsia" w:ascii="黑体" w:eastAsia="黑体" w:cs="Times New Roman"/>
          <w:b w:val="0"/>
          <w:bCs w:val="0"/>
          <w:color w:val="000000"/>
        </w:rPr>
        <w:t>六、一般公共预算财政拨款支出决算表</w:t>
      </w:r>
      <w:bookmarkEnd w:id="76"/>
    </w:p>
    <w:p>
      <w:pPr>
        <w:pStyle w:val="6"/>
        <w:ind w:firstLine="640" w:firstLineChars="200"/>
        <w:rPr>
          <w:rFonts w:hint="eastAsia" w:ascii="黑体" w:eastAsia="黑体" w:cs="Times New Roman"/>
          <w:b w:val="0"/>
          <w:bCs w:val="0"/>
          <w:color w:val="000000"/>
        </w:rPr>
      </w:pPr>
      <w:bookmarkStart w:id="77" w:name="_Toc30154"/>
      <w:r>
        <w:rPr>
          <w:rFonts w:hint="eastAsia" w:ascii="黑体" w:eastAsia="黑体" w:cs="Times New Roman"/>
          <w:b w:val="0"/>
          <w:bCs w:val="0"/>
          <w:color w:val="000000"/>
        </w:rPr>
        <w:t>七、一般公共预算财政拨款支出决算明细表</w:t>
      </w:r>
      <w:bookmarkEnd w:id="77"/>
    </w:p>
    <w:p>
      <w:pPr>
        <w:pStyle w:val="6"/>
        <w:ind w:firstLine="640" w:firstLineChars="200"/>
        <w:rPr>
          <w:rFonts w:hint="eastAsia" w:ascii="黑体" w:eastAsia="黑体" w:cs="Times New Roman"/>
          <w:b w:val="0"/>
          <w:bCs w:val="0"/>
          <w:color w:val="000000"/>
        </w:rPr>
      </w:pPr>
      <w:bookmarkStart w:id="78" w:name="_Toc31629"/>
      <w:r>
        <w:rPr>
          <w:rFonts w:hint="eastAsia" w:ascii="黑体" w:eastAsia="黑体" w:cs="Times New Roman"/>
          <w:b w:val="0"/>
          <w:bCs w:val="0"/>
          <w:color w:val="000000"/>
        </w:rPr>
        <w:t>八、一般公共预算财政拨款基本支出决算表</w:t>
      </w:r>
      <w:bookmarkEnd w:id="78"/>
    </w:p>
    <w:p>
      <w:pPr>
        <w:pStyle w:val="6"/>
        <w:ind w:firstLine="640" w:firstLineChars="200"/>
        <w:rPr>
          <w:rFonts w:hint="eastAsia" w:ascii="黑体" w:eastAsia="黑体" w:cs="Times New Roman"/>
          <w:b w:val="0"/>
          <w:bCs w:val="0"/>
          <w:color w:val="000000"/>
        </w:rPr>
      </w:pPr>
      <w:bookmarkStart w:id="79" w:name="_Toc4361"/>
      <w:r>
        <w:rPr>
          <w:rFonts w:hint="eastAsia" w:ascii="黑体" w:eastAsia="黑体" w:cs="Times New Roman"/>
          <w:b w:val="0"/>
          <w:bCs w:val="0"/>
          <w:color w:val="000000"/>
        </w:rPr>
        <w:t>九、一般公共预算财政拨款项目支出决算表</w:t>
      </w:r>
      <w:bookmarkEnd w:id="79"/>
    </w:p>
    <w:p>
      <w:pPr>
        <w:pStyle w:val="6"/>
        <w:ind w:firstLine="640" w:firstLineChars="200"/>
        <w:rPr>
          <w:rFonts w:hint="eastAsia" w:ascii="黑体" w:eastAsia="黑体" w:cs="Times New Roman"/>
          <w:b w:val="0"/>
          <w:bCs w:val="0"/>
          <w:color w:val="000000"/>
        </w:rPr>
      </w:pPr>
      <w:bookmarkStart w:id="80" w:name="_Toc6328"/>
      <w:r>
        <w:rPr>
          <w:rFonts w:hint="eastAsia" w:ascii="黑体" w:eastAsia="黑体" w:cs="Times New Roman"/>
          <w:b w:val="0"/>
          <w:bCs w:val="0"/>
          <w:color w:val="000000"/>
        </w:rPr>
        <w:t>十、政府性基金预算财政拨款收入支出决算表</w:t>
      </w:r>
      <w:bookmarkEnd w:id="80"/>
    </w:p>
    <w:p>
      <w:pPr>
        <w:pStyle w:val="6"/>
        <w:ind w:firstLine="640" w:firstLineChars="200"/>
        <w:rPr>
          <w:rFonts w:hint="eastAsia" w:ascii="黑体" w:eastAsia="黑体" w:cs="Times New Roman"/>
          <w:b w:val="0"/>
          <w:bCs w:val="0"/>
          <w:color w:val="000000"/>
        </w:rPr>
      </w:pPr>
      <w:bookmarkStart w:id="81" w:name="_Toc13298"/>
      <w:r>
        <w:rPr>
          <w:rFonts w:hint="eastAsia" w:ascii="黑体" w:eastAsia="黑体" w:cs="Times New Roman"/>
          <w:b w:val="0"/>
          <w:bCs w:val="0"/>
          <w:color w:val="000000"/>
        </w:rPr>
        <w:t>十一、国有资本经营预算财政拨款收入支出决算表</w:t>
      </w:r>
      <w:bookmarkEnd w:id="81"/>
    </w:p>
    <w:p>
      <w:pPr>
        <w:pStyle w:val="6"/>
        <w:ind w:firstLine="640" w:firstLineChars="200"/>
        <w:rPr>
          <w:rFonts w:hint="eastAsia" w:ascii="黑体" w:eastAsia="黑体" w:cs="Times New Roman"/>
          <w:b w:val="0"/>
          <w:bCs w:val="0"/>
          <w:color w:val="000000"/>
        </w:rPr>
      </w:pPr>
      <w:bookmarkStart w:id="82" w:name="_Toc27487"/>
      <w:r>
        <w:rPr>
          <w:rFonts w:hint="eastAsia" w:ascii="黑体" w:eastAsia="黑体" w:cs="Times New Roman"/>
          <w:b w:val="0"/>
          <w:bCs w:val="0"/>
          <w:color w:val="000000"/>
        </w:rPr>
        <w:t>十二、国有资本经营预算财政拨款支出决算表</w:t>
      </w:r>
      <w:bookmarkEnd w:id="82"/>
    </w:p>
    <w:p>
      <w:pPr>
        <w:pStyle w:val="6"/>
        <w:ind w:firstLine="640" w:firstLineChars="200"/>
        <w:rPr>
          <w:rFonts w:ascii="黑体" w:eastAsia="黑体" w:cs="Times New Roman"/>
          <w:b w:val="0"/>
          <w:bCs w:val="0"/>
          <w:color w:val="000000"/>
        </w:rPr>
      </w:pPr>
      <w:bookmarkStart w:id="83" w:name="_Toc2555"/>
      <w:r>
        <w:rPr>
          <w:rFonts w:hint="eastAsia" w:ascii="黑体" w:eastAsia="黑体" w:cs="Times New Roman"/>
          <w:b w:val="0"/>
          <w:bCs w:val="0"/>
          <w:color w:val="000000"/>
        </w:rPr>
        <w:t>十三、财政拨款“三公”经费支出决算表</w:t>
      </w:r>
      <w:bookmarkEnd w:id="83"/>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Lucida Sans">
    <w:altName w:val="Noto Naskh Arabic"/>
    <w:panose1 w:val="020B0602030504020204"/>
    <w:charset w:val="01"/>
    <w:family w:val="auto"/>
    <w:pitch w:val="default"/>
    <w:sig w:usb0="00000000" w:usb1="00000000" w:usb2="00000000" w:usb3="00000000" w:csb0="00000000" w:csb1="00000000"/>
  </w:font>
  <w:font w:name="方正小标宋_GBK">
    <w:panose1 w:val="03000502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王羲之行书体">
    <w:panose1 w:val="02010609000101010101"/>
    <w:charset w:val="00"/>
    <w:family w:val="auto"/>
    <w:pitch w:val="default"/>
    <w:sig w:usb0="00000000" w:usb1="00000000" w:usb2="00000000" w:usb3="00000000" w:csb0="0000FFFF" w:csb1="FFFFFFFF"/>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3"/>
          <w:jc w:val="center"/>
        </w:pPr>
        <w:r>
          <w:fldChar w:fldCharType="begin"/>
        </w:r>
        <w:r>
          <w:instrText xml:space="preserve">PAGE   \* MERGEFORMAT</w:instrText>
        </w:r>
        <w:r>
          <w:fldChar w:fldCharType="separate"/>
        </w:r>
        <w:r>
          <w:rPr>
            <w:lang w:val="zh-CN"/>
          </w:rPr>
          <w:t>4</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6A780"/>
    <w:multiLevelType w:val="singleLevel"/>
    <w:tmpl w:val="A1D6A780"/>
    <w:lvl w:ilvl="0" w:tentative="0">
      <w:start w:val="2"/>
      <w:numFmt w:val="chineseCounting"/>
      <w:suff w:val="nothing"/>
      <w:lvlText w:val="（%1）"/>
      <w:lvlJc w:val="left"/>
      <w:rPr>
        <w:rFonts w:hint="eastAsia"/>
      </w:rPr>
    </w:lvl>
  </w:abstractNum>
  <w:abstractNum w:abstractNumId="1">
    <w:nsid w:val="A6D0B401"/>
    <w:multiLevelType w:val="singleLevel"/>
    <w:tmpl w:val="A6D0B401"/>
    <w:lvl w:ilvl="0" w:tentative="0">
      <w:start w:val="2"/>
      <w:numFmt w:val="chineseCounting"/>
      <w:suff w:val="nothing"/>
      <w:lvlText w:val="（%1）"/>
      <w:lvlJc w:val="left"/>
      <w:rPr>
        <w:rFonts w:hint="eastAsia"/>
      </w:rPr>
    </w:lvl>
  </w:abstractNum>
  <w:abstractNum w:abstractNumId="2">
    <w:nsid w:val="C87255A0"/>
    <w:multiLevelType w:val="singleLevel"/>
    <w:tmpl w:val="C87255A0"/>
    <w:lvl w:ilvl="0" w:tentative="0">
      <w:start w:val="2"/>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4B0E6370"/>
    <w:multiLevelType w:val="singleLevel"/>
    <w:tmpl w:val="4B0E6370"/>
    <w:lvl w:ilvl="0" w:tentative="0">
      <w:start w:val="3"/>
      <w:numFmt w:val="chineseCounting"/>
      <w:suff w:val="nothing"/>
      <w:lvlText w:val="（%1）"/>
      <w:lvlJc w:val="left"/>
      <w:rPr>
        <w:rFonts w:hint="eastAsi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NTNkMGQ3MDkyOTg0ZDZiNWRhOGE4ZTg3NzZmZDIzZDAifQ=="/>
  </w:docVars>
  <w:rsids>
    <w:rsidRoot w:val="00000000"/>
    <w:rsid w:val="01680E90"/>
    <w:rsid w:val="163505E3"/>
    <w:rsid w:val="170F0A7C"/>
    <w:rsid w:val="19D92AF4"/>
    <w:rsid w:val="1A493575"/>
    <w:rsid w:val="1D322F3A"/>
    <w:rsid w:val="1F172877"/>
    <w:rsid w:val="1F327079"/>
    <w:rsid w:val="21881B1F"/>
    <w:rsid w:val="228E0F4B"/>
    <w:rsid w:val="239D5BF2"/>
    <w:rsid w:val="24B21BE6"/>
    <w:rsid w:val="25414557"/>
    <w:rsid w:val="26EE0D30"/>
    <w:rsid w:val="28C4394A"/>
    <w:rsid w:val="2A9165B0"/>
    <w:rsid w:val="2C040341"/>
    <w:rsid w:val="2ECC331B"/>
    <w:rsid w:val="2F145784"/>
    <w:rsid w:val="32002097"/>
    <w:rsid w:val="34246CC3"/>
    <w:rsid w:val="34FB24E0"/>
    <w:rsid w:val="35446AF8"/>
    <w:rsid w:val="374E2101"/>
    <w:rsid w:val="3CF313DF"/>
    <w:rsid w:val="3D4A1F4E"/>
    <w:rsid w:val="3E5830D3"/>
    <w:rsid w:val="431F0CA0"/>
    <w:rsid w:val="4B732421"/>
    <w:rsid w:val="4F543B82"/>
    <w:rsid w:val="52A24B7E"/>
    <w:rsid w:val="56957F9B"/>
    <w:rsid w:val="59F7625F"/>
    <w:rsid w:val="62FE5997"/>
    <w:rsid w:val="65042DD4"/>
    <w:rsid w:val="65D16FE1"/>
    <w:rsid w:val="6EA30B48"/>
    <w:rsid w:val="7244727B"/>
    <w:rsid w:val="73204F23"/>
    <w:rsid w:val="75912B64"/>
    <w:rsid w:val="77560441"/>
    <w:rsid w:val="798C01D3"/>
    <w:rsid w:val="7AEF2EEE"/>
    <w:rsid w:val="7B1A7B8C"/>
    <w:rsid w:val="7C417D35"/>
    <w:rsid w:val="7FD8FB6A"/>
    <w:rsid w:val="DEFFD8B2"/>
    <w:rsid w:val="EFEF7E7F"/>
    <w:rsid w:val="FDAF9CCB"/>
    <w:rsid w:val="FFD770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3"/>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7">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1">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qFormat/>
    <w:uiPriority w:val="0"/>
    <w:pPr>
      <w:spacing w:after="120"/>
      <w:ind w:leftChars="200"/>
    </w:pPr>
    <w:rPr>
      <w:rFonts w:ascii="仿宋_GB2312"/>
      <w:szCs w:val="32"/>
    </w:rPr>
  </w:style>
  <w:style w:type="paragraph" w:styleId="8">
    <w:name w:val="Normal Indent"/>
    <w:basedOn w:val="1"/>
    <w:qFormat/>
    <w:uiPriority w:val="0"/>
    <w:pPr>
      <w:ind w:firstLine="680"/>
    </w:pPr>
  </w:style>
  <w:style w:type="paragraph" w:styleId="9">
    <w:name w:val="annotation text"/>
    <w:basedOn w:val="1"/>
    <w:qFormat/>
    <w:uiPriority w:val="0"/>
    <w:pPr>
      <w:jc w:val="left"/>
    </w:pPr>
  </w:style>
  <w:style w:type="paragraph" w:styleId="10">
    <w:name w:val="Body Text"/>
    <w:basedOn w:val="1"/>
    <w:qFormat/>
    <w:uiPriority w:val="0"/>
    <w:pPr>
      <w:spacing w:before="30" w:beforeLines="30"/>
    </w:pPr>
    <w:rPr>
      <w:rFonts w:ascii="仿宋_GB2312" w:eastAsia="仿宋_GB2312"/>
      <w:kern w:val="0"/>
      <w:sz w:val="30"/>
    </w:rPr>
  </w:style>
  <w:style w:type="paragraph" w:styleId="11">
    <w:name w:val="toc 3"/>
    <w:basedOn w:val="1"/>
    <w:next w:val="1"/>
    <w:qFormat/>
    <w:uiPriority w:val="0"/>
    <w:pPr>
      <w:tabs>
        <w:tab w:val="right" w:leader="dot" w:pos="8296"/>
      </w:tabs>
      <w:ind w:left="400" w:leftChars="400"/>
    </w:p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0"/>
    <w:pPr>
      <w:tabs>
        <w:tab w:val="right" w:leader="dot" w:pos="8296"/>
      </w:tabs>
      <w:spacing w:before="93"/>
      <w:jc w:val="center"/>
    </w:pPr>
    <w:rPr>
      <w:rFonts w:ascii="仿宋" w:eastAsia="仿宋"/>
      <w:sz w:val="28"/>
      <w:szCs w:val="28"/>
    </w:rPr>
  </w:style>
  <w:style w:type="paragraph" w:styleId="16">
    <w:name w:val="table of figures"/>
    <w:basedOn w:val="1"/>
    <w:next w:val="1"/>
    <w:qFormat/>
    <w:uiPriority w:val="0"/>
    <w:pPr>
      <w:ind w:left="400" w:leftChars="200" w:hanging="200" w:hangingChars="200"/>
    </w:pPr>
  </w:style>
  <w:style w:type="paragraph" w:styleId="17">
    <w:name w:val="toc 2"/>
    <w:basedOn w:val="1"/>
    <w:next w:val="1"/>
    <w:qFormat/>
    <w:uiPriority w:val="0"/>
    <w:pPr>
      <w:tabs>
        <w:tab w:val="right" w:leader="dot" w:pos="8296"/>
      </w:tabs>
      <w:ind w:left="20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heading 1 Char"/>
    <w:basedOn w:val="21"/>
    <w:link w:val="5"/>
    <w:qFormat/>
    <w:uiPriority w:val="0"/>
    <w:rPr>
      <w:rFonts w:ascii="Times New Roman" w:hAnsi="Times New Roman" w:eastAsia="宋体" w:cs="Times New Roman"/>
      <w:b/>
      <w:bCs/>
      <w:kern w:val="44"/>
      <w:sz w:val="44"/>
      <w:szCs w:val="44"/>
      <w:lang w:val="en-US" w:eastAsia="zh-CN" w:bidi="ar-SA"/>
    </w:r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7">
    <w:name w:val="Header Char"/>
    <w:basedOn w:val="21"/>
    <w:qFormat/>
    <w:uiPriority w:val="0"/>
    <w:rPr>
      <w:rFonts w:ascii="Times New Roman" w:hAnsi="Times New Roman"/>
      <w:sz w:val="18"/>
      <w:szCs w:val="18"/>
    </w:rPr>
  </w:style>
  <w:style w:type="character" w:customStyle="1" w:styleId="28">
    <w:name w:val="Footer Char"/>
    <w:basedOn w:val="21"/>
    <w:qFormat/>
    <w:uiPriority w:val="0"/>
    <w:rPr>
      <w:rFonts w:ascii="Times New Roman" w:hAnsi="Times New Roman"/>
      <w:sz w:val="18"/>
      <w:szCs w:val="18"/>
    </w:rPr>
  </w:style>
  <w:style w:type="character" w:customStyle="1" w:styleId="29">
    <w:name w:val="Body Text Char"/>
    <w:basedOn w:val="21"/>
    <w:qFormat/>
    <w:uiPriority w:val="0"/>
    <w:rPr>
      <w:rFonts w:ascii="Times New Roman" w:hAnsi="Times New Roman"/>
      <w:szCs w:val="24"/>
    </w:rPr>
  </w:style>
  <w:style w:type="paragraph" w:styleId="30">
    <w:name w:val="List Paragraph"/>
    <w:basedOn w:val="1"/>
    <w:qFormat/>
    <w:uiPriority w:val="0"/>
    <w:pPr>
      <w:ind w:firstLine="200" w:firstLineChars="200"/>
    </w:pPr>
  </w:style>
  <w:style w:type="paragraph" w:customStyle="1" w:styleId="31">
    <w:name w:val="TOC 标题1"/>
    <w:basedOn w:val="5"/>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32">
    <w:name w:val="四号正文"/>
    <w:basedOn w:val="1"/>
    <w:qFormat/>
    <w:uiPriority w:val="0"/>
    <w:pPr>
      <w:spacing w:line="360" w:lineRule="auto"/>
    </w:pPr>
    <w:rPr>
      <w:rFonts w:ascii="??" w:hAnsi="??" w:eastAsia="宋体"/>
      <w:color w:val="000000"/>
      <w:kern w:val="0"/>
      <w:sz w:val="28"/>
      <w:szCs w:val="21"/>
      <w:lang w:val="zh-CN"/>
    </w:rPr>
  </w:style>
  <w:style w:type="character" w:customStyle="1" w:styleId="33">
    <w:name w:val="标题 1 字符"/>
    <w:basedOn w:val="21"/>
    <w:link w:val="5"/>
    <w:qFormat/>
    <w:uiPriority w:val="9"/>
    <w:rPr>
      <w:rFonts w:ascii="Times New Roman" w:hAnsi="Times New Roman"/>
      <w:b/>
      <w:bCs/>
      <w:kern w:val="44"/>
      <w:sz w:val="44"/>
      <w:szCs w:val="44"/>
    </w:rPr>
  </w:style>
  <w:style w:type="paragraph" w:customStyle="1" w:styleId="3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收、支决算总计变动情况图</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2023年</c:v>
                </c:pt>
                <c:pt idx="1">
                  <c:v>2024年</c:v>
                </c:pt>
              </c:strCache>
            </c:strRef>
          </c:cat>
          <c:val>
            <c:numRef>
              <c:f>Sheet1!$B$2:$B$3</c:f>
              <c:numCache>
                <c:formatCode>General</c:formatCode>
                <c:ptCount val="2"/>
                <c:pt idx="0">
                  <c:v>895.08</c:v>
                </c:pt>
                <c:pt idx="1">
                  <c:v>988.67</c:v>
                </c:pt>
              </c:numCache>
            </c:numRef>
          </c:val>
        </c:ser>
        <c:dLbls>
          <c:showLegendKey val="0"/>
          <c:showVal val="1"/>
          <c:showCatName val="0"/>
          <c:showSerName val="0"/>
          <c:showPercent val="0"/>
          <c:showBubbleSize val="0"/>
        </c:dLbls>
        <c:gapWidth val="500"/>
        <c:overlap val="100"/>
        <c:axId val="996309692"/>
        <c:axId val="753378695"/>
      </c:barChart>
      <c:catAx>
        <c:axId val="996309692"/>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753378695"/>
        <c:crosses val="autoZero"/>
        <c:auto val="1"/>
        <c:lblAlgn val="ctr"/>
        <c:lblOffset val="100"/>
        <c:noMultiLvlLbl val="0"/>
      </c:catAx>
      <c:valAx>
        <c:axId val="7533786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963096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收入决算结构图</a:t>
            </a:r>
            <a:endParaRPr lang="zh-CN"/>
          </a:p>
        </c:rich>
      </c:tx>
      <c:layout/>
      <c:overlay val="0"/>
      <c:spPr>
        <a:ln>
          <a:noFill/>
        </a:ln>
      </c:spPr>
    </c:title>
    <c:autoTitleDeleted val="0"/>
    <c:plotArea>
      <c:layout/>
      <c:pieChart>
        <c:varyColors val="1"/>
        <c:ser>
          <c:idx val="1"/>
          <c:order val="0"/>
          <c:spPr>
            <a:solidFill>
              <a:srgbClr val="C0504D"/>
            </a:solidFill>
            <a:ln>
              <a:noFill/>
            </a:ln>
          </c:spPr>
          <c:explosion val="0"/>
          <c:dPt>
            <c:idx val="0"/>
            <c:bubble3D val="0"/>
            <c:spPr>
              <a:solidFill>
                <a:srgbClr val="4572A7"/>
              </a:solidFill>
              <a:ln>
                <a:noFill/>
              </a:ln>
            </c:spPr>
          </c:dPt>
          <c:dPt>
            <c:idx val="1"/>
            <c:bubble3D val="0"/>
            <c:spPr>
              <a:solidFill>
                <a:srgbClr val="AA4643"/>
              </a:solidFill>
              <a:ln>
                <a:noFill/>
              </a:ln>
            </c:spPr>
          </c:dPt>
          <c:dPt>
            <c:idx val="2"/>
            <c:bubble3D val="0"/>
            <c:spPr>
              <a:solidFill>
                <a:srgbClr val="89A54E"/>
              </a:solidFill>
              <a:ln>
                <a:noFill/>
              </a:ln>
            </c:spPr>
          </c:dPt>
          <c:dPt>
            <c:idx val="3"/>
            <c:bubble3D val="0"/>
            <c:spPr>
              <a:solidFill>
                <a:srgbClr val="71588F"/>
              </a:solidFill>
              <a:ln>
                <a:noFill/>
              </a:ln>
            </c:spPr>
          </c:dPt>
          <c:dPt>
            <c:idx val="4"/>
            <c:bubble3D val="0"/>
            <c:spPr>
              <a:solidFill>
                <a:srgbClr val="4198AF"/>
              </a:solidFill>
              <a:ln>
                <a:noFill/>
              </a:ln>
            </c:spPr>
          </c:dPt>
          <c:dPt>
            <c:idx val="5"/>
            <c:bubble3D val="0"/>
            <c:spPr>
              <a:solidFill>
                <a:srgbClr val="DB843D"/>
              </a:solidFill>
              <a:ln>
                <a:noFill/>
              </a:ln>
            </c:spPr>
          </c:dPt>
          <c:dPt>
            <c:idx val="6"/>
            <c:bubble3D val="0"/>
            <c:spPr>
              <a:solidFill>
                <a:srgbClr val="93A9CF"/>
              </a:solidFill>
              <a:ln>
                <a:noFill/>
              </a:ln>
            </c:spPr>
          </c:dPt>
          <c:dPt>
            <c:idx val="7"/>
            <c:bubble3D val="0"/>
            <c:spPr>
              <a:solidFill>
                <a:srgbClr val="D19392"/>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{6107287.36,0,0,0,0,0,0,0}</c:f>
              <c:numCache>
                <c:formatCode>General</c:formatCode>
                <c:ptCount val="8"/>
                <c:pt idx="0">
                  <c:v>6107287.36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744.47</c:v>
                </c:pt>
                <c:pt idx="1">
                  <c:v>244.19</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收、支决算总计变动情况图</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2023年</c:v>
                </c:pt>
                <c:pt idx="1">
                  <c:v>2024年</c:v>
                </c:pt>
              </c:strCache>
            </c:strRef>
          </c:cat>
          <c:val>
            <c:numRef>
              <c:f>Sheet1!$B$2:$B$3</c:f>
              <c:numCache>
                <c:formatCode>General</c:formatCode>
                <c:ptCount val="2"/>
                <c:pt idx="0">
                  <c:v>895.08</c:v>
                </c:pt>
                <c:pt idx="1">
                  <c:v>988.67</c:v>
                </c:pt>
              </c:numCache>
            </c:numRef>
          </c:val>
        </c:ser>
        <c:dLbls>
          <c:showLegendKey val="0"/>
          <c:showVal val="1"/>
          <c:showCatName val="0"/>
          <c:showSerName val="0"/>
          <c:showPercent val="0"/>
          <c:showBubbleSize val="0"/>
        </c:dLbls>
        <c:gapWidth val="500"/>
        <c:overlap val="100"/>
        <c:axId val="996309692"/>
        <c:axId val="753378695"/>
      </c:barChart>
      <c:catAx>
        <c:axId val="996309692"/>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753378695"/>
        <c:crosses val="autoZero"/>
        <c:auto val="1"/>
        <c:lblAlgn val="ctr"/>
        <c:lblOffset val="100"/>
        <c:noMultiLvlLbl val="0"/>
      </c:catAx>
      <c:valAx>
        <c:axId val="7533786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963096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210074897318193"/>
          <c:y val="0.0212494687632809"/>
        </c:manualLayout>
      </c:layout>
      <c:overlay val="0"/>
      <c:spPr>
        <a:noFill/>
        <a:ln>
          <a:noFill/>
        </a:ln>
        <a:effectLst/>
      </c:spPr>
    </c:title>
    <c:autoTitleDeleted val="0"/>
    <c:plotArea>
      <c:layout/>
      <c:barChart>
        <c:barDir val="col"/>
        <c:grouping val="clustered"/>
        <c:varyColors val="0"/>
        <c:ser>
          <c:idx val="2"/>
          <c:order val="0"/>
          <c:tx>
            <c:strRef>
              <c:f>Sheet1!$B$1</c:f>
              <c:strCache>
                <c:ptCount val="1"/>
                <c:pt idx="0">
                  <c:v>一般公共预算财政拨款支出决算变动情况图</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895.87</c:v>
                </c:pt>
                <c:pt idx="1">
                  <c:v>988.67</c:v>
                </c:pt>
              </c:numCache>
            </c:numRef>
          </c:val>
        </c:ser>
        <c:dLbls>
          <c:showLegendKey val="0"/>
          <c:showVal val="1"/>
          <c:showCatName val="0"/>
          <c:showSerName val="0"/>
          <c:showPercent val="0"/>
          <c:showBubbleSize val="0"/>
        </c:dLbls>
        <c:gapWidth val="246"/>
        <c:overlap val="-28"/>
        <c:axId val="277025957"/>
        <c:axId val="47227912"/>
      </c:barChart>
      <c:catAx>
        <c:axId val="2770259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27912"/>
        <c:crosses val="autoZero"/>
        <c:auto val="1"/>
        <c:lblAlgn val="ctr"/>
        <c:lblOffset val="100"/>
        <c:noMultiLvlLbl val="0"/>
      </c:catAx>
      <c:valAx>
        <c:axId val="4722791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70259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40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400000" scaled="1"/>
                </a:gradFill>
              </a:ln>
              <a:effectLst/>
            </c:spPr>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400000" scaled="1"/>
                </a:gradFill>
              </a:ln>
              <a:effectLst/>
            </c:spPr>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400000" scaled="1"/>
                </a:gradFill>
              </a:ln>
              <a:effectLst/>
            </c:spPr>
          </c:dPt>
          <c:dPt>
            <c:idx val="4"/>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dPt>
          <c:dPt>
            <c:idx val="5"/>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400000" scaled="1"/>
                </a:gra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0918096158492389"/>
                  <c:y val="-0.0042498937526561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manualLayout>
                  <c:x val="-0.130466296206813"/>
                  <c:y val="-0.12749681257968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77385841990819"/>
                      <c:h val="0.116234594135147"/>
                    </c:manualLayout>
                  </c15:layout>
                </c:ext>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5"/>
              <c:layout>
                <c:manualLayout>
                  <c:x val="0.00241604252234839"/>
                  <c:y val="0.072248193795155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800193283401788"/>
                      <c:h val="0.140883977900552"/>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Sheet1!$A$2:$A$7</c:f>
              <c:strCache>
                <c:ptCount val="6"/>
                <c:pt idx="0">
                  <c:v>一般公共服务（类）支出</c:v>
                </c:pt>
                <c:pt idx="1">
                  <c:v>社会保障和就业（类）支出</c:v>
                </c:pt>
                <c:pt idx="2">
                  <c:v>卫生健康（类）支出</c:v>
                </c:pt>
                <c:pt idx="3">
                  <c:v>灾害防治及应急管理（类）支出</c:v>
                </c:pt>
                <c:pt idx="4">
                  <c:v>农林水（类）支出</c:v>
                </c:pt>
                <c:pt idx="5">
                  <c:v>住房保障（类）支出</c:v>
                </c:pt>
              </c:strCache>
            </c:strRef>
          </c:cat>
          <c:val>
            <c:numRef>
              <c:f>Sheet1!$B$2:$B$7</c:f>
              <c:numCache>
                <c:formatCode>General</c:formatCode>
                <c:ptCount val="6"/>
                <c:pt idx="0">
                  <c:v>374.27</c:v>
                </c:pt>
                <c:pt idx="1">
                  <c:v>101.51</c:v>
                </c:pt>
                <c:pt idx="2">
                  <c:v>41.37</c:v>
                </c:pt>
                <c:pt idx="3">
                  <c:v>3.21</c:v>
                </c:pt>
                <c:pt idx="4">
                  <c:v>411.25</c:v>
                </c:pt>
                <c:pt idx="5">
                  <c:v>57.08</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bg1"/>
                </a:solidFill>
                <a:latin typeface="+mn-lt"/>
                <a:ea typeface="+mn-ea"/>
                <a:cs typeface="+mn-cs"/>
              </a:defRPr>
            </a:pPr>
            <a:r>
              <a:rPr lang="en-US" altLang="zh-CN"/>
              <a:t>“</a:t>
            </a:r>
            <a:r>
              <a:rPr altLang="en-US"/>
              <a:t>三公</a:t>
            </a:r>
            <a:r>
              <a:rPr lang="en-US" altLang="zh-CN"/>
              <a:t>”</a:t>
            </a:r>
            <a:r>
              <a:rPr altLang="en-US"/>
              <a:t>经费财政拨款支出结构图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“三公”经费财政拨款支出结构</c:v>
                </c:pt>
              </c:strCache>
            </c:strRef>
          </c:tx>
          <c:spPr>
            <a:ln w="22225" cmpd="sng">
              <a:solidFill>
                <a:schemeClr val="bg1"/>
              </a:solidFill>
              <a:prstDash val="solid"/>
            </a:ln>
            <a:effectLst>
              <a:outerShdw blurRad="50800" dist="38100" dir="2700000" algn="tl" rotWithShape="0">
                <a:prstClr val="black">
                  <a:alpha val="40000"/>
                </a:prstClr>
              </a:outerShdw>
            </a:effectLst>
            <a:sp3d contourW="22225"/>
          </c:spPr>
          <c:explosion val="0"/>
          <c:dPt>
            <c:idx val="0"/>
            <c:bubble3D val="0"/>
            <c:explosion val="5"/>
            <c:spPr>
              <a:gradFill>
                <a:gsLst>
                  <a:gs pos="0">
                    <a:schemeClr val="accent1">
                      <a:lumMod val="60000"/>
                      <a:lumOff val="40000"/>
                    </a:schemeClr>
                  </a:gs>
                  <a:gs pos="50000">
                    <a:schemeClr val="accent1"/>
                  </a:gs>
                </a:gsLst>
                <a:lin ang="2700000" scaled="0"/>
              </a:gradFill>
              <a:ln w="22225" cmpd="sng">
                <a:solidFill>
                  <a:schemeClr val="bg1"/>
                </a:solidFill>
                <a:prstDash val="solid"/>
              </a:ln>
              <a:effectLst>
                <a:outerShdw blurRad="50800" dist="38100" dir="2700000" algn="tl" rotWithShape="0">
                  <a:prstClr val="black">
                    <a:alpha val="40000"/>
                  </a:prstClr>
                </a:outerShdw>
              </a:effectLst>
              <a:sp3d contourW="22225"/>
            </c:spPr>
          </c:dPt>
          <c:dPt>
            <c:idx val="1"/>
            <c:bubble3D val="0"/>
            <c:explosion val="5"/>
            <c:spPr>
              <a:gradFill>
                <a:gsLst>
                  <a:gs pos="0">
                    <a:schemeClr val="accent2">
                      <a:lumMod val="60000"/>
                      <a:lumOff val="40000"/>
                    </a:schemeClr>
                  </a:gs>
                  <a:gs pos="60000">
                    <a:schemeClr val="accent2"/>
                  </a:gs>
                </a:gsLst>
                <a:lin ang="2700000" scaled="0"/>
              </a:gradFill>
              <a:ln w="22225" cmpd="sng">
                <a:solidFill>
                  <a:schemeClr val="bg1"/>
                </a:solidFill>
                <a:prstDash val="solid"/>
              </a:ln>
              <a:effectLst>
                <a:outerShdw blurRad="50800" dist="38100" dir="2700000" algn="tl" rotWithShape="0">
                  <a:prstClr val="black">
                    <a:alpha val="40000"/>
                  </a:prstClr>
                </a:outerShdw>
              </a:effectLst>
              <a:sp3d contourW="22225"/>
            </c:spPr>
          </c:dPt>
          <c:dPt>
            <c:idx val="2"/>
            <c:bubble3D val="0"/>
            <c:explosion val="5"/>
            <c:spPr>
              <a:gradFill>
                <a:gsLst>
                  <a:gs pos="0">
                    <a:schemeClr val="accent6">
                      <a:lumMod val="60000"/>
                      <a:lumOff val="40000"/>
                    </a:schemeClr>
                  </a:gs>
                  <a:gs pos="60000">
                    <a:schemeClr val="accent6"/>
                  </a:gs>
                </a:gsLst>
                <a:lin ang="2700000" scaled="0"/>
              </a:gradFill>
              <a:ln w="22225" cmpd="sng">
                <a:solidFill>
                  <a:schemeClr val="bg1"/>
                </a:solidFill>
                <a:prstDash val="solid"/>
              </a:ln>
              <a:effectLst>
                <a:outerShdw blurRad="50800" dist="38100" dir="2700000" algn="tl" rotWithShape="0">
                  <a:prstClr val="black">
                    <a:alpha val="40000"/>
                  </a:prstClr>
                </a:outerShdw>
              </a:effectLst>
              <a:sp3d contourW="2222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公务用车购置及运行维护费支出</c:v>
                </c:pt>
                <c:pt idx="1">
                  <c:v>因公出国（境）费支出</c:v>
                </c:pt>
                <c:pt idx="2">
                  <c:v>公务接待费支出</c:v>
                </c:pt>
              </c:strCache>
            </c:strRef>
          </c:cat>
          <c:val>
            <c:numRef>
              <c:f>Sheet1!$B$2:$B$4</c:f>
              <c:numCache>
                <c:formatCode>General</c:formatCode>
                <c:ptCount val="3"/>
                <c:pt idx="0">
                  <c:v>7</c:v>
                </c:pt>
                <c:pt idx="1">
                  <c:v>0</c:v>
                </c:pt>
                <c:pt idx="2">
                  <c:v>0</c:v>
                </c:pt>
              </c:numCache>
            </c:numRef>
          </c:val>
        </c:ser>
        <c:dLbls>
          <c:showLegendKey val="0"/>
          <c:showVal val="1"/>
          <c:showCatName val="0"/>
          <c:showSerName val="0"/>
          <c:showPercent val="0"/>
          <c:showBubbleSize val="0"/>
          <c:showLeaderLines val="1"/>
        </c:dLbls>
        <c:firstSliceAng val="285"/>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lumMod val="75000"/>
                </a:schemeClr>
              </a:solidFill>
              <a:latin typeface="+mn-lt"/>
              <a:ea typeface="+mn-ea"/>
              <a:cs typeface="+mn-cs"/>
            </a:defRPr>
          </a:pPr>
        </a:p>
      </c:txPr>
    </c:legend>
    <c:plotVisOnly val="1"/>
    <c:dispBlanksAs val="gap"/>
    <c:showDLblsOverMax val="0"/>
  </c:chart>
  <c:spPr>
    <a:gradFill>
      <a:gsLst>
        <a:gs pos="0">
          <a:schemeClr val="dk1">
            <a:lumMod val="65000"/>
            <a:lumOff val="35000"/>
          </a:schemeClr>
        </a:gs>
        <a:gs pos="100000">
          <a:schemeClr val="dk1">
            <a:lumMod val="85000"/>
            <a:lumOff val="15000"/>
          </a:schemeClr>
        </a:gs>
      </a:gsLst>
      <a:path path="circle">
        <a:fillToRect l="50000" t="50000" r="50000" b="50000"/>
      </a:path>
      <a:tileRect/>
    </a:gradFill>
    <a:ln w="9525" cap="flat" cmpd="sng" algn="ctr">
      <a:solidFill>
        <a:schemeClr val="bg1">
          <a:lumMod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16">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16">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51</Pages>
  <Words>13704</Words>
  <Characters>14686</Characters>
  <Lines>1</Lines>
  <Paragraphs>1</Paragraphs>
  <TotalTime>27</TotalTime>
  <ScaleCrop>false</ScaleCrop>
  <LinksUpToDate>false</LinksUpToDate>
  <CharactersWithSpaces>14763</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2023-08-19T23:28:00Z</dcterms:created>
  <dc:creator>pjf</dc:creator>
  <cp:lastModifiedBy>user</cp:lastModifiedBy>
  <cp:lastPrinted>2025-09-15T10:50:00Z</cp:lastPrinted>
  <dcterms:modified xsi:type="dcterms:W3CDTF">2026-04-21T16:10:50Z</dcterms:modified>
  <dc:title>四川省决算编制说明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B93CA6F4BEAD4F359769D1203595D585</vt:lpwstr>
  </property>
  <property fmtid="{D5CDD505-2E9C-101B-9397-08002B2CF9AE}" pid="4" name="KSOTemplateDocerSaveRecord">
    <vt:lpwstr>eyJoZGlkIjoiYzFkY2M3Y2QxM2FjYzE0NWRiMDE4NGExMzJkNDBkNzciLCJ1c2VySWQiOiIyNjc2MjkwNjIifQ==</vt:lpwstr>
  </property>
</Properties>
</file>