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in" ContentType="application/vnd.openxmlformats-officedocument.oleObject"/>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hint="eastAsia"/>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44"/>
          <w:szCs w:val="44"/>
        </w:rPr>
      </w:pPr>
      <w:bookmarkStart w:id="1" w:name="_Toc15377193"/>
      <w:bookmarkStart w:id="2" w:name="_Toc15396475"/>
      <w:bookmarkStart w:id="3" w:name="_Toc15377425"/>
      <w:bookmarkStart w:id="4" w:name="_Toc15396597"/>
      <w:bookmarkStart w:id="5" w:name="_Toc15378441"/>
      <w:r>
        <w:rPr>
          <w:rFonts w:ascii="黑体" w:eastAsia="黑体"/>
          <w:color w:val="000000"/>
          <w:sz w:val="44"/>
          <w:szCs w:val="44"/>
        </w:rPr>
        <w:t>2019</w:t>
      </w:r>
      <w:r>
        <w:rPr>
          <w:rFonts w:ascii="方正小标宋简体" w:eastAsia="方正小标宋简体" w:hint="eastAsia"/>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hint="eastAsia"/>
          <w:color w:val="000000"/>
          <w:sz w:val="44"/>
          <w:szCs w:val="44"/>
        </w:rPr>
      </w:pPr>
      <w:bookmarkStart w:id="6" w:name="_Toc15396598"/>
      <w:bookmarkStart w:id="7" w:name="_Toc15377194"/>
      <w:bookmarkStart w:id="8" w:name="_Toc15378442"/>
      <w:bookmarkStart w:id="9" w:name="_Toc15396476"/>
      <w:bookmarkStart w:id="10" w:name="_Toc15377426"/>
      <w:r>
        <w:rPr>
          <w:rFonts w:ascii="方正小标宋简体" w:eastAsia="方正小标宋简体" w:hint="eastAsia"/>
          <w:color w:val="000000"/>
          <w:sz w:val="44"/>
          <w:szCs w:val="44"/>
        </w:rPr>
        <w:t>四川省阿坝州</w:t>
      </w:r>
      <w:bookmarkStart w:id="11" w:name="_Toc15306268"/>
      <w:bookmarkEnd w:id="0"/>
      <w:r>
        <w:rPr>
          <w:rFonts w:ascii="方正小标宋简体" w:eastAsia="方正小标宋简体" w:hint="eastAsia"/>
          <w:color w:val="000000"/>
          <w:sz w:val="44"/>
          <w:szCs w:val="44"/>
        </w:rPr>
        <w:t>茂县退役军人事务局</w:t>
      </w:r>
    </w:p>
    <w:p>
      <w:pPr>
        <w:adjustRightInd w:val="0"/>
        <w:snapToGrid w:val="0"/>
        <w:spacing w:line="360" w:lineRule="auto"/>
        <w:jc w:val="center"/>
        <w:outlineLvl w:val="0"/>
        <w:rPr>
          <w:rFonts w:ascii="方正小标宋简体" w:eastAsia="方正小标宋简体"/>
          <w:color w:val="000000"/>
          <w:sz w:val="72"/>
          <w:szCs w:val="72"/>
        </w:rPr>
      </w:pPr>
      <w:r>
        <w:rPr>
          <w:rFonts w:ascii="方正小标宋简体" w:eastAsia="方正小标宋简体" w:hint="eastAsia"/>
          <w:color w:val="000000"/>
          <w:sz w:val="44"/>
          <w:szCs w:val="44"/>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保密审查情况：</w:t>
      </w:r>
    </w:p>
    <w:p>
      <w:pPr>
        <w:widowControl/>
        <w:ind w:firstLineChars="400" w:firstLine="1280"/>
        <w:jc w:val="center"/>
        <w:rPr>
          <w:rFonts w:ascii="方正小标宋简体" w:eastAsia="方正小标宋简体"/>
          <w:color w:val="000000"/>
          <w:sz w:val="44"/>
          <w:szCs w:val="44"/>
        </w:rPr>
      </w:pPr>
      <w:r>
        <w:rPr>
          <w:rFonts w:ascii="仿宋_GB2312" w:eastAsia="仿宋_GB2312" w:cs="仿宋_GB2312" w:hint="eastAsia"/>
          <w:sz w:val="32"/>
          <w:szCs w:val="32"/>
        </w:rPr>
        <w:t>部门主要负责人审签情况：</w:t>
      </w:r>
      <w:r>
        <w:rPr>
          <w:rFonts w:ascii="方正小标宋简体" w:eastAsia="方正小标宋简体"/>
          <w:sz w:val="36"/>
          <w:szCs w:val="36"/>
        </w:rPr>
        <w:br w:type="page"/>
      </w:r>
      <w:r>
        <w:rPr>
          <w:rFonts w:ascii="方正小标宋简体" w:eastAsia="方正小标宋简体" w:hint="eastAsia"/>
          <w:color w:val="000000"/>
          <w:sz w:val="44"/>
          <w:szCs w:val="44"/>
        </w:rPr>
        <w:t>目</w:t>
      </w:r>
      <w:r>
        <w:rPr>
          <w:rFonts w:ascii="方正小标宋简体" w:eastAsia="方正小标宋简体" w:hint="eastAsia"/>
          <w:color w:val="000000"/>
          <w:sz w:val="44"/>
          <w:szCs w:val="44"/>
          <w:lang w:val="en-US" w:eastAsia="zh-CN"/>
        </w:rPr>
        <w:t xml:space="preserve">  </w:t>
      </w:r>
      <w:r>
        <w:rPr>
          <w:rFonts w:ascii="方正小标宋简体" w:eastAsia="方正小标宋简体" w:hint="eastAsia"/>
          <w:color w:val="000000"/>
          <w:sz w:val="44"/>
          <w:szCs w:val="44"/>
        </w:rPr>
        <w:t>录</w:t>
      </w:r>
    </w:p>
    <w:p/>
    <w:p>
      <w:pPr>
        <w:pStyle w:val="19"/>
        <w:tabs>
          <w:tab w:val="right" w:leader="dot" w:pos="8296"/>
        </w:tabs>
        <w:adjustRightInd w:val="0"/>
        <w:snapToGrid w:val="0"/>
        <w:spacing w:before="0" w:line="576" w:lineRule="exact"/>
        <w:jc w:val="left"/>
        <w:rPr>
          <w:rFonts w:ascii="仿宋_GB2312" w:eastAsia="仿宋_GB2312"/>
          <w:sz w:val="32"/>
          <w:szCs w:val="32"/>
        </w:rPr>
      </w:pPr>
      <w:r>
        <w:rPr>
          <w:rFonts w:ascii="仿宋_GB2312" w:eastAsia="仿宋_GB2312" w:hint="eastAsia"/>
          <w:sz w:val="32"/>
          <w:szCs w:val="32"/>
        </w:rPr>
        <w:t>第一部分</w:t>
      </w:r>
      <w:r>
        <w:rPr>
          <w:rFonts w:ascii="仿宋_GB2312" w:eastAsia="仿宋_GB2312"/>
          <w:sz w:val="32"/>
          <w:szCs w:val="32"/>
        </w:rPr>
        <w:t xml:space="preserve"> </w:t>
      </w:r>
      <w:r>
        <w:rPr>
          <w:rFonts w:ascii="仿宋_GB2312" w:eastAsia="仿宋_GB2312" w:hint="eastAsia"/>
          <w:sz w:val="32"/>
          <w:szCs w:val="32"/>
        </w:rPr>
        <w:t>部门概况</w:t>
      </w:r>
      <w:r>
        <w:rPr>
          <w:rFonts w:ascii="仿宋_GB2312" w:eastAsia="仿宋_GB2312"/>
          <w:sz w:val="32"/>
          <w:szCs w:val="32"/>
        </w:rPr>
        <w:tab/>
        <w:t>4</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一、基本职能及主工作</w:t>
      </w:r>
      <w:r>
        <w:rPr>
          <w:rFonts w:ascii="仿宋_GB2312" w:eastAsia="仿宋_GB2312"/>
          <w:sz w:val="32"/>
          <w:szCs w:val="32"/>
        </w:rPr>
        <w:tab/>
        <w:t>4</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二、机构设置</w:t>
      </w:r>
      <w:r>
        <w:rPr>
          <w:rFonts w:ascii="仿宋_GB2312" w:eastAsia="仿宋_GB2312"/>
          <w:sz w:val="32"/>
          <w:szCs w:val="32"/>
        </w:rPr>
        <w:tab/>
        <w:t>7</w:t>
      </w:r>
    </w:p>
    <w:p>
      <w:pPr>
        <w:pStyle w:val="19"/>
        <w:tabs>
          <w:tab w:val="right" w:leader="dot" w:pos="8296"/>
        </w:tabs>
        <w:adjustRightInd w:val="0"/>
        <w:snapToGrid w:val="0"/>
        <w:spacing w:before="0" w:line="576" w:lineRule="exact"/>
        <w:jc w:val="left"/>
        <w:rPr>
          <w:rFonts w:ascii="仿宋_GB2312" w:eastAsia="仿宋_GB2312"/>
          <w:sz w:val="32"/>
          <w:szCs w:val="32"/>
        </w:rPr>
      </w:pPr>
      <w:r>
        <w:rPr>
          <w:rFonts w:ascii="仿宋_GB2312" w:eastAsia="仿宋_GB2312" w:hint="eastAsia"/>
          <w:sz w:val="32"/>
          <w:szCs w:val="32"/>
        </w:rPr>
        <w:t>第二部分</w:t>
      </w:r>
      <w:r>
        <w:rPr>
          <w:rFonts w:ascii="仿宋_GB2312" w:eastAsia="仿宋_GB2312" w:hint="eastAsia"/>
          <w:sz w:val="32"/>
          <w:szCs w:val="32"/>
          <w:lang w:val="en-US" w:eastAsia="zh-CN"/>
        </w:rPr>
        <w:t xml:space="preserve"> 2019年</w:t>
      </w:r>
      <w:r>
        <w:rPr>
          <w:rFonts w:ascii="仿宋_GB2312" w:eastAsia="仿宋_GB2312" w:hint="eastAsia"/>
          <w:sz w:val="32"/>
          <w:szCs w:val="32"/>
        </w:rPr>
        <w:t>度部门决算情况说明</w:t>
      </w:r>
      <w:r>
        <w:rPr>
          <w:rFonts w:ascii="仿宋_GB2312" w:eastAsia="仿宋_GB2312"/>
          <w:sz w:val="32"/>
          <w:szCs w:val="32"/>
        </w:rPr>
        <w:tab/>
        <w:t>9</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一、收入支出决算总体情况说明</w:t>
      </w:r>
      <w:r>
        <w:rPr>
          <w:rFonts w:ascii="仿宋_GB2312" w:eastAsia="仿宋_GB2312"/>
          <w:sz w:val="32"/>
          <w:szCs w:val="32"/>
        </w:rPr>
        <w:tab/>
        <w:t>9</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二、收入决算情况说明</w:t>
      </w:r>
      <w:r>
        <w:rPr>
          <w:rFonts w:ascii="仿宋_GB2312" w:eastAsia="仿宋_GB2312"/>
          <w:sz w:val="32"/>
          <w:szCs w:val="32"/>
        </w:rPr>
        <w:tab/>
        <w:t>9</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三、支出决算情况说明</w:t>
      </w:r>
      <w:r>
        <w:rPr>
          <w:rFonts w:ascii="仿宋_GB2312" w:eastAsia="仿宋_GB2312"/>
          <w:sz w:val="32"/>
          <w:szCs w:val="32"/>
        </w:rPr>
        <w:tab/>
        <w:t>10</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四、财政拨款收入支出决算总体情况说明</w:t>
      </w:r>
      <w:r>
        <w:rPr>
          <w:rFonts w:ascii="仿宋_GB2312" w:eastAsia="仿宋_GB2312"/>
          <w:sz w:val="32"/>
          <w:szCs w:val="32"/>
        </w:rPr>
        <w:tab/>
        <w:t>11</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五、一般公共预算财政拨款支出决算情况说明</w:t>
      </w:r>
      <w:r>
        <w:rPr>
          <w:rFonts w:ascii="仿宋_GB2312" w:eastAsia="仿宋_GB2312"/>
          <w:sz w:val="32"/>
          <w:szCs w:val="32"/>
        </w:rPr>
        <w:tab/>
        <w:t>12</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六、一般公共预算财政拨款基本支出决算情况说明</w:t>
      </w:r>
      <w:r>
        <w:rPr>
          <w:rFonts w:ascii="仿宋_GB2312" w:eastAsia="仿宋_GB2312"/>
          <w:sz w:val="32"/>
          <w:szCs w:val="32"/>
        </w:rPr>
        <w:tab/>
        <w:t>16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七、“三公”经费财政拨款支出决算情况说明</w:t>
      </w:r>
      <w:r>
        <w:rPr>
          <w:rFonts w:ascii="仿宋_GB2312" w:eastAsia="仿宋_GB2312"/>
          <w:sz w:val="32"/>
          <w:szCs w:val="32"/>
        </w:rPr>
        <w:tab/>
        <w:t>16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八、政府性基金预算支出决算情况说明</w:t>
      </w:r>
      <w:r>
        <w:rPr>
          <w:rFonts w:ascii="仿宋_GB2312" w:eastAsia="仿宋_GB2312"/>
          <w:sz w:val="32"/>
          <w:szCs w:val="32"/>
        </w:rPr>
        <w:tab/>
        <w:t>17</w:t>
      </w:r>
    </w:p>
    <w:p>
      <w:pPr>
        <w:pStyle w:val="20"/>
        <w:tabs>
          <w:tab w:val="right" w:leader="dot" w:pos="8296"/>
        </w:tabs>
        <w:adjustRightInd w:val="0"/>
        <w:snapToGrid w:val="0"/>
        <w:spacing w:line="576" w:lineRule="exact"/>
        <w:ind w:leftChars="0" w:left="0"/>
        <w:jc w:val="left"/>
        <w:rPr>
          <w:rFonts w:ascii="仿宋_GB2312" w:eastAsia="仿宋_GB2312"/>
          <w:sz w:val="32"/>
          <w:szCs w:val="32"/>
        </w:rPr>
      </w:pPr>
      <w:r>
        <w:rPr>
          <w:rFonts w:ascii="仿宋_GB2312" w:eastAsia="仿宋_GB2312" w:hint="eastAsia"/>
          <w:sz w:val="32"/>
          <w:szCs w:val="32"/>
        </w:rPr>
        <w:t>九、国有资本经营预算支出决算情况说明</w:t>
      </w:r>
      <w:r>
        <w:rPr>
          <w:rFonts w:ascii="仿宋_GB2312" w:eastAsia="仿宋_GB2312"/>
          <w:sz w:val="32"/>
          <w:szCs w:val="32"/>
        </w:rPr>
        <w:tab/>
        <w:t>17</w:t>
      </w:r>
    </w:p>
    <w:p>
      <w:pPr>
        <w:pStyle w:val="20"/>
        <w:tabs>
          <w:tab w:val="right" w:leader="dot" w:pos="8296"/>
        </w:tabs>
        <w:adjustRightInd w:val="0"/>
        <w:snapToGrid w:val="0"/>
        <w:spacing w:line="576" w:lineRule="exact"/>
        <w:ind w:leftChars="0" w:left="0"/>
        <w:jc w:val="left"/>
        <w:rPr>
          <w:rFonts w:ascii="仿宋_GB2312" w:eastAsia="仿宋_GB2312"/>
          <w:sz w:val="32"/>
          <w:szCs w:val="32"/>
        </w:rPr>
      </w:pPr>
      <w:r>
        <w:rPr>
          <w:rFonts w:ascii="仿宋_GB2312" w:eastAsia="仿宋_GB2312" w:hint="eastAsia"/>
          <w:sz w:val="32"/>
          <w:szCs w:val="32"/>
        </w:rPr>
        <w:t>十、其他重要事项的情况说明</w:t>
      </w:r>
      <w:r>
        <w:rPr>
          <w:rFonts w:ascii="仿宋_GB2312" w:eastAsia="仿宋_GB2312"/>
          <w:sz w:val="32"/>
          <w:szCs w:val="32"/>
        </w:rPr>
        <w:tab/>
        <w:t>17</w:t>
      </w:r>
    </w:p>
    <w:p>
      <w:pPr>
        <w:pStyle w:val="19"/>
        <w:tabs>
          <w:tab w:val="right" w:leader="dot" w:pos="8296"/>
        </w:tabs>
        <w:adjustRightInd w:val="0"/>
        <w:snapToGrid w:val="0"/>
        <w:spacing w:before="0" w:line="576" w:lineRule="exact"/>
        <w:jc w:val="left"/>
        <w:rPr>
          <w:rFonts w:ascii="仿宋_GB2312" w:eastAsia="仿宋_GB2312"/>
          <w:sz w:val="32"/>
          <w:szCs w:val="32"/>
        </w:rPr>
      </w:pPr>
      <w:r>
        <w:rPr>
          <w:rFonts w:ascii="仿宋_GB2312" w:eastAsia="仿宋_GB2312" w:hint="eastAsia"/>
          <w:sz w:val="32"/>
          <w:szCs w:val="32"/>
        </w:rPr>
        <w:t>第三部分</w:t>
      </w:r>
      <w:r>
        <w:rPr>
          <w:rFonts w:ascii="仿宋_GB2312" w:eastAsia="仿宋_GB2312"/>
          <w:sz w:val="32"/>
          <w:szCs w:val="32"/>
        </w:rPr>
        <w:t xml:space="preserve"> </w:t>
      </w:r>
      <w:r>
        <w:rPr>
          <w:rFonts w:ascii="仿宋_GB2312" w:eastAsia="仿宋_GB2312" w:hint="eastAsia"/>
          <w:sz w:val="32"/>
          <w:szCs w:val="32"/>
        </w:rPr>
        <w:t>名词解释</w:t>
      </w:r>
      <w:r>
        <w:rPr>
          <w:rFonts w:ascii="仿宋_GB2312" w:eastAsia="仿宋_GB2312"/>
          <w:sz w:val="32"/>
          <w:szCs w:val="32"/>
        </w:rPr>
        <w:tab/>
        <w:t>26</w:t>
      </w:r>
    </w:p>
    <w:p>
      <w:pPr>
        <w:pStyle w:val="19"/>
        <w:tabs>
          <w:tab w:val="right" w:leader="dot" w:pos="8296"/>
        </w:tabs>
        <w:adjustRightInd w:val="0"/>
        <w:snapToGrid w:val="0"/>
        <w:spacing w:before="0" w:line="576" w:lineRule="exact"/>
        <w:jc w:val="left"/>
        <w:rPr>
          <w:rFonts w:ascii="仿宋_GB2312" w:eastAsia="仿宋_GB2312"/>
          <w:sz w:val="32"/>
          <w:szCs w:val="32"/>
        </w:rPr>
      </w:pPr>
      <w:r>
        <w:rPr>
          <w:rFonts w:ascii="仿宋_GB2312" w:eastAsia="仿宋_GB2312" w:hint="eastAsia"/>
          <w:sz w:val="32"/>
          <w:szCs w:val="32"/>
        </w:rPr>
        <w:t>第四部分</w:t>
      </w:r>
      <w:r>
        <w:rPr>
          <w:rFonts w:ascii="仿宋_GB2312" w:eastAsia="仿宋_GB2312"/>
          <w:sz w:val="32"/>
          <w:szCs w:val="32"/>
        </w:rPr>
        <w:t xml:space="preserve"> </w:t>
      </w:r>
      <w:r>
        <w:rPr>
          <w:rFonts w:ascii="仿宋_GB2312" w:eastAsia="仿宋_GB2312" w:hint="eastAsia"/>
          <w:sz w:val="32"/>
          <w:szCs w:val="32"/>
        </w:rPr>
        <w:t>附件</w:t>
      </w:r>
      <w:r>
        <w:rPr>
          <w:rFonts w:ascii="仿宋_GB2312" w:eastAsia="仿宋_GB2312"/>
          <w:sz w:val="32"/>
          <w:szCs w:val="32"/>
        </w:rPr>
        <w:tab/>
        <w:t>31</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年部门</w:t>
      </w:r>
      <w:r>
        <w:rPr>
          <w:rFonts w:ascii="仿宋_GB2312" w:eastAsia="仿宋_GB2312" w:hint="eastAsia"/>
          <w:sz w:val="32"/>
          <w:szCs w:val="32"/>
          <w:lang w:val="zh-CN"/>
        </w:rPr>
        <w:t>整体支出绩效评价报告</w:t>
      </w:r>
      <w:r>
        <w:rPr>
          <w:rFonts w:ascii="仿宋_GB2312" w:eastAsia="仿宋_GB2312"/>
          <w:sz w:val="32"/>
          <w:szCs w:val="32"/>
        </w:rPr>
        <w:tab/>
        <w:t>31</w:t>
      </w:r>
    </w:p>
    <w:p>
      <w:pPr>
        <w:pStyle w:val="19"/>
        <w:tabs>
          <w:tab w:val="right" w:leader="dot" w:pos="8296"/>
        </w:tabs>
        <w:adjustRightInd w:val="0"/>
        <w:snapToGrid w:val="0"/>
        <w:spacing w:before="0" w:line="576" w:lineRule="exact"/>
        <w:jc w:val="left"/>
        <w:rPr>
          <w:rFonts w:ascii="仿宋_GB2312" w:eastAsia="仿宋_GB2312"/>
          <w:sz w:val="32"/>
          <w:szCs w:val="32"/>
        </w:rPr>
      </w:pPr>
      <w:r>
        <w:rPr>
          <w:rFonts w:ascii="仿宋_GB2312" w:eastAsia="仿宋_GB2312" w:hint="eastAsia"/>
          <w:sz w:val="32"/>
          <w:szCs w:val="32"/>
        </w:rPr>
        <w:t>第五部分</w:t>
      </w:r>
      <w:r>
        <w:rPr>
          <w:rFonts w:ascii="仿宋_GB2312" w:eastAsia="仿宋_GB2312"/>
          <w:sz w:val="32"/>
          <w:szCs w:val="32"/>
        </w:rPr>
        <w:t xml:space="preserve"> </w:t>
      </w:r>
      <w:r>
        <w:rPr>
          <w:rFonts w:ascii="仿宋_GB2312" w:eastAsia="仿宋_GB2312" w:hint="eastAsia"/>
          <w:sz w:val="32"/>
          <w:szCs w:val="32"/>
        </w:rPr>
        <w:t>附表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一、收入支出决算总表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二、收入决算表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三、支出决算表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四、财政拨款收入支出决算总表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五、财政拨款支出决算明细表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六、一般公共预算财政拨款支出决算表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七、一般公共预算财政拨款支出决算明细表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八、一般公共预算财政拨款基本支出决算表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九、一般公共预算财政拨款项目支出决算表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十、一般公共预算财政拨款“三公”经费支出决算表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十一、政府性基金预算财政拨款收入支出决算表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十二、政府性基金预算财政拨款“三公”经费支出决算表</w:t>
      </w:r>
      <w:r>
        <w:rPr>
          <w:rFonts w:ascii="仿宋_GB2312" w:eastAsia="仿宋_GB2312"/>
          <w:sz w:val="32"/>
          <w:szCs w:val="32"/>
        </w:rPr>
        <w:tab/>
        <w:t>36</w:t>
      </w:r>
    </w:p>
    <w:p>
      <w:pPr>
        <w:pStyle w:val="20"/>
        <w:tabs>
          <w:tab w:val="right" w:leader="dot" w:pos="8296"/>
        </w:tabs>
        <w:adjustRightInd w:val="0"/>
        <w:snapToGrid w:val="0"/>
        <w:spacing w:line="576" w:lineRule="exact"/>
        <w:jc w:val="left"/>
        <w:rPr>
          <w:rFonts w:ascii="仿宋_GB2312" w:eastAsia="仿宋_GB2312"/>
          <w:sz w:val="32"/>
          <w:szCs w:val="32"/>
        </w:rPr>
      </w:pPr>
      <w:r>
        <w:rPr>
          <w:rFonts w:ascii="仿宋_GB2312" w:eastAsia="仿宋_GB2312" w:hint="eastAsia"/>
          <w:sz w:val="32"/>
          <w:szCs w:val="32"/>
        </w:rPr>
        <w:t>十三、国有资本经营预算支出决算表</w:t>
      </w:r>
      <w:r>
        <w:rPr>
          <w:rFonts w:ascii="仿宋_GB2312" w:eastAsia="仿宋_GB2312"/>
          <w:sz w:val="32"/>
          <w:szCs w:val="32"/>
        </w:rPr>
        <w:tab/>
        <w:t>36</w:t>
      </w:r>
    </w:p>
    <w:p>
      <w:pPr>
        <w:widowControl/>
        <w:spacing w:line="576" w:lineRule="exact"/>
        <w:jc w:val="left"/>
        <w:rPr>
          <w:rFonts w:ascii="仿宋_GB2312" w:eastAsia="仿宋_GB2312"/>
          <w:bCs/>
          <w:kern w:val="44"/>
          <w:sz w:val="32"/>
          <w:szCs w:val="32"/>
        </w:rPr>
      </w:pPr>
      <w:bookmarkStart w:id="12" w:name="_Toc15377196"/>
      <w:bookmarkStart w:id="13" w:name="_Toc15396599"/>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widowControl/>
        <w:spacing w:line="576" w:lineRule="exact"/>
        <w:jc w:val="left"/>
        <w:rPr>
          <w:rFonts w:ascii="仿宋_GB2312" w:eastAsia="仿宋_GB2312"/>
          <w:bCs/>
          <w:kern w:val="44"/>
          <w:sz w:val="32"/>
          <w:szCs w:val="32"/>
        </w:rPr>
      </w:pPr>
    </w:p>
    <w:p>
      <w:pPr>
        <w:pStyle w:val="1"/>
        <w:jc w:val="center"/>
        <w:rPr>
          <w:rFonts w:ascii="黑体" w:eastAsia="黑体"/>
          <w:color w:val="000000"/>
          <w:sz w:val="32"/>
          <w:szCs w:val="32"/>
        </w:rPr>
      </w:pPr>
      <w:r>
        <w:rPr>
          <w:rFonts w:ascii="黑体" w:eastAsia="黑体" w:hint="eastAsia"/>
          <w:b w:val="0"/>
        </w:rPr>
        <w:t>第一部分</w:t>
      </w:r>
      <w:r>
        <w:rPr>
          <w:rFonts w:ascii="黑体" w:eastAsia="黑体"/>
          <w:b w:val="0"/>
        </w:rPr>
        <w:t xml:space="preserve"> </w:t>
      </w:r>
      <w:r>
        <w:rPr>
          <w:rStyle w:val="1Char"/>
          <w:rFonts w:ascii="黑体" w:eastAsia="黑体" w:hint="eastAsia"/>
          <w:b w:val="0"/>
          <w:bCs w:val="0"/>
        </w:rPr>
        <w:t>部门概况</w:t>
      </w:r>
      <w:bookmarkEnd w:id="12"/>
      <w:bookmarkEnd w:id="13"/>
    </w:p>
    <w:p>
      <w:pPr>
        <w:pStyle w:val="2"/>
        <w:ind w:firstLineChars="200" w:firstLine="640"/>
        <w:rPr>
          <w:rStyle w:val="2Char"/>
          <w:rFonts w:ascii="仿宋" w:eastAsia="仿宋"/>
          <w:b w:val="0"/>
          <w:bCs w:val="0"/>
        </w:rPr>
      </w:pPr>
      <w:bookmarkStart w:id="14" w:name="_Toc15396600"/>
      <w:bookmarkStart w:id="15" w:name="_Toc15377197"/>
      <w:r>
        <w:rPr>
          <w:rFonts w:ascii="黑体" w:eastAsia="黑体" w:hint="eastAsia"/>
          <w:b w:val="0"/>
          <w:color w:val="000000"/>
        </w:rPr>
        <w:t>一、基</w:t>
      </w:r>
      <w:r>
        <w:rPr>
          <w:rStyle w:val="2Char"/>
          <w:rFonts w:ascii="黑体" w:eastAsia="黑体" w:hint="eastAsia"/>
          <w:b w:val="0"/>
          <w:bCs w:val="0"/>
        </w:rPr>
        <w:t>本职能及主要工作</w:t>
      </w:r>
      <w:bookmarkEnd w:id="14"/>
      <w:bookmarkEnd w:id="15"/>
    </w:p>
    <w:p>
      <w:pPr>
        <w:spacing w:line="576" w:lineRule="exact"/>
        <w:ind w:firstLineChars="200" w:firstLine="640"/>
        <w:rPr>
          <w:rFonts w:ascii="楷体" w:eastAsia="楷体" w:cs="楷体" w:hint="eastAsia"/>
          <w:b/>
          <w:bCs w:val="0"/>
          <w:sz w:val="32"/>
          <w:szCs w:val="32"/>
        </w:rPr>
      </w:pPr>
      <w:bookmarkStart w:id="16" w:name="_Toc15378446"/>
      <w:bookmarkStart w:id="17" w:name="_Toc15377199"/>
      <w:r>
        <w:rPr>
          <w:rFonts w:ascii="楷体" w:eastAsia="楷体" w:cs="楷体" w:hint="eastAsia"/>
          <w:b/>
          <w:bCs w:val="0"/>
          <w:color w:val="000000"/>
          <w:sz w:val="32"/>
          <w:szCs w:val="32"/>
        </w:rPr>
        <w:t>（一）2019年重点工作完成情况</w:t>
      </w:r>
      <w:bookmarkEnd w:id="16"/>
      <w:bookmarkEnd w:id="17"/>
    </w:p>
    <w:p>
      <w:pPr>
        <w:pStyle w:val="21"/>
        <w:widowControl w:val="0"/>
        <w:shd w:val="clear" w:color="auto" w:fill="FFFFFF"/>
        <w:snapToGrid w:val="0"/>
        <w:spacing w:before="93" w:beforeAutospacing="0" w:after="0" w:afterAutospacing="0" w:line="576" w:lineRule="exact"/>
        <w:ind w:firstLineChars="200" w:firstLine="640"/>
        <w:rPr>
          <w:rFonts w:ascii="仿宋_GB2312" w:eastAsia="仿宋_GB2312" w:cs="Times New Roman"/>
          <w:sz w:val="32"/>
          <w:szCs w:val="32"/>
        </w:rPr>
      </w:pPr>
      <w:bookmarkStart w:id="18" w:name="_Toc15377200"/>
      <w:bookmarkStart w:id="19" w:name="_Toc15396601"/>
      <w:r>
        <w:rPr>
          <w:rFonts w:ascii="楷体_GB2312" w:eastAsia="楷体_GB2312"/>
          <w:b/>
          <w:sz w:val="32"/>
          <w:szCs w:val="32"/>
        </w:rPr>
        <w:t>1.</w:t>
      </w:r>
      <w:r>
        <w:rPr>
          <w:rFonts w:ascii="楷体_GB2312" w:eastAsia="楷体_GB2312" w:hint="eastAsia"/>
          <w:b/>
          <w:sz w:val="32"/>
          <w:szCs w:val="32"/>
        </w:rPr>
        <w:t>完善三级服务保障体系建设我县退役军人和优抚对象约</w:t>
      </w:r>
      <w:r>
        <w:rPr>
          <w:rFonts w:ascii="楷体_GB2312" w:eastAsia="楷体_GB2312"/>
          <w:b/>
          <w:sz w:val="32"/>
          <w:szCs w:val="32"/>
        </w:rPr>
        <w:t>2115</w:t>
      </w:r>
      <w:r>
        <w:rPr>
          <w:rFonts w:ascii="楷体_GB2312" w:eastAsia="楷体_GB2312" w:hint="eastAsia"/>
          <w:b/>
          <w:sz w:val="32"/>
          <w:szCs w:val="32"/>
        </w:rPr>
        <w:t>人。</w:t>
      </w:r>
      <w:r>
        <w:rPr>
          <w:rFonts w:ascii="仿宋_GB2312" w:eastAsia="仿宋_GB2312" w:hint="eastAsia"/>
          <w:sz w:val="32"/>
          <w:szCs w:val="32"/>
        </w:rPr>
        <w:t>在县委、县政府的高度重视和大力支持下，按照有机构、有编制、有人员、有经费、有保障的工作要求不断加快推进退役军人体系建设。</w:t>
      </w:r>
      <w:r>
        <w:rPr>
          <w:rFonts w:ascii="仿宋_GB2312" w:eastAsia="仿宋_GB2312" w:cs="Times New Roman" w:hint="eastAsia"/>
          <w:sz w:val="32"/>
          <w:szCs w:val="32"/>
        </w:rPr>
        <w:t>制定《茂县加快推进退役军人服务保障体系建设实施方案》并下发，建立了县、乡（镇）、村（社区）三级退役军人服务保障体系，形成横向到边、纵向到底、覆盖全员的管理服务保障网络。督促各乡镇、村服务站建设，要求指定专人负责此项工作。</w:t>
      </w:r>
    </w:p>
    <w:p>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目前，已成立县退役军人服务中心并投入使用，办公场所</w:t>
      </w:r>
      <w:r>
        <w:rPr>
          <w:rFonts w:ascii="仿宋_GB2312" w:eastAsia="仿宋_GB2312"/>
          <w:sz w:val="32"/>
          <w:szCs w:val="32"/>
        </w:rPr>
        <w:t>80</w:t>
      </w:r>
      <w:r>
        <w:rPr>
          <w:rFonts w:ascii="仿宋_GB2312" w:eastAsia="仿宋_GB2312" w:hint="eastAsia"/>
          <w:sz w:val="32"/>
          <w:szCs w:val="32"/>
        </w:rPr>
        <w:t>平方米，并在全县</w:t>
      </w:r>
      <w:r>
        <w:rPr>
          <w:rFonts w:ascii="仿宋_GB2312" w:eastAsia="仿宋_GB2312"/>
          <w:sz w:val="32"/>
          <w:szCs w:val="32"/>
        </w:rPr>
        <w:t>21</w:t>
      </w:r>
      <w:r>
        <w:rPr>
          <w:rFonts w:ascii="仿宋_GB2312" w:eastAsia="仿宋_GB2312" w:hint="eastAsia"/>
          <w:sz w:val="32"/>
          <w:szCs w:val="32"/>
        </w:rPr>
        <w:t>个乡（镇）</w:t>
      </w:r>
      <w:r>
        <w:rPr>
          <w:rFonts w:ascii="仿宋_GB2312" w:eastAsia="仿宋_GB2312"/>
          <w:sz w:val="32"/>
          <w:szCs w:val="32"/>
        </w:rPr>
        <w:t>149</w:t>
      </w:r>
      <w:r>
        <w:rPr>
          <w:rFonts w:ascii="仿宋_GB2312" w:eastAsia="仿宋_GB2312" w:hint="eastAsia"/>
          <w:sz w:val="32"/>
          <w:szCs w:val="32"/>
        </w:rPr>
        <w:t>个村</w:t>
      </w:r>
      <w:r>
        <w:rPr>
          <w:rFonts w:ascii="仿宋_GB2312" w:eastAsia="仿宋_GB2312"/>
          <w:sz w:val="32"/>
          <w:szCs w:val="32"/>
        </w:rPr>
        <w:t>,4</w:t>
      </w:r>
      <w:r>
        <w:rPr>
          <w:rFonts w:ascii="仿宋_GB2312" w:eastAsia="仿宋_GB2312" w:hint="eastAsia"/>
          <w:sz w:val="32"/>
          <w:szCs w:val="32"/>
        </w:rPr>
        <w:t>个社区均设立了退役军人服务站，站长由乡（镇）工作人员或者村党支部书记兼任，便于为退役军人提供各项服务。三级服务保障体系建设的完成，打通了退役军人服务工作的“最后一公里”，为茂县退役军人事务工作的开展奠定了基础。</w:t>
      </w:r>
    </w:p>
    <w:p>
      <w:pPr>
        <w:snapToGrid w:val="0"/>
        <w:spacing w:line="576" w:lineRule="exact"/>
        <w:ind w:firstLineChars="200" w:firstLine="640"/>
        <w:rPr>
          <w:rFonts w:ascii="仿宋_GB2312" w:eastAsia="仿宋_GB2312" w:cs="宋体"/>
          <w:color w:val="000000"/>
          <w:kern w:val="0"/>
          <w:sz w:val="32"/>
          <w:szCs w:val="32"/>
        </w:rPr>
      </w:pPr>
      <w:r>
        <w:rPr>
          <w:rFonts w:ascii="楷体_GB2312" w:eastAsia="楷体_GB2312"/>
          <w:b/>
          <w:sz w:val="32"/>
          <w:szCs w:val="32"/>
        </w:rPr>
        <w:t>2.</w:t>
      </w:r>
      <w:r>
        <w:rPr>
          <w:rFonts w:ascii="楷体_GB2312" w:eastAsia="楷体_GB2312" w:hint="eastAsia"/>
          <w:b/>
          <w:sz w:val="32"/>
          <w:szCs w:val="32"/>
        </w:rPr>
        <w:t>推进优抚政策落实工作。</w:t>
      </w:r>
      <w:r>
        <w:rPr>
          <w:rFonts w:ascii="仿宋_GB2312" w:eastAsia="仿宋_GB2312" w:hint="eastAsia"/>
          <w:sz w:val="32"/>
          <w:szCs w:val="32"/>
        </w:rPr>
        <w:t>自单位组建以来，退役军人事务局按照上级要求，对全县优抚数据做了梳理审查，核对各类优抚资金发放情况，特别是针对两参人员的优抚政策落实情况，组织工作人员到县武装部等地查阅档案、核实资料，确保数据准确。</w:t>
      </w:r>
      <w:r>
        <w:rPr>
          <w:rFonts w:ascii="仿宋_GB2312" w:eastAsia="仿宋_GB2312" w:cs="宋体" w:hint="eastAsia"/>
          <w:b/>
          <w:color w:val="000000"/>
          <w:kern w:val="0"/>
          <w:sz w:val="32"/>
          <w:szCs w:val="32"/>
        </w:rPr>
        <w:t>一是</w:t>
      </w:r>
      <w:r>
        <w:rPr>
          <w:rFonts w:ascii="仿宋_GB2312" w:eastAsia="仿宋_GB2312" w:cs="宋体" w:hint="eastAsia"/>
          <w:color w:val="000000"/>
          <w:kern w:val="0"/>
          <w:sz w:val="32"/>
          <w:szCs w:val="32"/>
        </w:rPr>
        <w:t>认真落实抚恤补助政策。确保优抚资金及时、安全、准确到位，每月及时提醒乡镇对优抚对象信息进行了核对增减，调整发放对象及标准。</w:t>
      </w:r>
      <w:r>
        <w:rPr>
          <w:rFonts w:ascii="仿宋_GB2312" w:eastAsia="仿宋_GB2312" w:hint="eastAsia"/>
          <w:sz w:val="32"/>
          <w:szCs w:val="32"/>
        </w:rPr>
        <w:t>为我县</w:t>
      </w:r>
      <w:r>
        <w:rPr>
          <w:rFonts w:ascii="仿宋_GB2312" w:eastAsia="仿宋_GB2312"/>
          <w:sz w:val="32"/>
          <w:szCs w:val="32"/>
        </w:rPr>
        <w:t>307</w:t>
      </w:r>
      <w:r>
        <w:rPr>
          <w:rFonts w:ascii="仿宋_GB2312" w:eastAsia="仿宋_GB2312" w:hint="eastAsia"/>
          <w:sz w:val="32"/>
          <w:szCs w:val="32"/>
        </w:rPr>
        <w:t>余名重点优抚对象发放抚恤补助金</w:t>
      </w:r>
      <w:r>
        <w:rPr>
          <w:rFonts w:ascii="仿宋_GB2312" w:eastAsia="仿宋_GB2312"/>
          <w:sz w:val="32"/>
          <w:szCs w:val="32"/>
        </w:rPr>
        <w:t>238.2</w:t>
      </w:r>
      <w:r>
        <w:rPr>
          <w:rFonts w:ascii="仿宋_GB2312" w:eastAsia="仿宋_GB2312" w:hint="eastAsia"/>
          <w:sz w:val="32"/>
          <w:szCs w:val="32"/>
        </w:rPr>
        <w:t>余万元，为部分农村籍</w:t>
      </w:r>
      <w:r>
        <w:rPr>
          <w:rFonts w:ascii="仿宋_GB2312" w:eastAsia="仿宋_GB2312"/>
          <w:sz w:val="32"/>
          <w:szCs w:val="32"/>
        </w:rPr>
        <w:t>60</w:t>
      </w:r>
      <w:r>
        <w:rPr>
          <w:rFonts w:ascii="仿宋_GB2312" w:eastAsia="仿宋_GB2312" w:hint="eastAsia"/>
          <w:sz w:val="32"/>
          <w:szCs w:val="32"/>
        </w:rPr>
        <w:t>岁退役士兵发放生活补助金</w:t>
      </w:r>
      <w:r>
        <w:rPr>
          <w:rFonts w:ascii="仿宋_GB2312" w:eastAsia="仿宋_GB2312"/>
          <w:sz w:val="32"/>
          <w:szCs w:val="32"/>
        </w:rPr>
        <w:t>18.8</w:t>
      </w:r>
      <w:r>
        <w:rPr>
          <w:rFonts w:ascii="仿宋_GB2312" w:eastAsia="仿宋_GB2312" w:hint="eastAsia"/>
          <w:sz w:val="32"/>
          <w:szCs w:val="32"/>
        </w:rPr>
        <w:t>余万元。</w:t>
      </w:r>
      <w:r>
        <w:rPr>
          <w:rFonts w:ascii="仿宋_GB2312" w:eastAsia="仿宋_GB2312" w:hint="eastAsia"/>
          <w:b/>
          <w:sz w:val="32"/>
          <w:szCs w:val="32"/>
        </w:rPr>
        <w:t>二是</w:t>
      </w:r>
      <w:r>
        <w:rPr>
          <w:rFonts w:ascii="仿宋_GB2312" w:eastAsia="仿宋_GB2312" w:hint="eastAsia"/>
          <w:sz w:val="32"/>
          <w:szCs w:val="32"/>
        </w:rPr>
        <w:t>认真落实优抚对象的医疗政策。逐步完善抚恤定补优抚对象医疗保障制度，加大对困难优抚对象救助力度，使抚恤定补优抚对象的医疗保障水平有了进一步提高。</w:t>
      </w:r>
      <w:r>
        <w:rPr>
          <w:rFonts w:ascii="仿宋_GB2312" w:eastAsia="仿宋_GB2312" w:hint="eastAsia"/>
          <w:b/>
          <w:sz w:val="32"/>
          <w:szCs w:val="32"/>
        </w:rPr>
        <w:t>三是</w:t>
      </w:r>
      <w:r>
        <w:rPr>
          <w:rFonts w:ascii="仿宋_GB2312" w:eastAsia="仿宋_GB2312" w:hint="eastAsia"/>
          <w:sz w:val="32"/>
          <w:szCs w:val="32"/>
        </w:rPr>
        <w:t>及时制定《茂县困难退役军人帮扶基金》，按照省、州相关要求落实县级帮扶资金</w:t>
      </w:r>
      <w:r>
        <w:rPr>
          <w:rFonts w:ascii="仿宋_GB2312" w:eastAsia="仿宋_GB2312"/>
          <w:sz w:val="32"/>
          <w:szCs w:val="32"/>
        </w:rPr>
        <w:t>50</w:t>
      </w:r>
      <w:r>
        <w:rPr>
          <w:rFonts w:ascii="仿宋_GB2312" w:eastAsia="仿宋_GB2312" w:hint="eastAsia"/>
          <w:sz w:val="32"/>
          <w:szCs w:val="32"/>
        </w:rPr>
        <w:t>万元，解决困难退役军人的后顾之忧，排忧解难。</w:t>
      </w:r>
      <w:r>
        <w:rPr>
          <w:rFonts w:ascii="仿宋_GB2312" w:eastAsia="仿宋_GB2312" w:cs="宋体" w:hint="eastAsia"/>
          <w:b/>
          <w:color w:val="000000"/>
          <w:kern w:val="0"/>
          <w:sz w:val="32"/>
          <w:szCs w:val="32"/>
        </w:rPr>
        <w:t>四是</w:t>
      </w:r>
      <w:r>
        <w:rPr>
          <w:rFonts w:ascii="仿宋_GB2312" w:eastAsia="仿宋_GB2312" w:cs="宋体" w:hint="eastAsia"/>
          <w:color w:val="000000"/>
          <w:kern w:val="0"/>
          <w:sz w:val="32"/>
          <w:szCs w:val="32"/>
        </w:rPr>
        <w:t>为</w:t>
      </w:r>
      <w:r>
        <w:rPr>
          <w:rFonts w:ascii="仿宋_GB2312" w:eastAsia="仿宋_GB2312" w:cs="宋体"/>
          <w:color w:val="000000"/>
          <w:kern w:val="0"/>
          <w:sz w:val="32"/>
          <w:szCs w:val="32"/>
        </w:rPr>
        <w:t>3</w:t>
      </w:r>
      <w:r>
        <w:rPr>
          <w:rFonts w:ascii="仿宋_GB2312" w:eastAsia="仿宋_GB2312" w:cs="宋体" w:hint="eastAsia"/>
          <w:color w:val="000000"/>
          <w:kern w:val="0"/>
          <w:sz w:val="32"/>
          <w:szCs w:val="32"/>
        </w:rPr>
        <w:t>名军队退休人员和</w:t>
      </w:r>
      <w:r>
        <w:rPr>
          <w:rFonts w:ascii="仿宋_GB2312" w:eastAsia="仿宋_GB2312" w:cs="宋体"/>
          <w:color w:val="000000"/>
          <w:kern w:val="0"/>
          <w:sz w:val="32"/>
          <w:szCs w:val="32"/>
        </w:rPr>
        <w:t>2</w:t>
      </w:r>
      <w:r>
        <w:rPr>
          <w:rFonts w:ascii="仿宋_GB2312" w:eastAsia="仿宋_GB2312" w:cs="宋体" w:hint="eastAsia"/>
          <w:color w:val="000000"/>
          <w:kern w:val="0"/>
          <w:sz w:val="32"/>
          <w:szCs w:val="32"/>
        </w:rPr>
        <w:t>名无军籍职工发放工资</w:t>
      </w:r>
      <w:r>
        <w:rPr>
          <w:rFonts w:ascii="仿宋_GB2312" w:eastAsia="仿宋_GB2312" w:cs="宋体"/>
          <w:color w:val="000000"/>
          <w:kern w:val="0"/>
          <w:sz w:val="32"/>
          <w:szCs w:val="32"/>
        </w:rPr>
        <w:t>50.37</w:t>
      </w:r>
      <w:r>
        <w:rPr>
          <w:rFonts w:ascii="仿宋_GB2312" w:eastAsia="仿宋_GB2312" w:cs="宋体" w:hint="eastAsia"/>
          <w:color w:val="000000"/>
          <w:kern w:val="0"/>
          <w:sz w:val="32"/>
          <w:szCs w:val="32"/>
        </w:rPr>
        <w:t>万元；发放</w:t>
      </w:r>
      <w:r>
        <w:rPr>
          <w:rFonts w:ascii="仿宋_GB2312" w:eastAsia="仿宋_GB2312" w:cs="宋体"/>
          <w:color w:val="000000"/>
          <w:kern w:val="0"/>
          <w:sz w:val="32"/>
          <w:szCs w:val="32"/>
        </w:rPr>
        <w:t>2019</w:t>
      </w:r>
      <w:r>
        <w:rPr>
          <w:rFonts w:ascii="仿宋_GB2312" w:eastAsia="仿宋_GB2312" w:cs="宋体" w:hint="eastAsia"/>
          <w:color w:val="000000"/>
          <w:kern w:val="0"/>
          <w:sz w:val="32"/>
          <w:szCs w:val="32"/>
        </w:rPr>
        <w:t>年义务兵家庭优待金</w:t>
      </w:r>
      <w:r>
        <w:rPr>
          <w:rFonts w:ascii="仿宋_GB2312" w:eastAsia="仿宋_GB2312" w:cs="宋体"/>
          <w:color w:val="000000"/>
          <w:kern w:val="0"/>
          <w:sz w:val="32"/>
          <w:szCs w:val="32"/>
        </w:rPr>
        <w:t>88.95</w:t>
      </w:r>
      <w:r>
        <w:rPr>
          <w:rFonts w:ascii="仿宋_GB2312" w:eastAsia="仿宋_GB2312" w:cs="宋体" w:hint="eastAsia"/>
          <w:color w:val="000000"/>
          <w:kern w:val="0"/>
          <w:sz w:val="32"/>
          <w:szCs w:val="32"/>
        </w:rPr>
        <w:t>万元；大学生应征入伍</w:t>
      </w:r>
      <w:r>
        <w:rPr>
          <w:rFonts w:ascii="仿宋_GB2312" w:eastAsia="仿宋_GB2312" w:cs="宋体"/>
          <w:color w:val="000000"/>
          <w:kern w:val="0"/>
          <w:sz w:val="32"/>
          <w:szCs w:val="32"/>
        </w:rPr>
        <w:t>12</w:t>
      </w:r>
      <w:r>
        <w:rPr>
          <w:rFonts w:ascii="仿宋_GB2312" w:eastAsia="仿宋_GB2312" w:cs="宋体" w:hint="eastAsia"/>
          <w:color w:val="000000"/>
          <w:kern w:val="0"/>
          <w:sz w:val="32"/>
          <w:szCs w:val="32"/>
        </w:rPr>
        <w:t>名发放奖励金</w:t>
      </w:r>
      <w:r>
        <w:rPr>
          <w:rFonts w:ascii="仿宋_GB2312" w:eastAsia="仿宋_GB2312" w:cs="宋体"/>
          <w:color w:val="000000"/>
          <w:kern w:val="0"/>
          <w:sz w:val="32"/>
          <w:szCs w:val="32"/>
        </w:rPr>
        <w:t>9.4</w:t>
      </w:r>
      <w:r>
        <w:rPr>
          <w:rFonts w:ascii="仿宋_GB2312" w:eastAsia="仿宋_GB2312" w:cs="宋体" w:hint="eastAsia"/>
          <w:color w:val="000000"/>
          <w:kern w:val="0"/>
          <w:sz w:val="32"/>
          <w:szCs w:val="32"/>
        </w:rPr>
        <w:t>万元；为</w:t>
      </w:r>
      <w:r>
        <w:rPr>
          <w:rFonts w:ascii="仿宋_GB2312" w:eastAsia="仿宋_GB2312" w:cs="宋体"/>
          <w:color w:val="000000"/>
          <w:kern w:val="0"/>
          <w:sz w:val="32"/>
          <w:szCs w:val="32"/>
        </w:rPr>
        <w:t>28</w:t>
      </w:r>
      <w:r>
        <w:rPr>
          <w:rFonts w:ascii="仿宋_GB2312" w:eastAsia="仿宋_GB2312" w:cs="宋体" w:hint="eastAsia"/>
          <w:color w:val="000000"/>
          <w:kern w:val="0"/>
          <w:sz w:val="32"/>
          <w:szCs w:val="32"/>
        </w:rPr>
        <w:t>名退役士兵发放地方一次性自主就业补助金</w:t>
      </w:r>
      <w:r>
        <w:rPr>
          <w:rFonts w:ascii="仿宋_GB2312" w:eastAsia="仿宋_GB2312" w:cs="宋体"/>
          <w:color w:val="000000"/>
          <w:kern w:val="0"/>
          <w:sz w:val="32"/>
          <w:szCs w:val="32"/>
        </w:rPr>
        <w:t>71.3</w:t>
      </w:r>
      <w:r>
        <w:rPr>
          <w:rFonts w:ascii="仿宋_GB2312" w:eastAsia="仿宋_GB2312" w:cs="宋体" w:hint="eastAsia"/>
          <w:color w:val="000000"/>
          <w:kern w:val="0"/>
          <w:sz w:val="32"/>
          <w:szCs w:val="32"/>
        </w:rPr>
        <w:t>万元。</w:t>
      </w:r>
      <w:r>
        <w:rPr>
          <w:rFonts w:ascii="仿宋_GB2312" w:eastAsia="仿宋_GB2312" w:cs="宋体" w:hint="eastAsia"/>
          <w:b/>
          <w:color w:val="000000"/>
          <w:kern w:val="0"/>
          <w:sz w:val="32"/>
          <w:szCs w:val="32"/>
        </w:rPr>
        <w:t>五是</w:t>
      </w:r>
      <w:r>
        <w:rPr>
          <w:rFonts w:ascii="仿宋_GB2312" w:eastAsia="仿宋_GB2312" w:cs="宋体" w:hint="eastAsia"/>
          <w:color w:val="000000"/>
          <w:kern w:val="0"/>
          <w:sz w:val="32"/>
          <w:szCs w:val="32"/>
        </w:rPr>
        <w:t>扎实开展部分退役士兵社保接续工作。成立工作专班，明确责任分工，专人负责。通过媒体宣传、制作海报、下发文件等形式有序开展部分退役士兵社保接续工作，现已受理符合条件</w:t>
      </w:r>
      <w:r>
        <w:rPr>
          <w:rFonts w:ascii="仿宋_GB2312" w:eastAsia="仿宋_GB2312" w:cs="宋体"/>
          <w:color w:val="000000"/>
          <w:kern w:val="0"/>
          <w:sz w:val="32"/>
          <w:szCs w:val="32"/>
        </w:rPr>
        <w:t>52</w:t>
      </w:r>
      <w:r>
        <w:rPr>
          <w:rFonts w:ascii="仿宋_GB2312" w:eastAsia="仿宋_GB2312" w:cs="宋体" w:hint="eastAsia"/>
          <w:color w:val="000000"/>
          <w:kern w:val="0"/>
          <w:sz w:val="32"/>
          <w:szCs w:val="32"/>
        </w:rPr>
        <w:t>余名。</w:t>
      </w:r>
      <w:r>
        <w:rPr>
          <w:rFonts w:ascii="仿宋_GB2312" w:eastAsia="仿宋_GB2312" w:cs="宋体" w:hint="eastAsia"/>
          <w:b/>
          <w:color w:val="000000"/>
          <w:kern w:val="0"/>
          <w:sz w:val="32"/>
          <w:szCs w:val="32"/>
        </w:rPr>
        <w:t>六是</w:t>
      </w:r>
      <w:r>
        <w:rPr>
          <w:rFonts w:ascii="仿宋_GB2312" w:eastAsia="仿宋_GB2312" w:cs="宋体" w:hint="eastAsia"/>
          <w:color w:val="000000"/>
          <w:kern w:val="0"/>
          <w:sz w:val="32"/>
          <w:szCs w:val="32"/>
        </w:rPr>
        <w:t>积极开展“缅怀革命先烈、弘扬爱国主义精神”为主题活动。通过活动为永远铭记为民族独立、人民解放和国家富强、人民幸福作出巨大贡献和牺牲的英雄烈士，营造传承英烈精神、奋进新时代的良好氛围，增强广大人民群众爱党、爱国、爱社会主义情怀。对越自卫反击战</w:t>
      </w:r>
      <w:r>
        <w:rPr>
          <w:rFonts w:ascii="仿宋_GB2312" w:eastAsia="仿宋_GB2312" w:cs="宋体"/>
          <w:color w:val="000000"/>
          <w:kern w:val="0"/>
          <w:sz w:val="32"/>
          <w:szCs w:val="32"/>
        </w:rPr>
        <w:t>40</w:t>
      </w:r>
      <w:r>
        <w:rPr>
          <w:rFonts w:ascii="仿宋_GB2312" w:eastAsia="仿宋_GB2312" w:cs="宋体" w:hint="eastAsia"/>
          <w:color w:val="000000"/>
          <w:kern w:val="0"/>
          <w:sz w:val="32"/>
          <w:szCs w:val="32"/>
        </w:rPr>
        <w:t>周年活动期间，参加过对越自卫反击战的茂县籍退役军人</w:t>
      </w:r>
      <w:r>
        <w:rPr>
          <w:rFonts w:ascii="仿宋_GB2312" w:eastAsia="仿宋_GB2312" w:cs="宋体"/>
          <w:color w:val="000000"/>
          <w:kern w:val="0"/>
          <w:sz w:val="32"/>
          <w:szCs w:val="32"/>
        </w:rPr>
        <w:t>30</w:t>
      </w:r>
      <w:r>
        <w:rPr>
          <w:rFonts w:ascii="仿宋_GB2312" w:eastAsia="仿宋_GB2312" w:cs="宋体" w:hint="eastAsia"/>
          <w:color w:val="000000"/>
          <w:kern w:val="0"/>
          <w:sz w:val="32"/>
          <w:szCs w:val="32"/>
        </w:rPr>
        <w:t>名到云南蒙自县、屏边县烈士陵园祭扫对越作战英勇牺牲的茂县籍战友。我局积极向县人民政府汇报情况并申请专项资金</w:t>
      </w:r>
      <w:r>
        <w:rPr>
          <w:rFonts w:ascii="仿宋_GB2312" w:eastAsia="仿宋_GB2312" w:cs="宋体"/>
          <w:color w:val="000000"/>
          <w:kern w:val="0"/>
          <w:sz w:val="32"/>
          <w:szCs w:val="32"/>
        </w:rPr>
        <w:t>6.3</w:t>
      </w:r>
      <w:r>
        <w:rPr>
          <w:rFonts w:ascii="仿宋_GB2312" w:eastAsia="仿宋_GB2312" w:cs="宋体" w:hint="eastAsia"/>
          <w:color w:val="000000"/>
          <w:kern w:val="0"/>
          <w:sz w:val="32"/>
          <w:szCs w:val="32"/>
        </w:rPr>
        <w:t>万元，作为对生活上困难的退役人员给予经济上适当补助。</w:t>
      </w:r>
    </w:p>
    <w:p>
      <w:pPr>
        <w:snapToGrid w:val="0"/>
        <w:spacing w:line="576" w:lineRule="exact"/>
        <w:ind w:firstLineChars="200" w:firstLine="640"/>
        <w:rPr>
          <w:rFonts w:ascii="仿宋_GB2312" w:eastAsia="仿宋_GB2312" w:cs="宋体"/>
          <w:color w:val="000000"/>
          <w:kern w:val="0"/>
          <w:sz w:val="32"/>
          <w:szCs w:val="32"/>
        </w:rPr>
      </w:pPr>
      <w:r>
        <w:rPr>
          <w:rFonts w:ascii="楷体_GB2312" w:eastAsia="楷体_GB2312" w:cs="宋体"/>
          <w:b/>
          <w:color w:val="000000"/>
          <w:kern w:val="0"/>
          <w:sz w:val="32"/>
          <w:szCs w:val="32"/>
        </w:rPr>
        <w:t>3.</w:t>
      </w:r>
      <w:r>
        <w:rPr>
          <w:rFonts w:ascii="楷体_GB2312" w:eastAsia="楷体_GB2312" w:cs="宋体" w:hint="eastAsia"/>
          <w:b/>
          <w:color w:val="000000"/>
          <w:kern w:val="0"/>
          <w:sz w:val="32"/>
          <w:szCs w:val="32"/>
        </w:rPr>
        <w:t>双拥优抚工作。</w:t>
      </w:r>
      <w:r>
        <w:rPr>
          <w:rFonts w:ascii="仿宋_GB2312" w:eastAsia="仿宋_GB2312" w:cs="宋体" w:hint="eastAsia"/>
          <w:color w:val="000000"/>
          <w:kern w:val="0"/>
          <w:sz w:val="32"/>
          <w:szCs w:val="32"/>
        </w:rPr>
        <w:t>在县委县政府的指导下，以“军民融合式发展”的总要求为出发点和落脚点，深入贯彻落实各级有关双拥工作的一系列指示精神，立足基层，服务大局，注重建设，营造了“军爱民、民拥军、军民鱼水一家”的社会氛围。</w:t>
      </w:r>
      <w:r>
        <w:rPr>
          <w:rFonts w:ascii="仿宋_GB2312" w:eastAsia="仿宋_GB2312" w:cs="宋体" w:hint="eastAsia"/>
          <w:b/>
          <w:color w:val="000000"/>
          <w:kern w:val="0"/>
          <w:sz w:val="32"/>
          <w:szCs w:val="32"/>
        </w:rPr>
        <w:t>一是</w:t>
      </w:r>
      <w:r>
        <w:rPr>
          <w:rFonts w:ascii="仿宋_GB2312" w:eastAsia="仿宋_GB2312" w:cs="宋体" w:hint="eastAsia"/>
          <w:color w:val="000000"/>
          <w:kern w:val="0"/>
          <w:sz w:val="32"/>
          <w:szCs w:val="32"/>
        </w:rPr>
        <w:t>认真贯彻落实习近平</w:t>
      </w:r>
      <w:bookmarkStart w:id="20" w:name="_GoBack"/>
      <w:bookmarkEnd w:id="20"/>
      <w:r>
        <w:rPr>
          <w:rFonts w:ascii="仿宋_GB2312" w:eastAsia="仿宋_GB2312" w:cs="宋体" w:hint="eastAsia"/>
          <w:color w:val="000000"/>
          <w:kern w:val="0"/>
          <w:sz w:val="32"/>
          <w:szCs w:val="32"/>
        </w:rPr>
        <w:t>强军思想，始终坚持把双拥工作摆在重要位置，坚持发扬拥军优属、拥政爱民的优良传统，严格按照创建标准全力抓好了“双创”工作，开创了茂县双拥工作新格局。</w:t>
      </w:r>
      <w:r>
        <w:rPr>
          <w:rFonts w:ascii="仿宋_GB2312" w:eastAsia="仿宋_GB2312" w:cs="宋体" w:hint="eastAsia"/>
          <w:b/>
          <w:color w:val="000000"/>
          <w:kern w:val="0"/>
          <w:sz w:val="32"/>
          <w:szCs w:val="32"/>
        </w:rPr>
        <w:t>二是</w:t>
      </w:r>
      <w:r>
        <w:rPr>
          <w:rFonts w:ascii="仿宋_GB2312" w:eastAsia="仿宋_GB2312" w:cs="宋体" w:hint="eastAsia"/>
          <w:color w:val="000000"/>
          <w:kern w:val="0"/>
          <w:sz w:val="32"/>
          <w:szCs w:val="32"/>
        </w:rPr>
        <w:t>注重开展科技、文化、教育进军营活动。每年元旦、春节、“八·一”及民族传统节日，县委、</w:t>
      </w:r>
      <w:r>
        <w:rPr>
          <w:rFonts w:ascii="仿宋_GB2312" w:eastAsia="仿宋_GB2312" w:cs="宋体" w:hint="eastAsia"/>
          <w:color w:val="000000"/>
          <w:kern w:val="0"/>
          <w:sz w:val="32"/>
          <w:szCs w:val="32"/>
          <w:lang w:eastAsia="zh-CN"/>
        </w:rPr>
        <w:t>县</w:t>
      </w:r>
      <w:r>
        <w:rPr>
          <w:rFonts w:ascii="仿宋_GB2312" w:eastAsia="仿宋_GB2312" w:cs="宋体" w:hint="eastAsia"/>
          <w:color w:val="000000"/>
          <w:kern w:val="0"/>
          <w:sz w:val="32"/>
          <w:szCs w:val="32"/>
        </w:rPr>
        <w:t>政府主要领导亲自带队组织相关单位前往驻县部队营区开展文艺演出慰问活动。同时，召开军地座谈会征求意见建议，解决部队建设中存在的问题。深入基层慰问军烈属、失散红军、转业复员退伍军人、革命伤残人员等。并送去慰问金约</w:t>
      </w:r>
      <w:r>
        <w:rPr>
          <w:rFonts w:ascii="仿宋_GB2312" w:eastAsia="仿宋_GB2312" w:cs="宋体"/>
          <w:color w:val="000000"/>
          <w:kern w:val="0"/>
          <w:sz w:val="32"/>
          <w:szCs w:val="32"/>
        </w:rPr>
        <w:t>19</w:t>
      </w:r>
      <w:r>
        <w:rPr>
          <w:rFonts w:ascii="仿宋_GB2312" w:eastAsia="仿宋_GB2312" w:cs="宋体" w:hint="eastAsia"/>
          <w:color w:val="000000"/>
          <w:kern w:val="0"/>
          <w:sz w:val="32"/>
          <w:szCs w:val="32"/>
        </w:rPr>
        <w:t>万元，购买慰问品</w:t>
      </w:r>
      <w:r>
        <w:rPr>
          <w:rFonts w:ascii="仿宋_GB2312" w:eastAsia="仿宋_GB2312" w:cs="宋体"/>
          <w:color w:val="000000"/>
          <w:kern w:val="0"/>
          <w:sz w:val="32"/>
          <w:szCs w:val="32"/>
        </w:rPr>
        <w:t>6</w:t>
      </w:r>
      <w:r>
        <w:rPr>
          <w:rFonts w:ascii="仿宋_GB2312" w:eastAsia="仿宋_GB2312" w:cs="宋体" w:hint="eastAsia"/>
          <w:color w:val="000000"/>
          <w:kern w:val="0"/>
          <w:sz w:val="32"/>
          <w:szCs w:val="32"/>
        </w:rPr>
        <w:t>万元。</w:t>
      </w:r>
    </w:p>
    <w:p>
      <w:pPr>
        <w:snapToGrid w:val="0"/>
        <w:spacing w:line="576" w:lineRule="exact"/>
        <w:rPr>
          <w:rFonts w:ascii="仿宋_GB2312" w:eastAsia="仿宋_GB2312" w:cs="宋体"/>
          <w:b/>
          <w:color w:val="000000"/>
          <w:kern w:val="0"/>
          <w:sz w:val="32"/>
          <w:szCs w:val="32"/>
        </w:rPr>
      </w:pPr>
      <w:r>
        <w:rPr>
          <w:rFonts w:ascii="仿宋_GB2312" w:eastAsia="仿宋_GB2312" w:cs="宋体" w:hint="eastAsia"/>
          <w:b/>
          <w:color w:val="000000"/>
          <w:kern w:val="0"/>
          <w:sz w:val="32"/>
          <w:szCs w:val="32"/>
        </w:rPr>
        <w:t>三是</w:t>
      </w:r>
      <w:r>
        <w:rPr>
          <w:rFonts w:ascii="仿宋_GB2312" w:eastAsia="仿宋_GB2312" w:cs="宋体" w:hint="eastAsia"/>
          <w:color w:val="000000"/>
          <w:kern w:val="0"/>
          <w:sz w:val="32"/>
          <w:szCs w:val="32"/>
        </w:rPr>
        <w:t>积极申报我县为</w:t>
      </w:r>
      <w:r>
        <w:rPr>
          <w:rFonts w:ascii="仿宋_GB2312" w:eastAsia="仿宋_GB2312" w:hint="eastAsia"/>
          <w:sz w:val="32"/>
          <w:szCs w:val="32"/>
        </w:rPr>
        <w:t>四川省第十一届双拥模范先进县工作。召集双拥成员单位，及时召开“省级”双拥先进县推进会，制定工作方案、考评细则，明确工作职责。扎实做好迎接省州两级考评。</w:t>
      </w:r>
    </w:p>
    <w:p>
      <w:pPr>
        <w:pStyle w:val="21"/>
        <w:widowControl w:val="0"/>
        <w:shd w:val="clear" w:color="auto" w:fill="FFFFFF"/>
        <w:snapToGrid w:val="0"/>
        <w:spacing w:before="93" w:beforeAutospacing="0" w:after="0" w:afterAutospacing="0" w:line="576" w:lineRule="exact"/>
        <w:ind w:firstLineChars="200" w:firstLine="640"/>
        <w:rPr>
          <w:rFonts w:ascii="仿宋_GB2312" w:eastAsia="仿宋_GB2312"/>
          <w:bCs/>
          <w:sz w:val="32"/>
          <w:szCs w:val="32"/>
        </w:rPr>
      </w:pPr>
      <w:r>
        <w:rPr>
          <w:rFonts w:ascii="楷体_GB2312" w:eastAsia="楷体_GB2312"/>
          <w:b/>
          <w:color w:val="000000"/>
          <w:sz w:val="32"/>
          <w:szCs w:val="32"/>
        </w:rPr>
        <w:t>4.</w:t>
      </w:r>
      <w:r>
        <w:rPr>
          <w:rFonts w:ascii="楷体_GB2312" w:eastAsia="楷体_GB2312" w:hint="eastAsia"/>
          <w:b/>
          <w:color w:val="000000"/>
          <w:sz w:val="32"/>
          <w:szCs w:val="32"/>
        </w:rPr>
        <w:t>做好光荣牌悬挂、信息采集工作。</w:t>
      </w:r>
      <w:r>
        <w:rPr>
          <w:rFonts w:ascii="仿宋_GB2312" w:eastAsia="仿宋_GB2312" w:cs="Times New Roman" w:hint="eastAsia"/>
          <w:sz w:val="32"/>
          <w:szCs w:val="32"/>
        </w:rPr>
        <w:t>悬挂光荣牌工作按照彰显荣誉、规范有序、分级负责、属地落实的原则，由退役军人事务局会同县人武部牵头，各乡镇、各部门积极配合，周密部署，明确分工，稳步推进，确保悬挂光荣牌工作顺利开展。</w:t>
      </w:r>
      <w:r>
        <w:rPr>
          <w:rFonts w:ascii="仿宋_GB2312" w:eastAsia="仿宋_GB2312" w:hint="eastAsia"/>
          <w:sz w:val="32"/>
          <w:szCs w:val="32"/>
        </w:rPr>
        <w:t>运用社会宣传力量，</w:t>
      </w:r>
      <w:r>
        <w:rPr>
          <w:rFonts w:ascii="仿宋_GB2312" w:eastAsia="仿宋_GB2312" w:hint="eastAsia"/>
          <w:bCs/>
          <w:sz w:val="32"/>
          <w:szCs w:val="32"/>
        </w:rPr>
        <w:t>采取发布新闻公告、海报、挂横幅等形式，充分发挥广播、电视、报刊、手机短信和微信公众平台等新闻媒体作用，</w:t>
      </w:r>
      <w:r>
        <w:rPr>
          <w:rFonts w:ascii="仿宋_GB2312" w:eastAsia="仿宋_GB2312" w:hint="eastAsia"/>
          <w:sz w:val="32"/>
          <w:szCs w:val="32"/>
        </w:rPr>
        <w:t>全方位向退役军人和其他优抚对象宣传国家相关政策，引导他们积极采集信息，确保不漏一人。</w:t>
      </w:r>
      <w:r>
        <w:rPr>
          <w:rFonts w:ascii="仿宋_GB2312" w:eastAsia="仿宋_GB2312" w:hint="eastAsia"/>
          <w:bCs/>
          <w:sz w:val="32"/>
          <w:szCs w:val="32"/>
        </w:rPr>
        <w:t>目前，已悬挂</w:t>
      </w:r>
      <w:r>
        <w:rPr>
          <w:rFonts w:ascii="仿宋_GB2312" w:eastAsia="仿宋_GB2312"/>
          <w:bCs/>
          <w:sz w:val="32"/>
          <w:szCs w:val="32"/>
        </w:rPr>
        <w:t>1980</w:t>
      </w:r>
      <w:r>
        <w:rPr>
          <w:rFonts w:ascii="仿宋_GB2312" w:eastAsia="仿宋_GB2312" w:hint="eastAsia"/>
          <w:bCs/>
          <w:sz w:val="32"/>
          <w:szCs w:val="32"/>
        </w:rPr>
        <w:t>余人次，采集信息</w:t>
      </w:r>
      <w:r>
        <w:rPr>
          <w:rFonts w:ascii="仿宋_GB2312" w:eastAsia="仿宋_GB2312"/>
          <w:bCs/>
          <w:sz w:val="32"/>
          <w:szCs w:val="32"/>
        </w:rPr>
        <w:t>2115</w:t>
      </w:r>
      <w:r>
        <w:rPr>
          <w:rFonts w:ascii="仿宋_GB2312" w:eastAsia="仿宋_GB2312" w:hint="eastAsia"/>
          <w:bCs/>
          <w:sz w:val="32"/>
          <w:szCs w:val="32"/>
        </w:rPr>
        <w:t>人。</w:t>
      </w:r>
    </w:p>
    <w:p>
      <w:pPr>
        <w:pStyle w:val="21"/>
        <w:widowControl w:val="0"/>
        <w:shd w:val="clear" w:color="auto" w:fill="FFFFFF"/>
        <w:snapToGrid w:val="0"/>
        <w:spacing w:before="93" w:beforeAutospacing="0" w:after="0" w:afterAutospacing="0" w:line="576" w:lineRule="exact"/>
        <w:ind w:firstLineChars="200" w:firstLine="640"/>
        <w:rPr>
          <w:rFonts w:ascii="仿宋_GB2312" w:eastAsia="仿宋_GB2312"/>
          <w:color w:val="000000"/>
          <w:sz w:val="32"/>
          <w:szCs w:val="32"/>
        </w:rPr>
      </w:pPr>
      <w:r>
        <w:rPr>
          <w:rFonts w:ascii="楷体_GB2312" w:eastAsia="楷体_GB2312"/>
          <w:b/>
          <w:color w:val="000000"/>
          <w:sz w:val="32"/>
          <w:szCs w:val="32"/>
        </w:rPr>
        <w:t>5.</w:t>
      </w:r>
      <w:r>
        <w:rPr>
          <w:rFonts w:ascii="楷体_GB2312" w:eastAsia="楷体_GB2312" w:hint="eastAsia"/>
          <w:b/>
          <w:color w:val="000000"/>
          <w:sz w:val="32"/>
          <w:szCs w:val="32"/>
        </w:rPr>
        <w:t>扎实开展信访工作。</w:t>
      </w:r>
      <w:r>
        <w:rPr>
          <w:rFonts w:ascii="仿宋_GB2312" w:eastAsia="仿宋_GB2312" w:hint="eastAsia"/>
          <w:color w:val="000000"/>
          <w:sz w:val="32"/>
          <w:szCs w:val="32"/>
        </w:rPr>
        <w:t>自组建以来，加强同政法、公安、信访等部门积极配合，坚持“谁主管、谁负责”和“属地管理”的工作原则，认真接待各类涉军群体来访、信访，及时处理答复信访件并做好信访接待登记。在接访过程中做到接待来访热心、听取反映诚心、了解情况细心，使信访工作真正成为化解服务对象内部矛盾的“减压器”，理顺群众情绪的“调节器”，密切党群干群关系的“连心桥”。对有诉求的挑头人员、有过越级上访人员，采取人盯人的办法，看死盯牢，确保不发生串联聚集上访事件，不断加强教育疏导和稳控，切实把矛盾化解在基层，化解在萌芽状态。做好来电来访接待工作，一年来，共接待来访人员</w:t>
      </w:r>
      <w:r>
        <w:rPr>
          <w:rFonts w:ascii="仿宋_GB2312" w:eastAsia="仿宋_GB2312"/>
          <w:color w:val="000000"/>
          <w:sz w:val="32"/>
          <w:szCs w:val="32"/>
        </w:rPr>
        <w:t>175</w:t>
      </w:r>
      <w:r>
        <w:rPr>
          <w:rFonts w:ascii="仿宋_GB2312" w:eastAsia="仿宋_GB2312" w:hint="eastAsia"/>
          <w:color w:val="000000"/>
          <w:sz w:val="32"/>
          <w:szCs w:val="32"/>
        </w:rPr>
        <w:t>余人次，反应的问题均得到妥善处理。</w:t>
      </w:r>
    </w:p>
    <w:p>
      <w:pPr>
        <w:pStyle w:val="2"/>
        <w:ind w:firstLineChars="200" w:firstLine="640"/>
        <w:rPr>
          <w:rStyle w:val="2Char"/>
          <w:b w:val="0"/>
          <w:bCs w:val="0"/>
        </w:rPr>
      </w:pPr>
      <w:r>
        <w:rPr>
          <w:rFonts w:ascii="黑体" w:eastAsia="黑体" w:hint="eastAsia"/>
          <w:b w:val="0"/>
          <w:color w:val="000000"/>
        </w:rPr>
        <w:t>二、机</w:t>
      </w:r>
      <w:r>
        <w:rPr>
          <w:rStyle w:val="2Char"/>
          <w:rFonts w:ascii="黑体" w:eastAsia="黑体" w:hint="eastAsia"/>
          <w:b w:val="0"/>
          <w:bCs w:val="0"/>
        </w:rPr>
        <w:t>构设置</w:t>
      </w:r>
      <w:bookmarkEnd w:id="18"/>
      <w:bookmarkEnd w:id="19"/>
    </w:p>
    <w:p>
      <w:pPr>
        <w:ind w:firstLineChars="250" w:firstLine="800"/>
        <w:rPr>
          <w:rFonts w:ascii="仿宋" w:eastAsia="仿宋"/>
          <w:sz w:val="32"/>
          <w:szCs w:val="32"/>
        </w:rPr>
      </w:pPr>
      <w:r>
        <w:rPr>
          <w:rFonts w:ascii="仿宋" w:eastAsia="仿宋" w:hint="eastAsia"/>
          <w:sz w:val="32"/>
          <w:szCs w:val="32"/>
        </w:rPr>
        <w:t>茂县退役军人事务局下属二级单位</w:t>
      </w:r>
      <w:r>
        <w:rPr>
          <w:rFonts w:ascii="仿宋" w:eastAsia="仿宋"/>
          <w:sz w:val="32"/>
          <w:szCs w:val="32"/>
        </w:rPr>
        <w:t>1</w:t>
      </w:r>
      <w:r>
        <w:rPr>
          <w:rFonts w:ascii="仿宋" w:eastAsia="仿宋" w:hint="eastAsia"/>
          <w:sz w:val="32"/>
          <w:szCs w:val="32"/>
        </w:rPr>
        <w:t>个，其中其他事业单位</w:t>
      </w:r>
      <w:r>
        <w:rPr>
          <w:rFonts w:ascii="仿宋" w:eastAsia="仿宋"/>
          <w:sz w:val="32"/>
          <w:szCs w:val="32"/>
        </w:rPr>
        <w:t>1</w:t>
      </w:r>
      <w:r>
        <w:rPr>
          <w:rFonts w:ascii="仿宋" w:eastAsia="仿宋" w:hint="eastAsia"/>
          <w:sz w:val="32"/>
          <w:szCs w:val="32"/>
        </w:rPr>
        <w:t>个。</w:t>
      </w:r>
    </w:p>
    <w:p>
      <w:pPr>
        <w:pStyle w:val="15"/>
        <w:adjustRightInd w:val="0"/>
        <w:snapToGrid w:val="0"/>
        <w:spacing w:beforeLines="0" w:before="93" w:line="600" w:lineRule="exact"/>
        <w:ind w:firstLineChars="209" w:firstLine="672"/>
        <w:rPr>
          <w:rFonts w:ascii="仿宋" w:eastAsia="仿宋"/>
          <w:color w:val="000000"/>
          <w:sz w:val="32"/>
          <w:szCs w:val="32"/>
        </w:rPr>
      </w:pPr>
      <w:r>
        <w:rPr>
          <w:rFonts w:ascii="仿宋" w:eastAsia="仿宋" w:hint="eastAsia"/>
          <w:color w:val="000000"/>
          <w:sz w:val="32"/>
          <w:szCs w:val="32"/>
        </w:rPr>
        <w:t>纳入茂县退役军人事务局</w:t>
      </w:r>
      <w:r>
        <w:rPr>
          <w:rFonts w:ascii="仿宋" w:eastAsia="仿宋"/>
          <w:color w:val="000000"/>
          <w:sz w:val="32"/>
          <w:szCs w:val="32"/>
        </w:rPr>
        <w:t>2019</w:t>
      </w:r>
      <w:r>
        <w:rPr>
          <w:rFonts w:ascii="仿宋" w:eastAsia="仿宋" w:hint="eastAsia"/>
          <w:color w:val="000000"/>
          <w:sz w:val="32"/>
          <w:szCs w:val="32"/>
        </w:rPr>
        <w:t>年度部门决算编制范围的二级预算单位包括：</w:t>
      </w:r>
    </w:p>
    <w:p>
      <w:pPr>
        <w:pStyle w:val="15"/>
        <w:adjustRightInd w:val="0"/>
        <w:snapToGrid w:val="0"/>
        <w:spacing w:beforeLines="0" w:before="93" w:line="600" w:lineRule="exact"/>
        <w:ind w:left="672"/>
        <w:outlineLvl w:val="2"/>
        <w:rPr>
          <w:rFonts w:ascii="仿宋" w:eastAsia="仿宋"/>
          <w:color w:val="000000"/>
          <w:sz w:val="32"/>
          <w:szCs w:val="32"/>
        </w:rPr>
      </w:pPr>
      <w:r>
        <w:rPr>
          <w:rFonts w:ascii="仿宋" w:eastAsia="仿宋" w:hint="eastAsia"/>
          <w:color w:val="000000"/>
          <w:sz w:val="32"/>
          <w:szCs w:val="32"/>
          <w:lang w:val="en-US" w:eastAsia="zh-CN"/>
        </w:rPr>
        <w:t>1.</w:t>
      </w:r>
      <w:r>
        <w:rPr>
          <w:rFonts w:ascii="仿宋" w:eastAsia="仿宋" w:hint="eastAsia"/>
          <w:color w:val="000000"/>
          <w:sz w:val="32"/>
          <w:szCs w:val="32"/>
        </w:rPr>
        <w:t>茂县退役军人服务中心</w:t>
      </w:r>
    </w:p>
    <w:p>
      <w:pPr>
        <w:widowControl/>
        <w:jc w:val="left"/>
        <w:rPr>
          <w:rFonts w:ascii="仿宋" w:eastAsia="仿宋"/>
          <w:color w:val="000000"/>
          <w:kern w:val="0"/>
          <w:sz w:val="32"/>
          <w:szCs w:val="32"/>
        </w:rPr>
      </w:pPr>
      <w:r>
        <w:rPr>
          <w:rFonts w:ascii="仿宋" w:eastAsia="仿宋"/>
          <w:color w:val="000000"/>
          <w:sz w:val="32"/>
          <w:szCs w:val="32"/>
        </w:rPr>
        <w:br w:type="page"/>
      </w:r>
    </w:p>
    <w:p>
      <w:pPr>
        <w:pStyle w:val="1"/>
        <w:ind w:right="440"/>
        <w:jc w:val="right"/>
        <w:rPr>
          <w:rStyle w:val="1Char"/>
          <w:rFonts w:ascii="黑体" w:eastAsia="黑体"/>
          <w:b w:val="0"/>
          <w:bCs w:val="0"/>
        </w:rPr>
      </w:pPr>
      <w:bookmarkStart w:id="21" w:name="_Toc15377204"/>
      <w:bookmarkStart w:id="22" w:name="_Toc15396602"/>
      <w:r>
        <w:rPr>
          <w:rFonts w:ascii="黑体" w:eastAsia="黑体" w:hint="eastAsia"/>
          <w:b w:val="0"/>
          <w:color w:val="000000"/>
        </w:rPr>
        <w:t>第二部分</w:t>
      </w:r>
      <w:r>
        <w:rPr>
          <w:rFonts w:ascii="黑体" w:eastAsia="黑体"/>
          <w:color w:val="000000"/>
        </w:rPr>
        <w:t xml:space="preserve"> </w:t>
      </w:r>
      <w:r>
        <w:rPr>
          <w:rStyle w:val="1Char"/>
          <w:rFonts w:ascii="黑体" w:eastAsia="黑体"/>
          <w:b w:val="0"/>
          <w:bCs w:val="0"/>
        </w:rPr>
        <w:t>2019</w:t>
      </w:r>
      <w:r>
        <w:rPr>
          <w:rStyle w:val="1Char"/>
          <w:rFonts w:ascii="黑体" w:eastAsia="黑体" w:hint="eastAsia"/>
          <w:b w:val="0"/>
          <w:bCs w:val="0"/>
        </w:rPr>
        <w:t>年度部门决算情况说明</w:t>
      </w:r>
      <w:bookmarkEnd w:id="21"/>
      <w:bookmarkEnd w:id="22"/>
    </w:p>
    <w:p/>
    <w:p>
      <w:pPr>
        <w:pStyle w:val="25"/>
        <w:numPr>
          <w:ilvl w:val="0"/>
          <w:numId w:val="1"/>
        </w:numPr>
        <w:spacing w:line="600" w:lineRule="exact"/>
        <w:ind w:firstLineChars="0"/>
        <w:outlineLvl w:val="1"/>
        <w:rPr>
          <w:rStyle w:val="2Char"/>
          <w:rFonts w:ascii="黑体" w:eastAsia="黑体"/>
          <w:b w:val="0"/>
        </w:rPr>
      </w:pPr>
      <w:bookmarkStart w:id="23" w:name="_Toc15396603"/>
      <w:bookmarkStart w:id="24" w:name="_Toc15377205"/>
      <w:r>
        <w:rPr>
          <w:rFonts w:ascii="黑体" w:eastAsia="黑体" w:hint="eastAsia"/>
          <w:color w:val="000000"/>
          <w:sz w:val="32"/>
          <w:szCs w:val="32"/>
        </w:rPr>
        <w:t>收</w:t>
      </w:r>
      <w:r>
        <w:rPr>
          <w:rStyle w:val="2Char"/>
          <w:rFonts w:ascii="黑体" w:eastAsia="黑体" w:hint="eastAsia"/>
          <w:b w:val="0"/>
        </w:rPr>
        <w:t>入支出决算总体情况说明</w:t>
      </w:r>
      <w:bookmarkEnd w:id="23"/>
      <w:bookmarkEnd w:id="24"/>
    </w:p>
    <w:p>
      <w:pPr>
        <w:spacing w:line="600" w:lineRule="exact"/>
        <w:ind w:firstLineChars="200" w:firstLine="640"/>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年度收入</w:t>
      </w:r>
      <w:r>
        <w:rPr>
          <w:rFonts w:ascii="仿宋" w:eastAsia="仿宋"/>
          <w:color w:val="000000"/>
          <w:sz w:val="32"/>
          <w:szCs w:val="32"/>
        </w:rPr>
        <w:t>633.86</w:t>
      </w:r>
      <w:r>
        <w:rPr>
          <w:rFonts w:ascii="仿宋" w:eastAsia="仿宋" w:hint="eastAsia"/>
          <w:color w:val="000000"/>
          <w:sz w:val="32"/>
          <w:szCs w:val="32"/>
        </w:rPr>
        <w:t>万元，支出</w:t>
      </w:r>
      <w:r>
        <w:rPr>
          <w:rFonts w:ascii="仿宋" w:eastAsia="仿宋"/>
          <w:color w:val="000000"/>
          <w:sz w:val="32"/>
          <w:szCs w:val="32"/>
        </w:rPr>
        <w:t>596.76</w:t>
      </w:r>
      <w:r>
        <w:rPr>
          <w:rFonts w:ascii="仿宋" w:eastAsia="仿宋" w:hint="eastAsia"/>
          <w:color w:val="000000"/>
          <w:sz w:val="32"/>
          <w:szCs w:val="32"/>
        </w:rPr>
        <w:t>万元。与</w:t>
      </w:r>
      <w:r>
        <w:rPr>
          <w:rFonts w:ascii="仿宋" w:eastAsia="仿宋"/>
          <w:color w:val="000000"/>
          <w:sz w:val="32"/>
          <w:szCs w:val="32"/>
        </w:rPr>
        <w:t>2018</w:t>
      </w:r>
      <w:r>
        <w:rPr>
          <w:rFonts w:ascii="仿宋" w:eastAsia="仿宋" w:hint="eastAsia"/>
          <w:color w:val="000000"/>
          <w:sz w:val="32"/>
          <w:szCs w:val="32"/>
        </w:rPr>
        <w:t>年相比，收入增加</w:t>
      </w:r>
      <w:r>
        <w:rPr>
          <w:rFonts w:ascii="仿宋" w:eastAsia="仿宋"/>
          <w:color w:val="000000"/>
          <w:sz w:val="32"/>
          <w:szCs w:val="32"/>
        </w:rPr>
        <w:t>633.86</w:t>
      </w:r>
      <w:r>
        <w:rPr>
          <w:rFonts w:ascii="仿宋" w:eastAsia="仿宋" w:hint="eastAsia"/>
          <w:color w:val="000000"/>
          <w:sz w:val="32"/>
          <w:szCs w:val="32"/>
        </w:rPr>
        <w:t>万元，支出增加</w:t>
      </w:r>
      <w:r>
        <w:rPr>
          <w:rFonts w:ascii="仿宋" w:eastAsia="仿宋"/>
          <w:color w:val="000000"/>
          <w:sz w:val="32"/>
          <w:szCs w:val="32"/>
        </w:rPr>
        <w:t>596.76</w:t>
      </w:r>
      <w:r>
        <w:rPr>
          <w:rFonts w:ascii="仿宋" w:eastAsia="仿宋" w:hint="eastAsia"/>
          <w:color w:val="000000"/>
          <w:sz w:val="32"/>
          <w:szCs w:val="32"/>
        </w:rPr>
        <w:t>万元，增长</w:t>
      </w:r>
      <w:r>
        <w:rPr>
          <w:rFonts w:ascii="仿宋" w:eastAsia="仿宋"/>
          <w:color w:val="000000"/>
          <w:sz w:val="32"/>
          <w:szCs w:val="32"/>
        </w:rPr>
        <w:t>100%</w:t>
      </w:r>
      <w:r>
        <w:rPr>
          <w:rFonts w:ascii="仿宋" w:eastAsia="仿宋" w:hint="eastAsia"/>
          <w:color w:val="000000"/>
          <w:sz w:val="32"/>
          <w:szCs w:val="32"/>
        </w:rPr>
        <w:t>。主要变动原因是我局是新成立单位。</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单位：万元</w:t>
      </w:r>
    </w:p>
    <w:p>
      <w:r>
        <w:rPr>
          <w:rFonts w:ascii="仿宋" w:eastAsia="仿宋"/>
          <w:color w:val="000000"/>
          <w:sz w:val="32"/>
          <w:szCs w:val="32"/>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style="width:409.25pt;height:289.25pt;" o:ole="">
            <v:stroke color="#000000"/>
            <v:imagedata r:id="rId6" o:title="image1" cropbottom="-11f"/>
            <w10:anchorLock/>
          </v:shape>
          <o:OLEObject Type="Embed" ProgID="Package" ShapeID="_x0000_i1" DrawAspect="Content" ObjectID="_1393063351" r:id="rId7"/>
        </w:object>
      </w:r>
    </w:p>
    <w:p>
      <w:pPr>
        <w:pStyle w:val="25"/>
        <w:numPr>
          <w:ilvl w:val="0"/>
          <w:numId w:val="1"/>
        </w:numPr>
        <w:spacing w:line="600" w:lineRule="exact"/>
        <w:ind w:firstLineChars="0"/>
        <w:outlineLvl w:val="1"/>
        <w:rPr>
          <w:rStyle w:val="2Char"/>
          <w:rFonts w:ascii="黑体" w:eastAsia="黑体"/>
          <w:b w:val="0"/>
        </w:rPr>
      </w:pPr>
      <w:bookmarkStart w:id="25" w:name="_Toc15396604"/>
      <w:bookmarkStart w:id="26" w:name="_Toc15377206"/>
      <w:r>
        <w:rPr>
          <w:rFonts w:ascii="黑体" w:eastAsia="黑体" w:hint="eastAsia"/>
          <w:color w:val="000000"/>
          <w:sz w:val="32"/>
          <w:szCs w:val="32"/>
        </w:rPr>
        <w:t>收</w:t>
      </w:r>
      <w:r>
        <w:rPr>
          <w:rStyle w:val="2Char"/>
          <w:rFonts w:ascii="黑体" w:eastAsia="黑体" w:hint="eastAsia"/>
          <w:b w:val="0"/>
        </w:rPr>
        <w:t>入决算情况说明</w:t>
      </w:r>
      <w:bookmarkEnd w:id="25"/>
      <w:bookmarkEnd w:id="26"/>
    </w:p>
    <w:p>
      <w:pPr>
        <w:ind w:firstLineChars="200" w:firstLine="640"/>
        <w:rPr>
          <w:rFonts w:ascii="仿宋" w:eastAsia="仿宋"/>
          <w:color w:val="000000"/>
          <w:sz w:val="32"/>
          <w:szCs w:val="32"/>
        </w:rPr>
      </w:pPr>
      <w:bookmarkStart w:id="27" w:name="_Hlk51580936"/>
      <w:r>
        <w:rPr>
          <w:rFonts w:ascii="仿宋" w:eastAsia="仿宋"/>
          <w:color w:val="000000"/>
          <w:sz w:val="32"/>
          <w:szCs w:val="32"/>
        </w:rPr>
        <w:t>2019</w:t>
      </w:r>
      <w:r>
        <w:rPr>
          <w:rFonts w:ascii="仿宋" w:eastAsia="仿宋" w:hint="eastAsia"/>
          <w:color w:val="000000"/>
          <w:sz w:val="32"/>
          <w:szCs w:val="32"/>
        </w:rPr>
        <w:t>年本年收入合计</w:t>
      </w:r>
      <w:r>
        <w:rPr>
          <w:rFonts w:ascii="仿宋" w:eastAsia="仿宋"/>
          <w:color w:val="000000"/>
          <w:sz w:val="32"/>
          <w:szCs w:val="32"/>
        </w:rPr>
        <w:t>633.86</w:t>
      </w:r>
      <w:r>
        <w:rPr>
          <w:rFonts w:ascii="仿宋" w:eastAsia="仿宋" w:hint="eastAsia"/>
          <w:color w:val="000000"/>
          <w:sz w:val="32"/>
          <w:szCs w:val="32"/>
        </w:rPr>
        <w:t>万元，其中：一般公共预算财政拨款收入</w:t>
      </w:r>
      <w:r>
        <w:rPr>
          <w:rFonts w:ascii="仿宋" w:eastAsia="仿宋"/>
          <w:color w:val="000000"/>
          <w:sz w:val="32"/>
          <w:szCs w:val="32"/>
        </w:rPr>
        <w:t>633.86</w:t>
      </w:r>
      <w:r>
        <w:rPr>
          <w:rFonts w:ascii="仿宋" w:eastAsia="仿宋" w:hint="eastAsia"/>
          <w:color w:val="000000"/>
          <w:sz w:val="32"/>
          <w:szCs w:val="32"/>
        </w:rPr>
        <w:t>万元，占</w:t>
      </w:r>
      <w:r>
        <w:rPr>
          <w:rFonts w:ascii="仿宋" w:eastAsia="仿宋"/>
          <w:color w:val="000000"/>
          <w:sz w:val="32"/>
          <w:szCs w:val="32"/>
        </w:rPr>
        <w:t>100%</w:t>
      </w:r>
      <w:r>
        <w:rPr>
          <w:rFonts w:ascii="仿宋" w:eastAsia="仿宋" w:hint="eastAsia"/>
          <w:color w:val="000000"/>
          <w:sz w:val="32"/>
          <w:szCs w:val="32"/>
        </w:rPr>
        <w:t>；政府性基金预算财政拨款收入</w:t>
      </w:r>
      <w:r>
        <w:rPr>
          <w:rFonts w:ascii="仿宋" w:eastAsia="仿宋"/>
          <w:color w:val="000000"/>
          <w:sz w:val="32"/>
          <w:szCs w:val="32"/>
        </w:rPr>
        <w:t>0</w:t>
      </w:r>
      <w:r>
        <w:rPr>
          <w:rFonts w:ascii="仿宋" w:eastAsia="仿宋" w:hint="eastAsia"/>
          <w:color w:val="000000"/>
          <w:sz w:val="32"/>
          <w:szCs w:val="32"/>
        </w:rPr>
        <w:t>万元；上级补助收入</w:t>
      </w:r>
      <w:r>
        <w:rPr>
          <w:rFonts w:ascii="仿宋" w:eastAsia="仿宋"/>
          <w:color w:val="000000"/>
          <w:sz w:val="32"/>
          <w:szCs w:val="32"/>
        </w:rPr>
        <w:t>0</w:t>
      </w:r>
      <w:r>
        <w:rPr>
          <w:rFonts w:ascii="仿宋" w:eastAsia="仿宋" w:hint="eastAsia"/>
          <w:color w:val="000000"/>
          <w:sz w:val="32"/>
          <w:szCs w:val="32"/>
        </w:rPr>
        <w:t>万元；事业收入</w:t>
      </w:r>
      <w:r>
        <w:rPr>
          <w:rFonts w:ascii="仿宋" w:eastAsia="仿宋"/>
          <w:color w:val="000000"/>
          <w:sz w:val="32"/>
          <w:szCs w:val="32"/>
        </w:rPr>
        <w:t>0</w:t>
      </w:r>
      <w:r>
        <w:rPr>
          <w:rFonts w:ascii="仿宋" w:eastAsia="仿宋" w:hint="eastAsia"/>
          <w:color w:val="000000"/>
          <w:sz w:val="32"/>
          <w:szCs w:val="32"/>
        </w:rPr>
        <w:t>万元；经营收入</w:t>
      </w:r>
      <w:r>
        <w:rPr>
          <w:rFonts w:ascii="仿宋" w:eastAsia="仿宋"/>
          <w:color w:val="000000"/>
          <w:sz w:val="32"/>
          <w:szCs w:val="32"/>
        </w:rPr>
        <w:t>0</w:t>
      </w:r>
      <w:r>
        <w:rPr>
          <w:rFonts w:ascii="仿宋" w:eastAsia="仿宋" w:hint="eastAsia"/>
          <w:color w:val="000000"/>
          <w:sz w:val="32"/>
          <w:szCs w:val="32"/>
        </w:rPr>
        <w:t>万元；附属单位上缴收入</w:t>
      </w:r>
      <w:r>
        <w:rPr>
          <w:rFonts w:ascii="仿宋" w:eastAsia="仿宋"/>
          <w:color w:val="000000"/>
          <w:sz w:val="32"/>
          <w:szCs w:val="32"/>
        </w:rPr>
        <w:t>0</w:t>
      </w:r>
      <w:r>
        <w:rPr>
          <w:rFonts w:ascii="仿宋" w:eastAsia="仿宋" w:hint="eastAsia"/>
          <w:color w:val="000000"/>
          <w:sz w:val="32"/>
          <w:szCs w:val="32"/>
        </w:rPr>
        <w:t>万元；其他收入</w:t>
      </w:r>
      <w:r>
        <w:rPr>
          <w:rFonts w:ascii="仿宋" w:eastAsia="仿宋"/>
          <w:color w:val="000000"/>
          <w:sz w:val="32"/>
          <w:szCs w:val="32"/>
        </w:rPr>
        <w:t>0</w:t>
      </w:r>
      <w:r>
        <w:rPr>
          <w:rFonts w:ascii="仿宋" w:eastAsia="仿宋" w:hint="eastAsia"/>
          <w:color w:val="000000"/>
          <w:sz w:val="32"/>
          <w:szCs w:val="32"/>
        </w:rPr>
        <w:t>万元。</w:t>
      </w:r>
      <w:bookmarkEnd w:id="27"/>
    </w:p>
    <w:p>
      <w:pPr>
        <w:rPr>
          <w:rFonts w:ascii="仿宋" w:eastAsia="仿宋"/>
          <w:color w:val="000000"/>
          <w:sz w:val="32"/>
          <w:szCs w:val="32"/>
        </w:rPr>
      </w:pPr>
    </w:p>
    <w:p>
      <w:pPr>
        <w:rPr>
          <w:rFonts w:ascii="仿宋" w:eastAsia="仿宋"/>
          <w:color w:val="000000"/>
          <w:sz w:val="32"/>
          <w:szCs w:val="32"/>
        </w:rPr>
      </w:pPr>
      <w:r>
        <w:rPr>
          <w:rFonts w:ascii="仿宋" w:eastAsia="仿宋"/>
          <w:color w:val="000000"/>
          <w:sz w:val="32"/>
          <w:szCs w:val="32"/>
        </w:rPr>
        <w:object>
          <v:shape id="_x0000_i2" type="#_x0000_t75" filled="f" stroked="f" style="width:387.8pt;height:265.25pt;" o:ole="">
            <v:stroke color="#000000"/>
            <v:imagedata r:id="rId8" o:title="image2"/>
            <w10:anchorLock/>
          </v:shape>
          <o:OLEObject Type="Embed" ProgID="Package" ShapeID="_x0000_i2" DrawAspect="Content" ObjectID="_1393063352" r:id="rId9"/>
        </w:object>
      </w:r>
    </w:p>
    <w:p>
      <w:pPr>
        <w:pStyle w:val="25"/>
        <w:numPr>
          <w:ilvl w:val="0"/>
          <w:numId w:val="1"/>
        </w:numPr>
        <w:spacing w:line="600" w:lineRule="exact"/>
        <w:ind w:firstLineChars="0"/>
        <w:outlineLvl w:val="1"/>
        <w:rPr>
          <w:rStyle w:val="2Char"/>
          <w:rFonts w:ascii="黑体" w:eastAsia="黑体"/>
          <w:b w:val="0"/>
        </w:rPr>
      </w:pPr>
      <w:bookmarkStart w:id="28" w:name="_Toc15396605"/>
      <w:bookmarkStart w:id="29" w:name="_Toc15377207"/>
      <w:r>
        <w:rPr>
          <w:rFonts w:ascii="黑体" w:eastAsia="黑体" w:hint="eastAsia"/>
          <w:color w:val="000000"/>
          <w:sz w:val="32"/>
          <w:szCs w:val="32"/>
        </w:rPr>
        <w:t>支</w:t>
      </w:r>
      <w:r>
        <w:rPr>
          <w:rStyle w:val="2Char"/>
          <w:rFonts w:ascii="黑体" w:eastAsia="黑体" w:hint="eastAsia"/>
          <w:b w:val="0"/>
        </w:rPr>
        <w:t>出决算情况说明</w:t>
      </w:r>
      <w:bookmarkEnd w:id="28"/>
      <w:bookmarkEnd w:id="29"/>
    </w:p>
    <w:p>
      <w:pPr>
        <w:spacing w:line="600" w:lineRule="exact"/>
        <w:ind w:firstLineChars="200" w:firstLine="640"/>
        <w:outlineLvl w:val="1"/>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年本年支出合计</w:t>
      </w:r>
      <w:r>
        <w:rPr>
          <w:rFonts w:ascii="仿宋" w:eastAsia="仿宋"/>
          <w:color w:val="000000"/>
          <w:sz w:val="32"/>
          <w:szCs w:val="32"/>
        </w:rPr>
        <w:t>596.76</w:t>
      </w:r>
      <w:r>
        <w:rPr>
          <w:rFonts w:ascii="仿宋" w:eastAsia="仿宋" w:hint="eastAsia"/>
          <w:color w:val="000000"/>
          <w:sz w:val="32"/>
          <w:szCs w:val="32"/>
        </w:rPr>
        <w:t>万元，其中：基本支出</w:t>
      </w:r>
      <w:r>
        <w:rPr>
          <w:rFonts w:ascii="仿宋" w:eastAsia="仿宋"/>
          <w:color w:val="000000"/>
          <w:sz w:val="32"/>
          <w:szCs w:val="32"/>
        </w:rPr>
        <w:t>92.34</w:t>
      </w:r>
      <w:r>
        <w:rPr>
          <w:rFonts w:ascii="仿宋" w:eastAsia="仿宋" w:hint="eastAsia"/>
          <w:color w:val="000000"/>
          <w:sz w:val="32"/>
          <w:szCs w:val="32"/>
        </w:rPr>
        <w:t>万元，占</w:t>
      </w:r>
      <w:r>
        <w:rPr>
          <w:rFonts w:ascii="仿宋" w:eastAsia="仿宋"/>
          <w:color w:val="000000"/>
          <w:sz w:val="32"/>
          <w:szCs w:val="32"/>
        </w:rPr>
        <w:t>15%</w:t>
      </w:r>
      <w:r>
        <w:rPr>
          <w:rFonts w:ascii="仿宋" w:eastAsia="仿宋" w:hint="eastAsia"/>
          <w:color w:val="000000"/>
          <w:sz w:val="32"/>
          <w:szCs w:val="32"/>
        </w:rPr>
        <w:t>；项目支出</w:t>
      </w:r>
      <w:r>
        <w:rPr>
          <w:rFonts w:ascii="仿宋" w:eastAsia="仿宋"/>
          <w:color w:val="000000"/>
          <w:sz w:val="32"/>
          <w:szCs w:val="32"/>
        </w:rPr>
        <w:t>504.42</w:t>
      </w:r>
      <w:r>
        <w:rPr>
          <w:rFonts w:ascii="仿宋" w:eastAsia="仿宋" w:hint="eastAsia"/>
          <w:color w:val="000000"/>
          <w:sz w:val="32"/>
          <w:szCs w:val="32"/>
        </w:rPr>
        <w:t>万元，占</w:t>
      </w:r>
      <w:r>
        <w:rPr>
          <w:rFonts w:ascii="仿宋" w:eastAsia="仿宋"/>
          <w:color w:val="000000"/>
          <w:sz w:val="32"/>
          <w:szCs w:val="32"/>
        </w:rPr>
        <w:t>85%</w:t>
      </w:r>
      <w:r>
        <w:rPr>
          <w:rFonts w:ascii="仿宋" w:eastAsia="仿宋" w:hint="eastAsia"/>
          <w:color w:val="000000"/>
          <w:sz w:val="32"/>
          <w:szCs w:val="32"/>
        </w:rPr>
        <w:t>；上缴上级支出</w:t>
      </w:r>
      <w:r>
        <w:rPr>
          <w:rFonts w:ascii="仿宋" w:eastAsia="仿宋"/>
          <w:color w:val="000000"/>
          <w:sz w:val="32"/>
          <w:szCs w:val="32"/>
        </w:rPr>
        <w:t>0</w:t>
      </w:r>
      <w:r>
        <w:rPr>
          <w:rFonts w:ascii="仿宋" w:eastAsia="仿宋" w:hint="eastAsia"/>
          <w:color w:val="000000"/>
          <w:sz w:val="32"/>
          <w:szCs w:val="32"/>
        </w:rPr>
        <w:t>万元；经营支出</w:t>
      </w:r>
      <w:r>
        <w:rPr>
          <w:rFonts w:ascii="仿宋" w:eastAsia="仿宋"/>
          <w:color w:val="000000"/>
          <w:sz w:val="32"/>
          <w:szCs w:val="32"/>
        </w:rPr>
        <w:t>0</w:t>
      </w:r>
      <w:r>
        <w:rPr>
          <w:rFonts w:ascii="仿宋" w:eastAsia="仿宋" w:hint="eastAsia"/>
          <w:color w:val="000000"/>
          <w:sz w:val="32"/>
          <w:szCs w:val="32"/>
        </w:rPr>
        <w:t>万元；对附属单位补助支出</w:t>
      </w:r>
      <w:r>
        <w:rPr>
          <w:rFonts w:ascii="仿宋" w:eastAsia="仿宋"/>
          <w:color w:val="000000"/>
          <w:sz w:val="32"/>
          <w:szCs w:val="32"/>
        </w:rPr>
        <w:t>0</w:t>
      </w:r>
      <w:r>
        <w:rPr>
          <w:rFonts w:ascii="仿宋" w:eastAsia="仿宋" w:hint="eastAsia"/>
          <w:color w:val="000000"/>
          <w:sz w:val="32"/>
          <w:szCs w:val="32"/>
        </w:rPr>
        <w:t>万元。</w:t>
      </w:r>
    </w:p>
    <w:p>
      <w:pPr>
        <w:rPr>
          <w:rFonts w:ascii="仿宋" w:eastAsia="仿宋"/>
          <w:color w:val="000000"/>
          <w:sz w:val="32"/>
          <w:szCs w:val="32"/>
        </w:rPr>
      </w:pPr>
      <w:r>
        <w:rPr>
          <w:rFonts w:ascii="仿宋" w:eastAsia="仿宋"/>
          <w:color w:val="000000"/>
          <w:sz w:val="32"/>
          <w:szCs w:val="32"/>
        </w:rPr>
        <w:object>
          <v:shape id="_x0000_i3" type="#_x0000_t75" filled="f" stroked="f" style="width:397.89996pt;height:253.9pt;" o:ole="">
            <v:stroke color="#000000"/>
            <v:imagedata r:id="rId10" o:title="image3" cropbottom="-26f"/>
            <w10:anchorLock/>
          </v:shape>
          <o:OLEObject Type="Embed" ProgID="Package" ShapeID="_x0000_i3" DrawAspect="Content" ObjectID="_1393063353" r:id="rId11"/>
        </w:object>
      </w:r>
    </w:p>
    <w:p>
      <w:pPr>
        <w:spacing w:line="600" w:lineRule="exact"/>
        <w:ind w:firstLineChars="200" w:firstLine="640"/>
        <w:outlineLvl w:val="1"/>
        <w:rPr>
          <w:rStyle w:val="2Char"/>
          <w:rFonts w:ascii="黑体" w:eastAsia="黑体"/>
          <w:b w:val="0"/>
        </w:rPr>
      </w:pPr>
      <w:bookmarkStart w:id="30" w:name="_Toc15377208"/>
      <w:bookmarkStart w:id="31" w:name="_Toc15396606"/>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30"/>
      <w:bookmarkEnd w:id="31"/>
    </w:p>
    <w:p>
      <w:pPr>
        <w:spacing w:line="600" w:lineRule="exact"/>
        <w:ind w:firstLineChars="200" w:firstLine="640"/>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年度收入</w:t>
      </w:r>
      <w:r>
        <w:rPr>
          <w:rFonts w:ascii="仿宋" w:eastAsia="仿宋"/>
          <w:color w:val="000000"/>
          <w:sz w:val="32"/>
          <w:szCs w:val="32"/>
        </w:rPr>
        <w:t>633.86</w:t>
      </w:r>
      <w:r>
        <w:rPr>
          <w:rFonts w:ascii="仿宋" w:eastAsia="仿宋" w:hint="eastAsia"/>
          <w:color w:val="000000"/>
          <w:sz w:val="32"/>
          <w:szCs w:val="32"/>
        </w:rPr>
        <w:t>万元，支出</w:t>
      </w:r>
      <w:r>
        <w:rPr>
          <w:rFonts w:ascii="仿宋" w:eastAsia="仿宋"/>
          <w:color w:val="000000"/>
          <w:sz w:val="32"/>
          <w:szCs w:val="32"/>
        </w:rPr>
        <w:t>596.76</w:t>
      </w:r>
      <w:r>
        <w:rPr>
          <w:rFonts w:ascii="仿宋" w:eastAsia="仿宋" w:hint="eastAsia"/>
          <w:color w:val="000000"/>
          <w:sz w:val="32"/>
          <w:szCs w:val="32"/>
        </w:rPr>
        <w:t>万元。与</w:t>
      </w:r>
      <w:r>
        <w:rPr>
          <w:rFonts w:ascii="仿宋" w:eastAsia="仿宋"/>
          <w:color w:val="000000"/>
          <w:sz w:val="32"/>
          <w:szCs w:val="32"/>
        </w:rPr>
        <w:t>2018</w:t>
      </w:r>
      <w:r>
        <w:rPr>
          <w:rFonts w:ascii="仿宋" w:eastAsia="仿宋" w:hint="eastAsia"/>
          <w:color w:val="000000"/>
          <w:sz w:val="32"/>
          <w:szCs w:val="32"/>
        </w:rPr>
        <w:t>年相比，收入增加</w:t>
      </w:r>
      <w:r>
        <w:rPr>
          <w:rFonts w:ascii="仿宋" w:eastAsia="仿宋"/>
          <w:color w:val="000000"/>
          <w:sz w:val="32"/>
          <w:szCs w:val="32"/>
        </w:rPr>
        <w:t>633.86</w:t>
      </w:r>
      <w:r>
        <w:rPr>
          <w:rFonts w:ascii="仿宋" w:eastAsia="仿宋" w:hint="eastAsia"/>
          <w:color w:val="000000"/>
          <w:sz w:val="32"/>
          <w:szCs w:val="32"/>
        </w:rPr>
        <w:t>万元，支出增加</w:t>
      </w:r>
      <w:r>
        <w:rPr>
          <w:rFonts w:ascii="仿宋" w:eastAsia="仿宋"/>
          <w:color w:val="000000"/>
          <w:sz w:val="32"/>
          <w:szCs w:val="32"/>
        </w:rPr>
        <w:t>596.76</w:t>
      </w:r>
      <w:r>
        <w:rPr>
          <w:rFonts w:ascii="仿宋" w:eastAsia="仿宋" w:hint="eastAsia"/>
          <w:color w:val="000000"/>
          <w:sz w:val="32"/>
          <w:szCs w:val="32"/>
        </w:rPr>
        <w:t>万元，增长</w:t>
      </w:r>
      <w:r>
        <w:rPr>
          <w:rFonts w:ascii="仿宋" w:eastAsia="仿宋"/>
          <w:color w:val="000000"/>
          <w:sz w:val="32"/>
          <w:szCs w:val="32"/>
        </w:rPr>
        <w:t>100%</w:t>
      </w:r>
      <w:r>
        <w:rPr>
          <w:rFonts w:ascii="仿宋" w:eastAsia="仿宋" w:hint="eastAsia"/>
          <w:color w:val="000000"/>
          <w:sz w:val="32"/>
          <w:szCs w:val="32"/>
        </w:rPr>
        <w:t>。主要变动原因是我局是新成立单位。</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单位：万元</w:t>
      </w:r>
    </w:p>
    <w:p>
      <w:pPr>
        <w:rPr>
          <w:rFonts w:ascii="仿宋" w:eastAsia="仿宋"/>
          <w:color w:val="000000"/>
          <w:sz w:val="32"/>
          <w:szCs w:val="32"/>
        </w:rPr>
      </w:pPr>
      <w:r>
        <w:rPr>
          <w:rFonts w:ascii="仿宋" w:eastAsia="仿宋"/>
          <w:color w:val="000000"/>
          <w:sz w:val="32"/>
          <w:szCs w:val="32"/>
        </w:rPr>
        <w:object>
          <v:shape id="_x0000_i4" type="#_x0000_t75" filled="f" stroked="f" style="width:401.7pt;height:300.65pt;" o:ole="">
            <v:stroke color="#000000"/>
            <v:imagedata r:id="rId12" o:title="image4"/>
            <w10:anchorLock/>
          </v:shape>
          <o:OLEObject Type="Embed" ProgID="Package" ShapeID="_x0000_i4" DrawAspect="Content" ObjectID="_1393063354" r:id="rId13"/>
        </w:object>
      </w:r>
    </w:p>
    <w:p>
      <w:pPr>
        <w:spacing w:line="600" w:lineRule="exact"/>
        <w:ind w:firstLineChars="200" w:firstLine="640"/>
        <w:outlineLvl w:val="1"/>
        <w:rPr>
          <w:rStyle w:val="2Char"/>
          <w:rFonts w:ascii="黑体" w:eastAsia="黑体"/>
          <w:b w:val="0"/>
        </w:rPr>
      </w:pPr>
      <w:bookmarkStart w:id="32" w:name="_Toc15396607"/>
      <w:bookmarkStart w:id="33" w:name="_Toc15377209"/>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32"/>
      <w:bookmarkEnd w:id="33"/>
    </w:p>
    <w:p>
      <w:pPr>
        <w:spacing w:line="600" w:lineRule="exact"/>
        <w:ind w:firstLineChars="200" w:firstLine="640"/>
        <w:outlineLvl w:val="2"/>
        <w:rPr>
          <w:rFonts w:ascii="楷体" w:eastAsia="楷体" w:cs="楷体" w:hint="eastAsia"/>
          <w:b/>
          <w:color w:val="000000"/>
          <w:sz w:val="32"/>
          <w:szCs w:val="32"/>
        </w:rPr>
      </w:pPr>
      <w:bookmarkStart w:id="34" w:name="_Toc15377210"/>
      <w:r>
        <w:rPr>
          <w:rFonts w:ascii="楷体" w:eastAsia="楷体" w:cs="楷体" w:hint="eastAsia"/>
          <w:b/>
          <w:color w:val="000000"/>
          <w:sz w:val="32"/>
          <w:szCs w:val="32"/>
        </w:rPr>
        <w:t>（一）一般公共预算财政拨款支出决算总体情况</w:t>
      </w:r>
      <w:bookmarkEnd w:id="34"/>
    </w:p>
    <w:p>
      <w:pPr>
        <w:spacing w:line="600" w:lineRule="exact"/>
        <w:ind w:firstLineChars="200" w:firstLine="640"/>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年一般公共预算财政拨款支出</w:t>
      </w:r>
      <w:r>
        <w:rPr>
          <w:rFonts w:ascii="仿宋" w:eastAsia="仿宋"/>
          <w:color w:val="000000"/>
          <w:sz w:val="32"/>
          <w:szCs w:val="32"/>
        </w:rPr>
        <w:t>596.76</w:t>
      </w:r>
      <w:r>
        <w:rPr>
          <w:rFonts w:ascii="仿宋" w:eastAsia="仿宋" w:hint="eastAsia"/>
          <w:color w:val="000000"/>
          <w:sz w:val="32"/>
          <w:szCs w:val="32"/>
        </w:rPr>
        <w:t>万元，占本年支出合计的</w:t>
      </w:r>
      <w:r>
        <w:rPr>
          <w:rFonts w:ascii="仿宋" w:eastAsia="仿宋"/>
          <w:color w:val="000000"/>
          <w:sz w:val="32"/>
          <w:szCs w:val="32"/>
        </w:rPr>
        <w:t>100%</w:t>
      </w:r>
      <w:r>
        <w:rPr>
          <w:rFonts w:ascii="仿宋" w:eastAsia="仿宋" w:hint="eastAsia"/>
          <w:color w:val="000000"/>
          <w:sz w:val="32"/>
          <w:szCs w:val="32"/>
        </w:rPr>
        <w:t>。与</w:t>
      </w:r>
      <w:r>
        <w:rPr>
          <w:rFonts w:ascii="仿宋" w:eastAsia="仿宋"/>
          <w:color w:val="000000"/>
          <w:sz w:val="32"/>
          <w:szCs w:val="32"/>
        </w:rPr>
        <w:t>2018</w:t>
      </w:r>
      <w:r>
        <w:rPr>
          <w:rFonts w:ascii="仿宋" w:eastAsia="仿宋" w:hint="eastAsia"/>
          <w:color w:val="000000"/>
          <w:sz w:val="32"/>
          <w:szCs w:val="32"/>
        </w:rPr>
        <w:t>年相比，一般公共预算财政拨款增加</w:t>
      </w:r>
      <w:r>
        <w:rPr>
          <w:rFonts w:ascii="仿宋" w:eastAsia="仿宋"/>
          <w:color w:val="000000"/>
          <w:sz w:val="32"/>
          <w:szCs w:val="32"/>
        </w:rPr>
        <w:t>596.76</w:t>
      </w:r>
      <w:r>
        <w:rPr>
          <w:rFonts w:ascii="仿宋" w:eastAsia="仿宋" w:hint="eastAsia"/>
          <w:color w:val="000000"/>
          <w:sz w:val="32"/>
          <w:szCs w:val="32"/>
        </w:rPr>
        <w:t>万元，增长</w:t>
      </w:r>
      <w:r>
        <w:rPr>
          <w:rFonts w:ascii="仿宋" w:eastAsia="仿宋"/>
          <w:color w:val="000000"/>
          <w:sz w:val="32"/>
          <w:szCs w:val="32"/>
        </w:rPr>
        <w:t>100%</w:t>
      </w:r>
      <w:r>
        <w:rPr>
          <w:rFonts w:ascii="仿宋" w:eastAsia="仿宋" w:hint="eastAsia"/>
          <w:color w:val="000000"/>
          <w:sz w:val="32"/>
          <w:szCs w:val="32"/>
        </w:rPr>
        <w:t>。主要变动原因是我局是新成立单位。</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单位：万元</w:t>
      </w:r>
    </w:p>
    <w:p>
      <w:r>
        <w:object>
          <v:shape id="_x0000_i5" type="#_x0000_t75" filled="f" stroked="f" style="width:405.45004pt;height:252.65pt;" o:ole="">
            <v:stroke color="#000000"/>
            <v:imagedata r:id="rId14" o:title="image5" cropbottom="-52f"/>
            <w10:anchorLock/>
          </v:shape>
          <o:OLEObject Type="Embed" ProgID="Package" ShapeID="_x0000_i5" DrawAspect="Content" ObjectID="_1393063355" r:id="rId15"/>
        </w:object>
      </w:r>
    </w:p>
    <w:p>
      <w:pPr>
        <w:spacing w:line="600" w:lineRule="exact"/>
        <w:ind w:firstLineChars="200" w:firstLine="640"/>
        <w:outlineLvl w:val="2"/>
        <w:rPr>
          <w:rFonts w:ascii="楷体" w:eastAsia="楷体" w:cs="楷体" w:hint="eastAsia"/>
          <w:b/>
          <w:color w:val="000000"/>
          <w:sz w:val="32"/>
          <w:szCs w:val="32"/>
        </w:rPr>
      </w:pPr>
      <w:bookmarkStart w:id="35" w:name="_Toc15377211"/>
      <w:r>
        <w:rPr>
          <w:rFonts w:ascii="楷体" w:eastAsia="楷体" w:cs="楷体" w:hint="eastAsia"/>
          <w:b/>
          <w:color w:val="000000"/>
          <w:sz w:val="32"/>
          <w:szCs w:val="32"/>
        </w:rPr>
        <w:t>（二）一般公共预算财政拨款支出决算结构情况</w:t>
      </w:r>
      <w:bookmarkEnd w:id="35"/>
    </w:p>
    <w:p>
      <w:pPr>
        <w:spacing w:line="600" w:lineRule="exact"/>
        <w:ind w:firstLine="640"/>
        <w:rPr>
          <w:rFonts w:ascii="仿宋" w:eastAsia="仿宋"/>
          <w:b/>
          <w:color w:val="000000"/>
          <w:sz w:val="32"/>
          <w:szCs w:val="32"/>
        </w:rPr>
      </w:pPr>
      <w:r>
        <w:rPr>
          <w:rFonts w:ascii="仿宋" w:eastAsia="仿宋"/>
          <w:color w:val="000000"/>
          <w:sz w:val="32"/>
          <w:szCs w:val="32"/>
        </w:rPr>
        <w:t>2019</w:t>
      </w:r>
      <w:r>
        <w:rPr>
          <w:rFonts w:ascii="仿宋" w:eastAsia="仿宋" w:hint="eastAsia"/>
          <w:color w:val="000000"/>
          <w:sz w:val="32"/>
          <w:szCs w:val="32"/>
        </w:rPr>
        <w:t>年一般公共预算财政拨款支出</w:t>
      </w:r>
      <w:r>
        <w:rPr>
          <w:rFonts w:ascii="仿宋" w:eastAsia="仿宋"/>
          <w:color w:val="000000"/>
          <w:sz w:val="32"/>
          <w:szCs w:val="32"/>
        </w:rPr>
        <w:t>596.76</w:t>
      </w:r>
      <w:r>
        <w:rPr>
          <w:rFonts w:ascii="仿宋" w:eastAsia="仿宋" w:hint="eastAsia"/>
          <w:color w:val="000000"/>
          <w:sz w:val="32"/>
          <w:szCs w:val="32"/>
        </w:rPr>
        <w:t>万元，主要用于以下方面</w:t>
      </w:r>
      <w:r>
        <w:rPr>
          <w:rFonts w:ascii="仿宋" w:eastAsia="仿宋"/>
          <w:color w:val="000000"/>
          <w:sz w:val="32"/>
          <w:szCs w:val="32"/>
        </w:rPr>
        <w:t>:</w:t>
      </w:r>
      <w:r>
        <w:rPr>
          <w:rFonts w:ascii="仿宋" w:eastAsia="仿宋" w:hint="eastAsia"/>
          <w:b/>
          <w:color w:val="000000"/>
          <w:sz w:val="32"/>
          <w:szCs w:val="32"/>
        </w:rPr>
        <w:t>社会保障和就业（类）</w:t>
      </w:r>
      <w:r>
        <w:rPr>
          <w:rFonts w:ascii="仿宋" w:eastAsia="仿宋" w:hint="eastAsia"/>
          <w:color w:val="000000"/>
          <w:sz w:val="32"/>
          <w:szCs w:val="32"/>
        </w:rPr>
        <w:t>支出</w:t>
      </w:r>
      <w:r>
        <w:rPr>
          <w:rFonts w:ascii="仿宋" w:eastAsia="仿宋"/>
          <w:color w:val="000000"/>
          <w:sz w:val="32"/>
          <w:szCs w:val="32"/>
        </w:rPr>
        <w:t>582.09</w:t>
      </w:r>
      <w:r>
        <w:rPr>
          <w:rFonts w:ascii="仿宋" w:eastAsia="仿宋" w:hint="eastAsia"/>
          <w:color w:val="000000"/>
          <w:sz w:val="32"/>
          <w:szCs w:val="32"/>
        </w:rPr>
        <w:t>万元，占</w:t>
      </w:r>
      <w:r>
        <w:rPr>
          <w:rFonts w:ascii="仿宋" w:eastAsia="仿宋"/>
          <w:color w:val="000000"/>
          <w:sz w:val="32"/>
          <w:szCs w:val="32"/>
        </w:rPr>
        <w:t>98%</w:t>
      </w:r>
      <w:r>
        <w:rPr>
          <w:rFonts w:ascii="仿宋" w:eastAsia="仿宋" w:hint="eastAsia"/>
          <w:color w:val="000000"/>
          <w:sz w:val="32"/>
          <w:szCs w:val="32"/>
        </w:rPr>
        <w:t>；</w:t>
      </w:r>
      <w:r>
        <w:rPr>
          <w:rFonts w:ascii="仿宋" w:eastAsia="仿宋" w:hint="eastAsia"/>
          <w:b/>
          <w:bCs/>
          <w:color w:val="000000"/>
          <w:sz w:val="32"/>
          <w:szCs w:val="32"/>
        </w:rPr>
        <w:t>卫生健康支出</w:t>
      </w:r>
      <w:r>
        <w:rPr>
          <w:rFonts w:ascii="仿宋" w:eastAsia="仿宋"/>
          <w:color w:val="000000"/>
          <w:sz w:val="32"/>
          <w:szCs w:val="32"/>
        </w:rPr>
        <w:t>7.71</w:t>
      </w:r>
      <w:r>
        <w:rPr>
          <w:rFonts w:ascii="仿宋" w:eastAsia="仿宋" w:hint="eastAsia"/>
          <w:color w:val="000000"/>
          <w:sz w:val="32"/>
          <w:szCs w:val="32"/>
        </w:rPr>
        <w:t>万元，占</w:t>
      </w:r>
      <w:r>
        <w:rPr>
          <w:rFonts w:ascii="仿宋" w:eastAsia="仿宋"/>
          <w:color w:val="000000"/>
          <w:sz w:val="32"/>
          <w:szCs w:val="32"/>
        </w:rPr>
        <w:t>1%</w:t>
      </w:r>
      <w:r>
        <w:rPr>
          <w:rFonts w:ascii="仿宋" w:eastAsia="仿宋" w:hint="eastAsia"/>
          <w:color w:val="000000"/>
          <w:sz w:val="32"/>
          <w:szCs w:val="32"/>
        </w:rPr>
        <w:t>；住房保障支出</w:t>
      </w:r>
      <w:r>
        <w:rPr>
          <w:rFonts w:ascii="仿宋" w:eastAsia="仿宋"/>
          <w:color w:val="000000"/>
          <w:sz w:val="32"/>
          <w:szCs w:val="32"/>
        </w:rPr>
        <w:t>6.96</w:t>
      </w:r>
      <w:r>
        <w:rPr>
          <w:rFonts w:ascii="仿宋" w:eastAsia="仿宋" w:hint="eastAsia"/>
          <w:color w:val="000000"/>
          <w:sz w:val="32"/>
          <w:szCs w:val="32"/>
        </w:rPr>
        <w:t>万元，占</w:t>
      </w:r>
      <w:r>
        <w:rPr>
          <w:rFonts w:ascii="仿宋" w:eastAsia="仿宋"/>
          <w:color w:val="000000"/>
          <w:sz w:val="32"/>
          <w:szCs w:val="32"/>
        </w:rPr>
        <w:t>1%</w:t>
      </w:r>
      <w:r>
        <w:rPr>
          <w:rFonts w:ascii="仿宋" w:eastAsia="仿宋" w:hint="eastAsia"/>
          <w:color w:val="000000"/>
          <w:sz w:val="32"/>
          <w:szCs w:val="32"/>
        </w:rPr>
        <w:t>。</w:t>
      </w:r>
    </w:p>
    <w:p>
      <w:pPr>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6</w:t>
      </w:r>
      <w:r>
        <w:rPr>
          <w:rFonts w:ascii="仿宋" w:eastAsia="仿宋" w:hint="eastAsia"/>
          <w:color w:val="000000"/>
          <w:sz w:val="32"/>
          <w:szCs w:val="32"/>
        </w:rPr>
        <w:t>：一般公共预算财政拨款支出决算结构）（饼状图）</w:t>
      </w:r>
    </w:p>
    <w:p>
      <w:pPr>
        <w:rPr>
          <w:rFonts w:ascii="仿宋" w:eastAsia="仿宋"/>
          <w:color w:val="000000"/>
          <w:sz w:val="32"/>
          <w:szCs w:val="32"/>
        </w:rPr>
      </w:pPr>
      <w:r>
        <w:rPr>
          <w:rFonts w:ascii="仿宋" w:eastAsia="仿宋"/>
          <w:color w:val="000000"/>
          <w:sz w:val="32"/>
          <w:szCs w:val="32"/>
        </w:rPr>
        <w:object>
          <v:shape id="_x0000_i6" type="#_x0000_t75" filled="f" stroked="f" style="width:377.7pt;height:247.6pt;" o:ole="">
            <v:stroke color="#000000"/>
            <v:imagedata r:id="rId16" o:title="image6"/>
            <w10:anchorLock/>
          </v:shape>
          <o:OLEObject Type="Embed" ProgID="Package" ShapeID="_x0000_i6" DrawAspect="Content" ObjectID="_1393063356" r:id="rId17"/>
        </w:object>
      </w:r>
    </w:p>
    <w:p>
      <w:pPr>
        <w:spacing w:line="600" w:lineRule="exact"/>
        <w:ind w:firstLineChars="200" w:firstLine="640"/>
        <w:outlineLvl w:val="2"/>
        <w:rPr>
          <w:rFonts w:ascii="楷体" w:eastAsia="楷体" w:cs="楷体" w:hint="eastAsia"/>
          <w:b/>
          <w:color w:val="000000"/>
          <w:sz w:val="32"/>
          <w:szCs w:val="32"/>
        </w:rPr>
      </w:pPr>
      <w:bookmarkStart w:id="36" w:name="_Toc15377212"/>
      <w:r>
        <w:rPr>
          <w:rFonts w:ascii="楷体" w:eastAsia="楷体" w:cs="楷体" w:hint="eastAsia"/>
          <w:b/>
          <w:color w:val="000000"/>
          <w:sz w:val="32"/>
          <w:szCs w:val="32"/>
        </w:rPr>
        <w:t>（三）一般公共预算财政拨款支出决算具体情况</w:t>
      </w:r>
      <w:bookmarkEnd w:id="36"/>
    </w:p>
    <w:p>
      <w:pPr>
        <w:spacing w:line="600" w:lineRule="exact"/>
        <w:ind w:firstLineChars="200" w:firstLine="640"/>
        <w:outlineLvl w:val="2"/>
        <w:rPr>
          <w:rFonts w:ascii="仿宋" w:eastAsia="仿宋"/>
          <w:color w:val="FF0000"/>
          <w:sz w:val="32"/>
          <w:szCs w:val="32"/>
        </w:rPr>
      </w:pPr>
      <w:bookmarkStart w:id="37" w:name="_Toc15377444"/>
      <w:bookmarkStart w:id="38" w:name="_Toc15378460"/>
      <w:bookmarkStart w:id="39" w:name="_Toc15377213"/>
      <w:r>
        <w:rPr>
          <w:rFonts w:ascii="仿宋" w:eastAsia="仿宋"/>
          <w:b/>
          <w:color w:val="000000"/>
          <w:sz w:val="32"/>
          <w:szCs w:val="32"/>
        </w:rPr>
        <w:t>2019</w:t>
      </w:r>
      <w:r>
        <w:rPr>
          <w:rFonts w:ascii="仿宋" w:eastAsia="仿宋" w:hint="eastAsia"/>
          <w:b/>
          <w:color w:val="000000"/>
          <w:sz w:val="32"/>
          <w:szCs w:val="32"/>
        </w:rPr>
        <w:t>年般公共预算支出决算数为</w:t>
      </w:r>
      <w:r>
        <w:rPr>
          <w:rFonts w:ascii="仿宋" w:eastAsia="仿宋"/>
          <w:b/>
          <w:color w:val="000000"/>
          <w:sz w:val="32"/>
          <w:szCs w:val="32"/>
        </w:rPr>
        <w:t>596.76</w:t>
      </w:r>
      <w:r>
        <w:rPr>
          <w:rFonts w:ascii="仿宋" w:eastAsia="仿宋" w:hint="eastAsia"/>
          <w:color w:val="000000"/>
          <w:sz w:val="32"/>
          <w:szCs w:val="32"/>
        </w:rPr>
        <w:t>，</w:t>
      </w:r>
      <w:r>
        <w:rPr>
          <w:rStyle w:val="22"/>
          <w:rFonts w:ascii="仿宋" w:eastAsia="仿宋" w:hint="eastAsia"/>
          <w:bCs/>
          <w:color w:val="000000"/>
          <w:sz w:val="32"/>
          <w:szCs w:val="32"/>
        </w:rPr>
        <w:t>完成预算</w:t>
      </w:r>
      <w:r>
        <w:rPr>
          <w:rStyle w:val="22"/>
          <w:rFonts w:ascii="仿宋" w:eastAsia="仿宋"/>
          <w:bCs/>
          <w:color w:val="000000"/>
          <w:sz w:val="32"/>
          <w:szCs w:val="32"/>
        </w:rPr>
        <w:t>100%</w:t>
      </w:r>
      <w:r>
        <w:rPr>
          <w:rStyle w:val="22"/>
          <w:rFonts w:ascii="仿宋" w:eastAsia="仿宋" w:hint="eastAsia"/>
          <w:bCs/>
          <w:color w:val="000000"/>
          <w:sz w:val="32"/>
          <w:szCs w:val="32"/>
        </w:rPr>
        <w:t>。其中：</w:t>
      </w:r>
      <w:bookmarkEnd w:id="37"/>
      <w:bookmarkEnd w:id="38"/>
      <w:bookmarkEnd w:id="39"/>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）机关事业单位基本养老保险缴费支出（</w:t>
      </w:r>
      <w:r>
        <w:rPr>
          <w:rFonts w:ascii="仿宋_GB2312" w:eastAsia="仿宋_GB2312"/>
          <w:sz w:val="32"/>
          <w:szCs w:val="32"/>
        </w:rPr>
        <w:t>05</w:t>
      </w:r>
      <w:r>
        <w:rPr>
          <w:rFonts w:ascii="仿宋_GB2312" w:eastAsia="仿宋_GB2312" w:hint="eastAsia"/>
          <w:sz w:val="32"/>
          <w:szCs w:val="32"/>
        </w:rPr>
        <w:t>）</w:t>
      </w:r>
      <w:bookmarkStart w:id="40" w:name="_Hlk51311839"/>
      <w:r>
        <w:rPr>
          <w:rFonts w:ascii="仿宋_GB2312" w:eastAsia="仿宋_GB2312" w:hint="eastAsia"/>
          <w:sz w:val="32"/>
          <w:szCs w:val="32"/>
        </w:rPr>
        <w:t>支出决算数为</w:t>
      </w:r>
      <w:r>
        <w:rPr>
          <w:rFonts w:ascii="仿宋_GB2312" w:eastAsia="仿宋_GB2312"/>
          <w:sz w:val="32"/>
          <w:szCs w:val="32"/>
        </w:rPr>
        <w:t>6.77</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End w:id="40"/>
      <w:r>
        <w:rPr>
          <w:rFonts w:ascii="仿宋_GB2312" w:eastAsia="仿宋_GB2312"/>
          <w:sz w:val="32"/>
          <w:szCs w:val="32"/>
        </w:rPr>
        <w:t>2</w:t>
      </w:r>
      <w:r>
        <w:rPr>
          <w:rFonts w:ascii="仿宋_GB2312" w:eastAsia="仿宋_GB2312" w:hint="eastAsia"/>
          <w:sz w:val="32"/>
          <w:szCs w:val="32"/>
          <w:lang w:val="en-US" w:eastAsia="zh-CN"/>
        </w:rPr>
        <w:t>.</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）机关事业单位职业年金缴费支出（</w:t>
      </w:r>
      <w:r>
        <w:rPr>
          <w:rFonts w:ascii="仿宋_GB2312" w:eastAsia="仿宋_GB2312"/>
          <w:sz w:val="32"/>
          <w:szCs w:val="32"/>
        </w:rPr>
        <w:t>06</w:t>
      </w:r>
      <w:r>
        <w:rPr>
          <w:rFonts w:ascii="仿宋_GB2312" w:eastAsia="仿宋_GB2312" w:hint="eastAsia"/>
          <w:sz w:val="32"/>
          <w:szCs w:val="32"/>
        </w:rPr>
        <w:t>）支出决算数为</w:t>
      </w:r>
      <w:r>
        <w:rPr>
          <w:rFonts w:ascii="仿宋_GB2312" w:eastAsia="仿宋_GB2312"/>
          <w:sz w:val="32"/>
          <w:szCs w:val="32"/>
        </w:rPr>
        <w:t>3.31</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Start w:id="41" w:name="_Hlk51312987"/>
      <w:r>
        <w:rPr>
          <w:rFonts w:ascii="仿宋_GB2312" w:eastAsia="仿宋_GB2312"/>
          <w:sz w:val="32"/>
          <w:szCs w:val="32"/>
        </w:rPr>
        <w:t>3</w:t>
      </w:r>
      <w:r>
        <w:rPr>
          <w:rFonts w:ascii="仿宋_GB2312" w:eastAsia="仿宋_GB2312" w:hint="eastAsia"/>
          <w:sz w:val="32"/>
          <w:szCs w:val="32"/>
          <w:lang w:val="en-US" w:eastAsia="zh-CN"/>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）支出决算数为</w:t>
      </w:r>
      <w:r>
        <w:rPr>
          <w:rFonts w:ascii="仿宋_GB2312" w:eastAsia="仿宋_GB2312"/>
          <w:sz w:val="32"/>
          <w:szCs w:val="32"/>
        </w:rPr>
        <w:t>2.70</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End w:id="41"/>
      <w:r>
        <w:rPr>
          <w:rFonts w:ascii="仿宋_GB2312" w:eastAsia="仿宋_GB2312"/>
          <w:sz w:val="32"/>
          <w:szCs w:val="32"/>
        </w:rPr>
        <w:t>4</w:t>
      </w:r>
      <w:r>
        <w:rPr>
          <w:rFonts w:ascii="仿宋_GB2312" w:eastAsia="仿宋_GB2312" w:hint="eastAsia"/>
          <w:sz w:val="32"/>
          <w:szCs w:val="32"/>
          <w:lang w:val="en-US" w:eastAsia="zh-CN"/>
        </w:rPr>
        <w:t>.</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）事业单位医疗（</w:t>
      </w:r>
      <w:r>
        <w:rPr>
          <w:rFonts w:ascii="仿宋_GB2312" w:eastAsia="仿宋_GB2312"/>
          <w:sz w:val="32"/>
          <w:szCs w:val="32"/>
        </w:rPr>
        <w:t>02</w:t>
      </w:r>
      <w:r>
        <w:rPr>
          <w:rFonts w:ascii="仿宋_GB2312" w:eastAsia="仿宋_GB2312" w:hint="eastAsia"/>
          <w:sz w:val="32"/>
          <w:szCs w:val="32"/>
        </w:rPr>
        <w:t>）支出决算数为</w:t>
      </w:r>
      <w:r>
        <w:rPr>
          <w:rFonts w:ascii="仿宋_GB2312" w:eastAsia="仿宋_GB2312"/>
          <w:sz w:val="32"/>
          <w:szCs w:val="32"/>
        </w:rPr>
        <w:t>2.33</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lang w:val="en-US" w:eastAsia="zh-CN"/>
        </w:rPr>
        <w:t>.</w:t>
      </w:r>
      <w:r>
        <w:rPr>
          <w:rFonts w:ascii="仿宋_GB2312" w:eastAsia="仿宋_GB2312" w:hint="eastAsia"/>
          <w:sz w:val="32"/>
          <w:szCs w:val="32"/>
        </w:rPr>
        <w:t>住房保障支出（</w:t>
      </w:r>
      <w:r>
        <w:rPr>
          <w:rFonts w:ascii="仿宋_GB2312" w:eastAsia="仿宋_GB2312"/>
          <w:sz w:val="32"/>
          <w:szCs w:val="32"/>
        </w:rPr>
        <w:t>221</w:t>
      </w:r>
      <w:r>
        <w:rPr>
          <w:rFonts w:ascii="仿宋_GB2312" w:eastAsia="仿宋_GB2312" w:hint="eastAsia"/>
          <w:sz w:val="32"/>
          <w:szCs w:val="32"/>
        </w:rPr>
        <w:t>）住房改革支出（</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）支出决算数为</w:t>
      </w:r>
      <w:r>
        <w:rPr>
          <w:rFonts w:ascii="仿宋_GB2312" w:eastAsia="仿宋_GB2312"/>
          <w:sz w:val="32"/>
          <w:szCs w:val="32"/>
        </w:rPr>
        <w:t>6.96</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lang w:val="en-US" w:eastAsia="zh-CN"/>
        </w:rPr>
        <w:t>.</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）退役安置（</w:t>
      </w:r>
      <w:r>
        <w:rPr>
          <w:rFonts w:ascii="仿宋_GB2312" w:eastAsia="仿宋_GB2312"/>
          <w:sz w:val="32"/>
          <w:szCs w:val="32"/>
        </w:rPr>
        <w:t>09</w:t>
      </w:r>
      <w:r>
        <w:rPr>
          <w:rFonts w:ascii="仿宋_GB2312" w:eastAsia="仿宋_GB2312" w:hint="eastAsia"/>
          <w:sz w:val="32"/>
          <w:szCs w:val="32"/>
        </w:rPr>
        <w:t>）军队转业干部安置（</w:t>
      </w:r>
      <w:r>
        <w:rPr>
          <w:rFonts w:ascii="仿宋_GB2312" w:eastAsia="仿宋_GB2312"/>
          <w:sz w:val="32"/>
          <w:szCs w:val="32"/>
        </w:rPr>
        <w:t>05</w:t>
      </w:r>
      <w:r>
        <w:rPr>
          <w:rFonts w:ascii="仿宋_GB2312" w:eastAsia="仿宋_GB2312" w:hint="eastAsia"/>
          <w:sz w:val="32"/>
          <w:szCs w:val="32"/>
        </w:rPr>
        <w:t>）支出决算数为</w:t>
      </w:r>
      <w:r>
        <w:rPr>
          <w:rFonts w:ascii="仿宋_GB2312" w:eastAsia="仿宋_GB2312"/>
          <w:sz w:val="32"/>
          <w:szCs w:val="32"/>
        </w:rPr>
        <w:t>1.66</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7.</w:t>
      </w:r>
      <w:bookmarkStart w:id="42" w:name="_Hlk42761990"/>
      <w:r>
        <w:rPr>
          <w:rFonts w:ascii="仿宋_GB2312" w:eastAsia="仿宋_GB2312" w:hint="eastAsia"/>
          <w:sz w:val="32"/>
          <w:szCs w:val="32"/>
        </w:rPr>
        <w:t>社会保障和就业支出</w:t>
      </w:r>
      <w:bookmarkEnd w:id="42"/>
      <w:r>
        <w:rPr>
          <w:rFonts w:ascii="仿宋_GB2312" w:eastAsia="仿宋_GB2312" w:hint="eastAsia"/>
          <w:sz w:val="32"/>
          <w:szCs w:val="32"/>
        </w:rPr>
        <w:t>（</w:t>
      </w:r>
      <w:r>
        <w:rPr>
          <w:rFonts w:ascii="仿宋_GB2312" w:eastAsia="仿宋_GB2312"/>
          <w:sz w:val="32"/>
          <w:szCs w:val="32"/>
        </w:rPr>
        <w:t>208</w:t>
      </w:r>
      <w:r>
        <w:rPr>
          <w:rFonts w:ascii="仿宋_GB2312" w:eastAsia="仿宋_GB2312" w:hint="eastAsia"/>
          <w:sz w:val="32"/>
          <w:szCs w:val="32"/>
        </w:rPr>
        <w:t>）抚恤支出（</w:t>
      </w:r>
      <w:r>
        <w:rPr>
          <w:rFonts w:ascii="仿宋_GB2312" w:eastAsia="仿宋_GB2312"/>
          <w:sz w:val="32"/>
          <w:szCs w:val="32"/>
        </w:rPr>
        <w:t>08</w:t>
      </w:r>
      <w:r>
        <w:rPr>
          <w:rFonts w:ascii="仿宋_GB2312" w:eastAsia="仿宋_GB2312" w:hint="eastAsia"/>
          <w:sz w:val="32"/>
          <w:szCs w:val="32"/>
        </w:rPr>
        <w:t>）优抚事业单位支出（</w:t>
      </w:r>
      <w:r>
        <w:rPr>
          <w:rFonts w:ascii="仿宋_GB2312" w:eastAsia="仿宋_GB2312"/>
          <w:sz w:val="32"/>
          <w:szCs w:val="32"/>
        </w:rPr>
        <w:t>04</w:t>
      </w:r>
      <w:r>
        <w:rPr>
          <w:rFonts w:ascii="仿宋_GB2312" w:eastAsia="仿宋_GB2312" w:hint="eastAsia"/>
          <w:sz w:val="32"/>
          <w:szCs w:val="32"/>
        </w:rPr>
        <w:t>）</w:t>
      </w:r>
      <w:bookmarkStart w:id="43" w:name="_Hlk51312189"/>
      <w:r>
        <w:rPr>
          <w:rFonts w:ascii="仿宋_GB2312" w:eastAsia="仿宋_GB2312" w:hint="eastAsia"/>
          <w:sz w:val="32"/>
          <w:szCs w:val="32"/>
        </w:rPr>
        <w:t>支出决算数为</w:t>
      </w:r>
      <w:r>
        <w:rPr>
          <w:rFonts w:ascii="仿宋_GB2312" w:eastAsia="仿宋_GB2312"/>
          <w:sz w:val="32"/>
          <w:szCs w:val="32"/>
        </w:rPr>
        <w:t>3.23</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Start w:id="44" w:name="_Hlk51312593"/>
      <w:bookmarkEnd w:id="43"/>
      <w:r>
        <w:rPr>
          <w:rFonts w:ascii="仿宋_GB2312" w:eastAsia="仿宋_GB2312"/>
          <w:sz w:val="32"/>
          <w:szCs w:val="32"/>
        </w:rPr>
        <w:t>8</w:t>
      </w:r>
      <w:r>
        <w:rPr>
          <w:rFonts w:ascii="仿宋_GB2312" w:eastAsia="仿宋_GB2312" w:hint="eastAsia"/>
          <w:sz w:val="32"/>
          <w:szCs w:val="32"/>
          <w:lang w:val="en-US" w:eastAsia="zh-CN"/>
        </w:rPr>
        <w:t>.</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）退役安置（</w:t>
      </w:r>
      <w:r>
        <w:rPr>
          <w:rFonts w:ascii="仿宋_GB2312" w:eastAsia="仿宋_GB2312"/>
          <w:sz w:val="32"/>
          <w:szCs w:val="32"/>
        </w:rPr>
        <w:t>09</w:t>
      </w:r>
      <w:r>
        <w:rPr>
          <w:rFonts w:ascii="仿宋_GB2312" w:eastAsia="仿宋_GB2312" w:hint="eastAsia"/>
          <w:sz w:val="32"/>
          <w:szCs w:val="32"/>
        </w:rPr>
        <w:t>）退役士兵安置（</w:t>
      </w:r>
      <w:r>
        <w:rPr>
          <w:rFonts w:ascii="仿宋_GB2312" w:eastAsia="仿宋_GB2312"/>
          <w:sz w:val="32"/>
          <w:szCs w:val="32"/>
        </w:rPr>
        <w:t>01</w:t>
      </w:r>
      <w:r>
        <w:rPr>
          <w:rFonts w:ascii="仿宋_GB2312" w:eastAsia="仿宋_GB2312" w:hint="eastAsia"/>
          <w:sz w:val="32"/>
          <w:szCs w:val="32"/>
        </w:rPr>
        <w:t>）支出决算数为</w:t>
      </w:r>
      <w:r>
        <w:rPr>
          <w:rFonts w:ascii="仿宋_GB2312" w:eastAsia="仿宋_GB2312"/>
          <w:sz w:val="32"/>
          <w:szCs w:val="32"/>
        </w:rPr>
        <w:t>71.30</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End w:id="44"/>
      <w:r>
        <w:rPr>
          <w:rFonts w:ascii="仿宋_GB2312" w:eastAsia="仿宋_GB2312"/>
          <w:sz w:val="32"/>
          <w:szCs w:val="32"/>
        </w:rPr>
        <w:t>9.</w:t>
      </w:r>
      <w:bookmarkStart w:id="45" w:name="_Hlk42762618"/>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）退役军人管理实务（</w:t>
      </w:r>
      <w:r>
        <w:rPr>
          <w:rFonts w:ascii="仿宋_GB2312" w:eastAsia="仿宋_GB2312"/>
          <w:sz w:val="32"/>
          <w:szCs w:val="32"/>
        </w:rPr>
        <w:t>28</w:t>
      </w:r>
      <w:r>
        <w:rPr>
          <w:rFonts w:ascii="仿宋_GB2312" w:eastAsia="仿宋_GB2312" w:hint="eastAsia"/>
          <w:sz w:val="32"/>
          <w:szCs w:val="32"/>
        </w:rPr>
        <w:t>）行政运行（</w:t>
      </w:r>
      <w:r>
        <w:rPr>
          <w:rFonts w:ascii="仿宋_GB2312" w:eastAsia="仿宋_GB2312"/>
          <w:sz w:val="32"/>
          <w:szCs w:val="32"/>
        </w:rPr>
        <w:t>01</w:t>
      </w:r>
      <w:r>
        <w:rPr>
          <w:rFonts w:ascii="仿宋_GB2312" w:eastAsia="仿宋_GB2312" w:hint="eastAsia"/>
          <w:sz w:val="32"/>
          <w:szCs w:val="32"/>
        </w:rPr>
        <w:t>）</w:t>
      </w:r>
      <w:bookmarkStart w:id="46" w:name="_Hlk51312229"/>
      <w:bookmarkEnd w:id="45"/>
      <w:r>
        <w:rPr>
          <w:rFonts w:ascii="仿宋_GB2312" w:eastAsia="仿宋_GB2312" w:hint="eastAsia"/>
          <w:sz w:val="32"/>
          <w:szCs w:val="32"/>
        </w:rPr>
        <w:t>支出决算数为</w:t>
      </w:r>
      <w:r>
        <w:rPr>
          <w:rFonts w:ascii="仿宋_GB2312" w:eastAsia="仿宋_GB2312"/>
          <w:sz w:val="32"/>
          <w:szCs w:val="32"/>
        </w:rPr>
        <w:t>54.49</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Start w:id="47" w:name="_Hlk51312268"/>
      <w:bookmarkEnd w:id="46"/>
      <w:r>
        <w:rPr>
          <w:rFonts w:ascii="仿宋_GB2312" w:eastAsia="仿宋_GB2312"/>
          <w:sz w:val="32"/>
          <w:szCs w:val="32"/>
        </w:rPr>
        <w:t>1</w:t>
      </w:r>
      <w:r>
        <w:rPr>
          <w:rFonts w:ascii="仿宋_GB2312" w:eastAsia="仿宋_GB2312" w:hint="eastAsia"/>
          <w:sz w:val="32"/>
          <w:szCs w:val="32"/>
          <w:lang w:val="en-US" w:eastAsia="zh-CN"/>
        </w:rPr>
        <w:t>0.</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）抚恤（</w:t>
      </w:r>
      <w:r>
        <w:rPr>
          <w:rFonts w:ascii="仿宋_GB2312" w:eastAsia="仿宋_GB2312"/>
          <w:sz w:val="32"/>
          <w:szCs w:val="32"/>
        </w:rPr>
        <w:t>08</w:t>
      </w:r>
      <w:r>
        <w:rPr>
          <w:rFonts w:ascii="仿宋_GB2312" w:eastAsia="仿宋_GB2312" w:hint="eastAsia"/>
          <w:sz w:val="32"/>
          <w:szCs w:val="32"/>
        </w:rPr>
        <w:t>）死亡抚恤（</w:t>
      </w:r>
      <w:r>
        <w:rPr>
          <w:rFonts w:ascii="仿宋_GB2312" w:eastAsia="仿宋_GB2312"/>
          <w:sz w:val="32"/>
          <w:szCs w:val="32"/>
        </w:rPr>
        <w:t>01</w:t>
      </w:r>
      <w:r>
        <w:rPr>
          <w:rFonts w:ascii="仿宋_GB2312" w:eastAsia="仿宋_GB2312" w:hint="eastAsia"/>
          <w:sz w:val="32"/>
          <w:szCs w:val="32"/>
        </w:rPr>
        <w:t>）支出决算数为</w:t>
      </w:r>
      <w:r>
        <w:rPr>
          <w:rFonts w:ascii="仿宋_GB2312" w:eastAsia="仿宋_GB2312"/>
          <w:sz w:val="32"/>
          <w:szCs w:val="32"/>
        </w:rPr>
        <w:t>81.79</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Start w:id="48" w:name="_Hlk51312765"/>
      <w:bookmarkEnd w:id="47"/>
      <w:r>
        <w:rPr>
          <w:rFonts w:ascii="仿宋_GB2312" w:eastAsia="仿宋_GB2312"/>
          <w:sz w:val="32"/>
          <w:szCs w:val="32"/>
        </w:rPr>
        <w:t>1</w:t>
      </w:r>
      <w:r>
        <w:rPr>
          <w:rFonts w:ascii="仿宋_GB2312" w:eastAsia="仿宋_GB2312" w:hint="eastAsia"/>
          <w:sz w:val="32"/>
          <w:szCs w:val="32"/>
          <w:lang w:val="en-US" w:eastAsia="zh-CN"/>
        </w:rPr>
        <w:t>1.</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）退役军人管理实务（</w:t>
      </w:r>
      <w:r>
        <w:rPr>
          <w:rFonts w:ascii="仿宋_GB2312" w:eastAsia="仿宋_GB2312"/>
          <w:sz w:val="32"/>
          <w:szCs w:val="32"/>
        </w:rPr>
        <w:t>28</w:t>
      </w:r>
      <w:r>
        <w:rPr>
          <w:rFonts w:ascii="仿宋_GB2312" w:eastAsia="仿宋_GB2312" w:hint="eastAsia"/>
          <w:sz w:val="32"/>
          <w:szCs w:val="32"/>
        </w:rPr>
        <w:t>）事业运行（</w:t>
      </w:r>
      <w:r>
        <w:rPr>
          <w:rFonts w:ascii="仿宋_GB2312" w:eastAsia="仿宋_GB2312"/>
          <w:sz w:val="32"/>
          <w:szCs w:val="32"/>
        </w:rPr>
        <w:t>50</w:t>
      </w:r>
      <w:r>
        <w:rPr>
          <w:rFonts w:ascii="仿宋_GB2312" w:eastAsia="仿宋_GB2312" w:hint="eastAsia"/>
          <w:sz w:val="32"/>
          <w:szCs w:val="32"/>
        </w:rPr>
        <w:t>）支出决算数为</w:t>
      </w:r>
      <w:r>
        <w:rPr>
          <w:rFonts w:ascii="仿宋_GB2312" w:eastAsia="仿宋_GB2312"/>
          <w:sz w:val="32"/>
          <w:szCs w:val="32"/>
        </w:rPr>
        <w:t>15.78</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End w:id="48"/>
      <w:r>
        <w:rPr>
          <w:rFonts w:ascii="仿宋_GB2312" w:eastAsia="仿宋_GB2312"/>
          <w:sz w:val="32"/>
          <w:szCs w:val="32"/>
        </w:rPr>
        <w:t>1</w:t>
      </w:r>
      <w:r>
        <w:rPr>
          <w:rFonts w:ascii="仿宋_GB2312" w:eastAsia="仿宋_GB2312" w:hint="eastAsia"/>
          <w:sz w:val="32"/>
          <w:szCs w:val="32"/>
          <w:lang w:val="en-US" w:eastAsia="zh-CN"/>
        </w:rPr>
        <w:t>2.</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）抚恤（</w:t>
      </w:r>
      <w:r>
        <w:rPr>
          <w:rFonts w:ascii="仿宋_GB2312" w:eastAsia="仿宋_GB2312"/>
          <w:sz w:val="32"/>
          <w:szCs w:val="32"/>
        </w:rPr>
        <w:t>08</w:t>
      </w:r>
      <w:r>
        <w:rPr>
          <w:rFonts w:ascii="仿宋_GB2312" w:eastAsia="仿宋_GB2312" w:hint="eastAsia"/>
          <w:sz w:val="32"/>
          <w:szCs w:val="32"/>
        </w:rPr>
        <w:t>）伤残抚恤（</w:t>
      </w:r>
      <w:r>
        <w:rPr>
          <w:rFonts w:ascii="仿宋_GB2312" w:eastAsia="仿宋_GB2312"/>
          <w:sz w:val="32"/>
          <w:szCs w:val="32"/>
        </w:rPr>
        <w:t>02</w:t>
      </w:r>
      <w:r>
        <w:rPr>
          <w:rFonts w:ascii="仿宋_GB2312" w:eastAsia="仿宋_GB2312" w:hint="eastAsia"/>
          <w:sz w:val="32"/>
          <w:szCs w:val="32"/>
        </w:rPr>
        <w:t>）支出决算数为</w:t>
      </w:r>
      <w:r>
        <w:rPr>
          <w:rFonts w:ascii="仿宋_GB2312" w:eastAsia="仿宋_GB2312"/>
          <w:sz w:val="32"/>
          <w:szCs w:val="32"/>
        </w:rPr>
        <w:t>31.86</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Start w:id="49" w:name="_Hlk51313347"/>
      <w:r>
        <w:rPr>
          <w:rFonts w:ascii="仿宋_GB2312" w:eastAsia="仿宋_GB2312"/>
          <w:sz w:val="32"/>
          <w:szCs w:val="32"/>
        </w:rPr>
        <w:t>1</w:t>
      </w:r>
      <w:r>
        <w:rPr>
          <w:rFonts w:ascii="仿宋_GB2312" w:eastAsia="仿宋_GB2312" w:hint="eastAsia"/>
          <w:sz w:val="32"/>
          <w:szCs w:val="32"/>
          <w:lang w:val="en-US" w:eastAsia="zh-CN"/>
        </w:rPr>
        <w:t>3.</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）抚恤（</w:t>
      </w:r>
      <w:r>
        <w:rPr>
          <w:rFonts w:ascii="仿宋_GB2312" w:eastAsia="仿宋_GB2312"/>
          <w:sz w:val="32"/>
          <w:szCs w:val="32"/>
        </w:rPr>
        <w:t>08</w:t>
      </w:r>
      <w:r>
        <w:rPr>
          <w:rFonts w:ascii="仿宋_GB2312" w:eastAsia="仿宋_GB2312" w:hint="eastAsia"/>
          <w:sz w:val="32"/>
          <w:szCs w:val="32"/>
        </w:rPr>
        <w:t>）在乡复员、退伍军人生活补助（</w:t>
      </w:r>
      <w:r>
        <w:rPr>
          <w:rFonts w:ascii="仿宋_GB2312" w:eastAsia="仿宋_GB2312"/>
          <w:sz w:val="32"/>
          <w:szCs w:val="32"/>
        </w:rPr>
        <w:t>06</w:t>
      </w:r>
      <w:r>
        <w:rPr>
          <w:rFonts w:ascii="仿宋_GB2312" w:eastAsia="仿宋_GB2312" w:hint="eastAsia"/>
          <w:sz w:val="32"/>
          <w:szCs w:val="32"/>
        </w:rPr>
        <w:t>）支出决算数为</w:t>
      </w:r>
      <w:r>
        <w:rPr>
          <w:rFonts w:ascii="仿宋_GB2312" w:eastAsia="仿宋_GB2312"/>
          <w:sz w:val="32"/>
          <w:szCs w:val="32"/>
        </w:rPr>
        <w:t>110.20</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bookmarkEnd w:id="49"/>
      <w:r>
        <w:rPr>
          <w:rFonts w:ascii="仿宋_GB2312" w:eastAsia="仿宋_GB2312"/>
          <w:sz w:val="32"/>
          <w:szCs w:val="32"/>
        </w:rPr>
        <w:t>1</w:t>
      </w:r>
      <w:r>
        <w:rPr>
          <w:rFonts w:ascii="仿宋_GB2312" w:eastAsia="仿宋_GB2312" w:hint="eastAsia"/>
          <w:sz w:val="32"/>
          <w:szCs w:val="32"/>
          <w:lang w:val="en-US" w:eastAsia="zh-CN"/>
        </w:rPr>
        <w:t>4.</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）退役安置（</w:t>
      </w:r>
      <w:r>
        <w:rPr>
          <w:rFonts w:ascii="仿宋_GB2312" w:eastAsia="仿宋_GB2312"/>
          <w:sz w:val="32"/>
          <w:szCs w:val="32"/>
        </w:rPr>
        <w:t>09</w:t>
      </w:r>
      <w:r>
        <w:rPr>
          <w:rFonts w:ascii="仿宋_GB2312" w:eastAsia="仿宋_GB2312" w:hint="eastAsia"/>
          <w:sz w:val="32"/>
          <w:szCs w:val="32"/>
        </w:rPr>
        <w:t>）军队移交政府的离退休人员安置（</w:t>
      </w:r>
      <w:r>
        <w:rPr>
          <w:rFonts w:ascii="仿宋_GB2312" w:eastAsia="仿宋_GB2312"/>
          <w:sz w:val="32"/>
          <w:szCs w:val="32"/>
        </w:rPr>
        <w:t>02</w:t>
      </w:r>
      <w:r>
        <w:rPr>
          <w:rFonts w:ascii="仿宋_GB2312" w:eastAsia="仿宋_GB2312" w:hint="eastAsia"/>
          <w:sz w:val="32"/>
          <w:szCs w:val="32"/>
        </w:rPr>
        <w:t>）支出决算数为</w:t>
      </w:r>
      <w:r>
        <w:rPr>
          <w:rFonts w:ascii="仿宋_GB2312" w:eastAsia="仿宋_GB2312"/>
          <w:sz w:val="32"/>
          <w:szCs w:val="32"/>
        </w:rPr>
        <w:t>65.26</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5.</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）退役安置（</w:t>
      </w:r>
      <w:r>
        <w:rPr>
          <w:rFonts w:ascii="仿宋_GB2312" w:eastAsia="仿宋_GB2312"/>
          <w:sz w:val="32"/>
          <w:szCs w:val="32"/>
        </w:rPr>
        <w:t>09</w:t>
      </w:r>
      <w:r>
        <w:rPr>
          <w:rFonts w:ascii="仿宋_GB2312" w:eastAsia="仿宋_GB2312" w:hint="eastAsia"/>
          <w:sz w:val="32"/>
          <w:szCs w:val="32"/>
        </w:rPr>
        <w:t>）军队移交政府离退休管理机构（</w:t>
      </w:r>
      <w:r>
        <w:rPr>
          <w:rFonts w:ascii="仿宋_GB2312" w:eastAsia="仿宋_GB2312"/>
          <w:sz w:val="32"/>
          <w:szCs w:val="32"/>
        </w:rPr>
        <w:t>03</w:t>
      </w:r>
      <w:r>
        <w:rPr>
          <w:rFonts w:ascii="仿宋_GB2312" w:eastAsia="仿宋_GB2312" w:hint="eastAsia"/>
          <w:sz w:val="32"/>
          <w:szCs w:val="32"/>
        </w:rPr>
        <w:t>）支出决算数为</w:t>
      </w:r>
      <w:r>
        <w:rPr>
          <w:rFonts w:ascii="仿宋_GB2312" w:eastAsia="仿宋_GB2312"/>
          <w:sz w:val="32"/>
          <w:szCs w:val="32"/>
        </w:rPr>
        <w:t>0.77</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6.</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）退役军人管理实务（</w:t>
      </w:r>
      <w:r>
        <w:rPr>
          <w:rFonts w:ascii="仿宋_GB2312" w:eastAsia="仿宋_GB2312"/>
          <w:sz w:val="32"/>
          <w:szCs w:val="32"/>
        </w:rPr>
        <w:t>28</w:t>
      </w:r>
      <w:r>
        <w:rPr>
          <w:rFonts w:ascii="仿宋_GB2312" w:eastAsia="仿宋_GB2312" w:hint="eastAsia"/>
          <w:sz w:val="32"/>
          <w:szCs w:val="32"/>
        </w:rPr>
        <w:t>）一般行政管理事务（</w:t>
      </w:r>
      <w:r>
        <w:rPr>
          <w:rFonts w:ascii="仿宋_GB2312" w:eastAsia="仿宋_GB2312"/>
          <w:sz w:val="32"/>
          <w:szCs w:val="32"/>
        </w:rPr>
        <w:t>02</w:t>
      </w:r>
      <w:r>
        <w:rPr>
          <w:rFonts w:ascii="仿宋_GB2312" w:eastAsia="仿宋_GB2312" w:hint="eastAsia"/>
          <w:sz w:val="32"/>
          <w:szCs w:val="32"/>
        </w:rPr>
        <w:t>）支出决算数为</w:t>
      </w:r>
      <w:r>
        <w:rPr>
          <w:rFonts w:ascii="仿宋_GB2312" w:eastAsia="仿宋_GB2312"/>
          <w:sz w:val="32"/>
          <w:szCs w:val="32"/>
        </w:rPr>
        <w:t>7.20</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7.</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）退役军人管理实务（</w:t>
      </w:r>
      <w:r>
        <w:rPr>
          <w:rFonts w:ascii="仿宋_GB2312" w:eastAsia="仿宋_GB2312"/>
          <w:sz w:val="32"/>
          <w:szCs w:val="32"/>
        </w:rPr>
        <w:t>28</w:t>
      </w:r>
      <w:r>
        <w:rPr>
          <w:rFonts w:ascii="仿宋_GB2312" w:eastAsia="仿宋_GB2312" w:hint="eastAsia"/>
          <w:sz w:val="32"/>
          <w:szCs w:val="32"/>
        </w:rPr>
        <w:t>）拥军优属（</w:t>
      </w:r>
      <w:r>
        <w:rPr>
          <w:rFonts w:ascii="仿宋_GB2312" w:eastAsia="仿宋_GB2312"/>
          <w:sz w:val="32"/>
          <w:szCs w:val="32"/>
        </w:rPr>
        <w:t>04</w:t>
      </w:r>
      <w:r>
        <w:rPr>
          <w:rFonts w:ascii="仿宋_GB2312" w:eastAsia="仿宋_GB2312" w:hint="eastAsia"/>
          <w:sz w:val="32"/>
          <w:szCs w:val="32"/>
        </w:rPr>
        <w:t>）支出决算数为</w:t>
      </w:r>
      <w:r>
        <w:rPr>
          <w:rFonts w:ascii="仿宋_GB2312" w:eastAsia="仿宋_GB2312"/>
          <w:sz w:val="32"/>
          <w:szCs w:val="32"/>
        </w:rPr>
        <w:t>4.50</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lang w:val="en-US" w:eastAsia="zh-CN"/>
        </w:rPr>
        <w:t>8.</w:t>
      </w:r>
      <w:r>
        <w:rPr>
          <w:rFonts w:ascii="仿宋_GB2312" w:eastAsia="仿宋_GB2312"/>
          <w:sz w:val="32"/>
          <w:szCs w:val="32"/>
        </w:rPr>
        <w:t xml:space="preserve"> </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）退役军人管理实务（</w:t>
      </w:r>
      <w:r>
        <w:rPr>
          <w:rFonts w:ascii="仿宋_GB2312" w:eastAsia="仿宋_GB2312"/>
          <w:sz w:val="32"/>
          <w:szCs w:val="32"/>
        </w:rPr>
        <w:t>28</w:t>
      </w:r>
      <w:r>
        <w:rPr>
          <w:rFonts w:ascii="仿宋_GB2312" w:eastAsia="仿宋_GB2312" w:hint="eastAsia"/>
          <w:sz w:val="32"/>
          <w:szCs w:val="32"/>
        </w:rPr>
        <w:t>）其他退役军人事务管理支出（</w:t>
      </w:r>
      <w:r>
        <w:rPr>
          <w:rFonts w:ascii="仿宋_GB2312" w:eastAsia="仿宋_GB2312"/>
          <w:sz w:val="32"/>
          <w:szCs w:val="32"/>
        </w:rPr>
        <w:t>99</w:t>
      </w:r>
      <w:r>
        <w:rPr>
          <w:rFonts w:ascii="仿宋_GB2312" w:eastAsia="仿宋_GB2312" w:hint="eastAsia"/>
          <w:sz w:val="32"/>
          <w:szCs w:val="32"/>
        </w:rPr>
        <w:t>）支出决算数为</w:t>
      </w:r>
      <w:r>
        <w:rPr>
          <w:rFonts w:ascii="仿宋_GB2312" w:eastAsia="仿宋_GB2312"/>
          <w:sz w:val="32"/>
          <w:szCs w:val="32"/>
        </w:rPr>
        <w:t>72.22</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hint="eastAsia"/>
          <w:sz w:val="32"/>
          <w:szCs w:val="32"/>
          <w:lang w:val="en-US" w:eastAsia="zh-CN"/>
        </w:rPr>
        <w:t>19.</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w:t>
      </w:r>
      <w:bookmarkStart w:id="50" w:name="_Hlk51313032"/>
      <w:r>
        <w:rPr>
          <w:rFonts w:ascii="仿宋_GB2312" w:eastAsia="仿宋_GB2312" w:hint="eastAsia"/>
          <w:sz w:val="32"/>
          <w:szCs w:val="32"/>
        </w:rPr>
        <w:t>优抚对象医疗</w:t>
      </w:r>
      <w:bookmarkEnd w:id="50"/>
      <w:r>
        <w:rPr>
          <w:rFonts w:ascii="仿宋_GB2312" w:eastAsia="仿宋_GB2312" w:hint="eastAsia"/>
          <w:sz w:val="32"/>
          <w:szCs w:val="32"/>
        </w:rPr>
        <w:t>（</w:t>
      </w:r>
      <w:r>
        <w:rPr>
          <w:rFonts w:ascii="仿宋_GB2312" w:eastAsia="仿宋_GB2312"/>
          <w:sz w:val="32"/>
          <w:szCs w:val="32"/>
        </w:rPr>
        <w:t>14</w:t>
      </w:r>
      <w:r>
        <w:rPr>
          <w:rFonts w:ascii="仿宋_GB2312" w:eastAsia="仿宋_GB2312" w:hint="eastAsia"/>
          <w:sz w:val="32"/>
          <w:szCs w:val="32"/>
        </w:rPr>
        <w:t>）优抚对象医疗补助（</w:t>
      </w:r>
      <w:r>
        <w:rPr>
          <w:rFonts w:ascii="仿宋_GB2312" w:eastAsia="仿宋_GB2312"/>
          <w:sz w:val="32"/>
          <w:szCs w:val="32"/>
        </w:rPr>
        <w:t>01</w:t>
      </w:r>
      <w:r>
        <w:rPr>
          <w:rFonts w:ascii="仿宋_GB2312" w:eastAsia="仿宋_GB2312" w:hint="eastAsia"/>
          <w:sz w:val="32"/>
          <w:szCs w:val="32"/>
        </w:rPr>
        <w:t>）支出决算数为</w:t>
      </w:r>
      <w:r>
        <w:rPr>
          <w:rFonts w:ascii="仿宋_GB2312" w:eastAsia="仿宋_GB2312"/>
          <w:sz w:val="32"/>
          <w:szCs w:val="32"/>
        </w:rPr>
        <w:t>2.69</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lang w:val="en-US" w:eastAsia="zh-CN"/>
        </w:rPr>
        <w:t>0.</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）抚恤（</w:t>
      </w:r>
      <w:r>
        <w:rPr>
          <w:rFonts w:ascii="仿宋_GB2312" w:eastAsia="仿宋_GB2312"/>
          <w:sz w:val="32"/>
          <w:szCs w:val="32"/>
        </w:rPr>
        <w:t>08</w:t>
      </w:r>
      <w:r>
        <w:rPr>
          <w:rFonts w:ascii="仿宋_GB2312" w:eastAsia="仿宋_GB2312" w:hint="eastAsia"/>
          <w:sz w:val="32"/>
          <w:szCs w:val="32"/>
        </w:rPr>
        <w:t>）农村籍退役士兵生活补助（</w:t>
      </w:r>
      <w:r>
        <w:rPr>
          <w:rFonts w:ascii="仿宋_GB2312" w:eastAsia="仿宋_GB2312"/>
          <w:sz w:val="32"/>
          <w:szCs w:val="32"/>
        </w:rPr>
        <w:t>06</w:t>
      </w:r>
      <w:r>
        <w:rPr>
          <w:rFonts w:ascii="仿宋_GB2312" w:eastAsia="仿宋_GB2312" w:hint="eastAsia"/>
          <w:sz w:val="32"/>
          <w:szCs w:val="32"/>
        </w:rPr>
        <w:t>）支出决算数为</w:t>
      </w:r>
      <w:r>
        <w:rPr>
          <w:rFonts w:ascii="仿宋_GB2312" w:eastAsia="仿宋_GB2312"/>
          <w:sz w:val="32"/>
          <w:szCs w:val="32"/>
        </w:rPr>
        <w:t>14.99</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lang w:val="en-US" w:eastAsia="zh-CN"/>
        </w:rPr>
        <w:t>1.</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）抚恤（</w:t>
      </w:r>
      <w:r>
        <w:rPr>
          <w:rFonts w:ascii="仿宋_GB2312" w:eastAsia="仿宋_GB2312"/>
          <w:sz w:val="32"/>
          <w:szCs w:val="32"/>
        </w:rPr>
        <w:t>08</w:t>
      </w:r>
      <w:r>
        <w:rPr>
          <w:rFonts w:ascii="仿宋_GB2312" w:eastAsia="仿宋_GB2312" w:hint="eastAsia"/>
          <w:sz w:val="32"/>
          <w:szCs w:val="32"/>
        </w:rPr>
        <w:t>）其他优抚支出（</w:t>
      </w:r>
      <w:r>
        <w:rPr>
          <w:rFonts w:ascii="仿宋_GB2312" w:eastAsia="仿宋_GB2312"/>
          <w:sz w:val="32"/>
          <w:szCs w:val="32"/>
        </w:rPr>
        <w:t>99</w:t>
      </w:r>
      <w:r>
        <w:rPr>
          <w:rFonts w:ascii="仿宋_GB2312" w:eastAsia="仿宋_GB2312" w:hint="eastAsia"/>
          <w:sz w:val="32"/>
          <w:szCs w:val="32"/>
        </w:rPr>
        <w:t>）支出决算数为</w:t>
      </w:r>
      <w:r>
        <w:rPr>
          <w:rFonts w:ascii="仿宋_GB2312" w:eastAsia="仿宋_GB2312"/>
          <w:sz w:val="32"/>
          <w:szCs w:val="32"/>
        </w:rPr>
        <w:t>46.77</w:t>
      </w:r>
      <w:r>
        <w:rPr>
          <w:rFonts w:ascii="仿宋_GB2312" w:eastAsia="仿宋_GB2312" w:hint="eastAsia"/>
          <w:sz w:val="32"/>
          <w:szCs w:val="32"/>
        </w:rPr>
        <w:t>万元，完成预算</w:t>
      </w:r>
      <w:r>
        <w:rPr>
          <w:rFonts w:ascii="仿宋_GB2312" w:eastAsia="仿宋_GB2312"/>
          <w:sz w:val="32"/>
          <w:szCs w:val="32"/>
        </w:rPr>
        <w:t>100%</w:t>
      </w:r>
      <w:r>
        <w:rPr>
          <w:rFonts w:ascii="仿宋_GB2312" w:eastAsia="仿宋_GB2312" w:hint="eastAsia"/>
          <w:sz w:val="32"/>
          <w:szCs w:val="32"/>
        </w:rPr>
        <w:t>。</w:t>
      </w:r>
    </w:p>
    <w:p>
      <w:pPr>
        <w:tabs>
          <w:tab w:val="right" w:pos="8306"/>
        </w:tabs>
        <w:spacing w:line="600" w:lineRule="exact"/>
        <w:ind w:firstLine="640"/>
        <w:outlineLvl w:val="1"/>
        <w:rPr>
          <w:rStyle w:val="2Char"/>
        </w:rPr>
      </w:pPr>
      <w:bookmarkStart w:id="51" w:name="_Toc15396608"/>
      <w:bookmarkStart w:id="52" w:name="_Toc15377214"/>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51"/>
      <w:bookmarkEnd w:id="52"/>
      <w:r>
        <w:rPr>
          <w:rStyle w:val="2Char"/>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年一般公共预算财政拨款基本支出</w:t>
      </w:r>
      <w:r>
        <w:rPr>
          <w:rFonts w:ascii="仿宋" w:eastAsia="仿宋"/>
          <w:color w:val="000000"/>
          <w:sz w:val="32"/>
          <w:szCs w:val="32"/>
        </w:rPr>
        <w:t>596.76</w:t>
      </w:r>
      <w:r>
        <w:rPr>
          <w:rFonts w:ascii="仿宋" w:eastAsia="仿宋" w:hint="eastAsia"/>
          <w:color w:val="000000"/>
          <w:sz w:val="32"/>
          <w:szCs w:val="32"/>
        </w:rPr>
        <w:t>万元，其中：</w:t>
      </w:r>
    </w:p>
    <w:p>
      <w:pPr>
        <w:spacing w:line="600" w:lineRule="exact"/>
        <w:ind w:firstLine="645"/>
        <w:rPr>
          <w:rFonts w:ascii="仿宋" w:eastAsia="仿宋"/>
          <w:color w:val="000000"/>
          <w:sz w:val="32"/>
          <w:szCs w:val="32"/>
        </w:rPr>
      </w:pPr>
      <w:r>
        <w:rPr>
          <w:rFonts w:ascii="仿宋" w:eastAsia="仿宋" w:hint="eastAsia"/>
          <w:color w:val="000000"/>
          <w:sz w:val="32"/>
          <w:szCs w:val="32"/>
        </w:rPr>
        <w:t>人员经费</w:t>
      </w:r>
      <w:r>
        <w:rPr>
          <w:rFonts w:ascii="仿宋" w:eastAsia="仿宋"/>
          <w:color w:val="000000"/>
          <w:sz w:val="32"/>
          <w:szCs w:val="32"/>
        </w:rPr>
        <w:t>71.25</w:t>
      </w:r>
      <w:r>
        <w:rPr>
          <w:rFonts w:ascii="仿宋" w:eastAsia="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color w:val="000000"/>
          <w:sz w:val="32"/>
          <w:szCs w:val="32"/>
        </w:rPr>
        <w:br/>
      </w:r>
      <w:r>
        <w:rPr>
          <w:rFonts w:ascii="仿宋" w:eastAsia="仿宋" w:hint="eastAsia"/>
          <w:color w:val="000000"/>
          <w:sz w:val="32"/>
          <w:szCs w:val="32"/>
        </w:rPr>
        <w:t>　　日常公用经费</w:t>
      </w:r>
      <w:r>
        <w:rPr>
          <w:rFonts w:ascii="仿宋" w:eastAsia="仿宋"/>
          <w:color w:val="000000"/>
          <w:sz w:val="32"/>
          <w:szCs w:val="32"/>
        </w:rPr>
        <w:t>21.88</w:t>
      </w:r>
      <w:r>
        <w:rPr>
          <w:rFonts w:ascii="仿宋" w:eastAsia="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Char"/>
          <w:rFonts w:ascii="黑体" w:eastAsia="黑体"/>
          <w:b w:val="0"/>
        </w:rPr>
      </w:pPr>
      <w:bookmarkStart w:id="53" w:name="_Toc15377215"/>
      <w:bookmarkStart w:id="54" w:name="_Toc1539660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53"/>
      <w:bookmarkEnd w:id="54"/>
    </w:p>
    <w:p>
      <w:pPr>
        <w:spacing w:line="600" w:lineRule="exact"/>
        <w:ind w:firstLineChars="200" w:firstLine="640"/>
        <w:outlineLvl w:val="2"/>
        <w:rPr>
          <w:rFonts w:ascii="楷体" w:eastAsia="楷体" w:cs="楷体" w:hint="eastAsia"/>
          <w:b/>
          <w:color w:val="000000"/>
          <w:sz w:val="32"/>
          <w:szCs w:val="32"/>
        </w:rPr>
      </w:pPr>
      <w:bookmarkStart w:id="55" w:name="_Toc15377216"/>
      <w:r>
        <w:rPr>
          <w:rFonts w:ascii="楷体" w:eastAsia="楷体" w:cs="楷体" w:hint="eastAsia"/>
          <w:b/>
          <w:color w:val="000000"/>
          <w:sz w:val="32"/>
          <w:szCs w:val="32"/>
        </w:rPr>
        <w:t>（一）“三公”经费财政拨款支出决算总体情况说明</w:t>
      </w:r>
      <w:bookmarkEnd w:id="55"/>
    </w:p>
    <w:p>
      <w:pPr>
        <w:spacing w:line="600" w:lineRule="exact"/>
        <w:ind w:firstLine="640"/>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年“三公”经费财政拨款支出决算为</w:t>
      </w:r>
      <w:r>
        <w:rPr>
          <w:rFonts w:ascii="仿宋" w:eastAsia="仿宋"/>
          <w:color w:val="000000"/>
          <w:sz w:val="32"/>
          <w:szCs w:val="32"/>
        </w:rPr>
        <w:t>0</w:t>
      </w:r>
      <w:r>
        <w:rPr>
          <w:rFonts w:ascii="仿宋" w:eastAsia="仿宋" w:hint="eastAsia"/>
          <w:color w:val="000000"/>
          <w:sz w:val="32"/>
          <w:szCs w:val="32"/>
        </w:rPr>
        <w:t>万元。</w:t>
      </w:r>
    </w:p>
    <w:p>
      <w:pPr>
        <w:spacing w:line="600" w:lineRule="exact"/>
        <w:ind w:firstLineChars="200" w:firstLine="640"/>
        <w:outlineLvl w:val="2"/>
        <w:rPr>
          <w:rFonts w:ascii="楷体" w:eastAsia="楷体" w:cs="楷体" w:hint="eastAsia"/>
          <w:b/>
          <w:color w:val="000000"/>
          <w:sz w:val="32"/>
          <w:szCs w:val="32"/>
        </w:rPr>
      </w:pPr>
      <w:bookmarkStart w:id="56" w:name="_Toc15377217"/>
      <w:r>
        <w:rPr>
          <w:rFonts w:ascii="楷体" w:eastAsia="楷体" w:cs="楷体" w:hint="eastAsia"/>
          <w:b/>
          <w:color w:val="000000"/>
          <w:sz w:val="32"/>
          <w:szCs w:val="32"/>
        </w:rPr>
        <w:t>（二）“三公”经费财政拨款支出决算具体情况说明</w:t>
      </w:r>
      <w:bookmarkEnd w:id="56"/>
    </w:p>
    <w:p>
      <w:pPr>
        <w:spacing w:line="600" w:lineRule="exact"/>
        <w:ind w:firstLine="640"/>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年“三公”经费财政拨款支出决算中，因公出国（境）费支出决算</w:t>
      </w:r>
      <w:r>
        <w:rPr>
          <w:rFonts w:ascii="仿宋" w:eastAsia="仿宋"/>
          <w:color w:val="000000"/>
          <w:sz w:val="32"/>
          <w:szCs w:val="32"/>
        </w:rPr>
        <w:t>0</w:t>
      </w:r>
      <w:r>
        <w:rPr>
          <w:rFonts w:ascii="仿宋" w:eastAsia="仿宋" w:hint="eastAsia"/>
          <w:color w:val="000000"/>
          <w:sz w:val="32"/>
          <w:szCs w:val="32"/>
        </w:rPr>
        <w:t>万元；公务用车购置及运行维护费支出决算</w:t>
      </w:r>
      <w:r>
        <w:rPr>
          <w:rFonts w:ascii="仿宋" w:eastAsia="仿宋"/>
          <w:color w:val="000000"/>
          <w:sz w:val="32"/>
          <w:szCs w:val="32"/>
        </w:rPr>
        <w:t>0</w:t>
      </w:r>
      <w:r>
        <w:rPr>
          <w:rFonts w:ascii="仿宋" w:eastAsia="仿宋" w:hint="eastAsia"/>
          <w:color w:val="000000"/>
          <w:sz w:val="32"/>
          <w:szCs w:val="32"/>
        </w:rPr>
        <w:t>万元；公务接待费支出决算</w:t>
      </w:r>
      <w:r>
        <w:rPr>
          <w:rFonts w:ascii="仿宋" w:eastAsia="仿宋"/>
          <w:color w:val="000000"/>
          <w:sz w:val="32"/>
          <w:szCs w:val="32"/>
        </w:rPr>
        <w:t>0</w:t>
      </w:r>
      <w:r>
        <w:rPr>
          <w:rFonts w:ascii="仿宋" w:eastAsia="仿宋" w:hint="eastAsia"/>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22"/>
          <w:rFonts w:ascii="仿宋" w:eastAsia="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0</w:t>
      </w:r>
      <w:r>
        <w:rPr>
          <w:rFonts w:ascii="仿宋_GB2312" w:eastAsia="仿宋_GB2312" w:hint="eastAsia"/>
          <w:color w:val="000000"/>
          <w:sz w:val="32"/>
          <w:szCs w:val="32"/>
        </w:rPr>
        <w:t>次，出国（境）</w:t>
      </w:r>
      <w:r>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2018</w:t>
      </w:r>
      <w:r>
        <w:rPr>
          <w:rFonts w:ascii="仿宋_GB2312" w:eastAsia="仿宋_GB2312" w:hint="eastAsia"/>
          <w:color w:val="000000"/>
          <w:sz w:val="32"/>
          <w:szCs w:val="32"/>
        </w:rPr>
        <w:t>年无增加、减少。主要原因是我局是新成立单位。</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0</w:t>
      </w:r>
      <w:r>
        <w:rPr>
          <w:rFonts w:ascii="仿宋_GB2312" w:eastAsia="仿宋_GB2312" w:hint="eastAsia"/>
          <w:color w:val="000000"/>
          <w:sz w:val="32"/>
          <w:szCs w:val="32"/>
        </w:rPr>
        <w:t>万元</w:t>
      </w:r>
      <w:r>
        <w:rPr>
          <w:rStyle w:val="22"/>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2018</w:t>
      </w:r>
      <w:r>
        <w:rPr>
          <w:rFonts w:ascii="仿宋_GB2312" w:eastAsia="仿宋_GB2312" w:hint="eastAsia"/>
          <w:color w:val="000000"/>
          <w:sz w:val="32"/>
          <w:szCs w:val="32"/>
        </w:rPr>
        <w:t>年无增加、减少，主要原因是我局是新成立单位。</w:t>
      </w:r>
    </w:p>
    <w:p>
      <w:pPr>
        <w:spacing w:line="600" w:lineRule="exact"/>
        <w:ind w:firstLineChars="200"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0</w:t>
      </w:r>
      <w:r>
        <w:rPr>
          <w:rFonts w:ascii="仿宋_GB2312" w:eastAsia="仿宋_GB2312" w:hint="eastAsia"/>
          <w:color w:val="000000"/>
          <w:sz w:val="32"/>
          <w:szCs w:val="32"/>
        </w:rPr>
        <w:t>万元。公务接待费支出决算比</w:t>
      </w:r>
      <w:r>
        <w:rPr>
          <w:rFonts w:ascii="仿宋_GB2312" w:eastAsia="仿宋_GB2312"/>
          <w:color w:val="000000"/>
          <w:sz w:val="32"/>
          <w:szCs w:val="32"/>
        </w:rPr>
        <w:t>2018</w:t>
      </w:r>
      <w:r>
        <w:rPr>
          <w:rFonts w:ascii="仿宋_GB2312" w:eastAsia="仿宋_GB2312" w:hint="eastAsia"/>
          <w:color w:val="000000"/>
          <w:sz w:val="32"/>
          <w:szCs w:val="32"/>
        </w:rPr>
        <w:t>年无增加、减少。主要原因是我局是新成立单位。</w:t>
      </w:r>
    </w:p>
    <w:p>
      <w:pPr>
        <w:spacing w:line="600" w:lineRule="exact"/>
        <w:ind w:firstLine="640"/>
        <w:outlineLvl w:val="1"/>
        <w:rPr>
          <w:rStyle w:val="2Char"/>
          <w:rFonts w:ascii="黑体" w:eastAsia="黑体"/>
        </w:rPr>
      </w:pPr>
      <w:bookmarkStart w:id="57" w:name="_Toc15396610"/>
      <w:bookmarkStart w:id="58" w:name="_Toc15377218"/>
      <w:r>
        <w:rPr>
          <w:rFonts w:ascii="黑体" w:eastAsia="黑体" w:hint="eastAsia"/>
          <w:color w:val="000000"/>
          <w:sz w:val="32"/>
          <w:szCs w:val="32"/>
        </w:rPr>
        <w:t>八、</w:t>
      </w:r>
      <w:r>
        <w:rPr>
          <w:rStyle w:val="2Char"/>
          <w:rFonts w:ascii="黑体" w:eastAsia="黑体" w:hint="eastAsia"/>
          <w:b w:val="0"/>
        </w:rPr>
        <w:t>政府性基金预算支出决算情况说明</w:t>
      </w:r>
      <w:bookmarkEnd w:id="57"/>
      <w:bookmarkEnd w:id="5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年政府性基金预算拨款支出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pPr>
        <w:numPr>
          <w:ilvl w:val="0"/>
          <w:numId w:val="2"/>
        </w:numPr>
        <w:spacing w:line="600" w:lineRule="exact"/>
        <w:ind w:left="0" w:firstLine="640"/>
        <w:outlineLvl w:val="1"/>
        <w:rPr>
          <w:rStyle w:val="2Char"/>
          <w:rFonts w:ascii="黑体" w:eastAsia="黑体"/>
          <w:b w:val="0"/>
        </w:rPr>
      </w:pPr>
      <w:bookmarkStart w:id="59" w:name="_Toc15396611"/>
      <w:bookmarkStart w:id="60" w:name="_Toc15377219"/>
      <w:r>
        <w:rPr>
          <w:rStyle w:val="2Char"/>
          <w:rFonts w:ascii="黑体" w:eastAsia="黑体" w:hint="eastAsia"/>
          <w:b w:val="0"/>
        </w:rPr>
        <w:t>国有资本经营预算支出决算情况说明</w:t>
      </w:r>
      <w:bookmarkEnd w:id="59"/>
      <w:bookmarkEnd w:id="6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年国有资本经营预算拨款支出</w:t>
      </w:r>
      <w:r>
        <w:rPr>
          <w:rFonts w:ascii="仿宋_GB2312" w:eastAsia="仿宋_GB2312"/>
          <w:color w:val="000000"/>
          <w:sz w:val="32"/>
          <w:szCs w:val="32"/>
        </w:rPr>
        <w:t>0</w:t>
      </w:r>
      <w:r>
        <w:rPr>
          <w:rFonts w:ascii="仿宋_GB2312" w:eastAsia="仿宋_GB2312" w:hint="eastAsia"/>
          <w:color w:val="000000"/>
          <w:sz w:val="32"/>
          <w:szCs w:val="32"/>
        </w:rPr>
        <w:t>万元。</w:t>
      </w:r>
    </w:p>
    <w:p>
      <w:pPr>
        <w:spacing w:line="600" w:lineRule="exact"/>
        <w:ind w:firstLineChars="250" w:firstLine="800"/>
        <w:outlineLvl w:val="1"/>
        <w:rPr>
          <w:rStyle w:val="2Char"/>
          <w:rFonts w:ascii="黑体" w:eastAsia="黑体"/>
        </w:rPr>
      </w:pPr>
      <w:bookmarkStart w:id="61" w:name="_Toc15396612"/>
      <w:bookmarkStart w:id="62" w:name="_Toc15377221"/>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61"/>
      <w:bookmarkEnd w:id="62"/>
    </w:p>
    <w:p>
      <w:pPr>
        <w:spacing w:line="600" w:lineRule="exact"/>
        <w:ind w:firstLineChars="200" w:firstLine="640"/>
        <w:outlineLvl w:val="2"/>
        <w:rPr>
          <w:rFonts w:ascii="楷体" w:eastAsia="楷体" w:cs="楷体" w:hint="eastAsia"/>
          <w:b/>
          <w:color w:val="000000"/>
          <w:sz w:val="32"/>
          <w:szCs w:val="32"/>
        </w:rPr>
      </w:pPr>
      <w:bookmarkStart w:id="63" w:name="_Toc15377222"/>
      <w:r>
        <w:rPr>
          <w:rFonts w:ascii="楷体" w:eastAsia="楷体" w:cs="楷体" w:hint="eastAsia"/>
          <w:b/>
          <w:color w:val="000000"/>
          <w:sz w:val="32"/>
          <w:szCs w:val="32"/>
        </w:rPr>
        <w:t>（一）机关运行经费支出情况</w:t>
      </w:r>
      <w:bookmarkEnd w:id="63"/>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年，茂县退役军人事务局机关运行经费支出</w:t>
      </w:r>
      <w:r>
        <w:rPr>
          <w:rFonts w:ascii="仿宋_GB2312" w:eastAsia="仿宋_GB2312"/>
          <w:color w:val="000000"/>
          <w:sz w:val="32"/>
          <w:szCs w:val="32"/>
        </w:rPr>
        <w:t>18.94</w:t>
      </w:r>
      <w:r>
        <w:rPr>
          <w:rFonts w:ascii="仿宋_GB2312" w:eastAsia="仿宋_GB2312" w:hint="eastAsia"/>
          <w:color w:val="000000"/>
          <w:sz w:val="32"/>
          <w:szCs w:val="32"/>
        </w:rPr>
        <w:t>万元，比</w:t>
      </w:r>
      <w:r>
        <w:rPr>
          <w:rFonts w:ascii="仿宋_GB2312" w:eastAsia="仿宋_GB2312"/>
          <w:color w:val="000000"/>
          <w:sz w:val="32"/>
          <w:szCs w:val="32"/>
        </w:rPr>
        <w:t>2018</w:t>
      </w:r>
      <w:r>
        <w:rPr>
          <w:rFonts w:ascii="仿宋_GB2312" w:eastAsia="仿宋_GB2312" w:hint="eastAsia"/>
          <w:color w:val="000000"/>
          <w:sz w:val="32"/>
          <w:szCs w:val="32"/>
        </w:rPr>
        <w:t>年增加</w:t>
      </w:r>
      <w:r>
        <w:rPr>
          <w:rFonts w:ascii="仿宋_GB2312" w:eastAsia="仿宋_GB2312"/>
          <w:color w:val="000000"/>
          <w:sz w:val="32"/>
          <w:szCs w:val="32"/>
        </w:rPr>
        <w:t>19.94</w:t>
      </w:r>
      <w:r>
        <w:rPr>
          <w:rFonts w:ascii="仿宋_GB2312" w:eastAsia="仿宋_GB2312" w:hint="eastAsia"/>
          <w:color w:val="000000"/>
          <w:sz w:val="32"/>
          <w:szCs w:val="32"/>
        </w:rPr>
        <w:t>万元，增长</w:t>
      </w:r>
      <w:r>
        <w:rPr>
          <w:rFonts w:ascii="仿宋_GB2312" w:eastAsia="仿宋_GB2312"/>
          <w:color w:val="000000"/>
          <w:sz w:val="32"/>
          <w:szCs w:val="32"/>
        </w:rPr>
        <w:t>100%</w:t>
      </w:r>
      <w:r>
        <w:rPr>
          <w:rFonts w:ascii="仿宋_GB2312" w:eastAsia="仿宋_GB2312" w:hint="eastAsia"/>
          <w:color w:val="000000"/>
          <w:sz w:val="32"/>
          <w:szCs w:val="32"/>
        </w:rPr>
        <w:t>。主要原因是我局是新成立单位。</w:t>
      </w:r>
    </w:p>
    <w:p>
      <w:pPr>
        <w:spacing w:line="600" w:lineRule="exact"/>
        <w:ind w:firstLineChars="200" w:firstLine="640"/>
        <w:outlineLvl w:val="2"/>
        <w:rPr>
          <w:rFonts w:ascii="楷体" w:eastAsia="楷体" w:cs="楷体" w:hint="eastAsia"/>
          <w:b/>
          <w:color w:val="000000"/>
          <w:sz w:val="32"/>
          <w:szCs w:val="32"/>
        </w:rPr>
      </w:pPr>
      <w:bookmarkStart w:id="64" w:name="_Toc15377223"/>
      <w:r>
        <w:rPr>
          <w:rFonts w:ascii="楷体" w:eastAsia="楷体" w:cs="楷体" w:hint="eastAsia"/>
          <w:b/>
          <w:color w:val="000000"/>
          <w:sz w:val="32"/>
          <w:szCs w:val="32"/>
        </w:rPr>
        <w:t>（二）政府采购支出情况</w:t>
      </w:r>
      <w:bookmarkEnd w:id="64"/>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2019</w:t>
      </w:r>
      <w:r>
        <w:rPr>
          <w:rFonts w:ascii="仿宋_GB2312" w:eastAsia="仿宋_GB2312" w:hint="eastAsia"/>
          <w:color w:val="000000"/>
          <w:sz w:val="32"/>
          <w:szCs w:val="32"/>
        </w:rPr>
        <w:t>年，茂县退役军人事务局政府采购支出总额</w:t>
      </w:r>
      <w:r>
        <w:rPr>
          <w:rFonts w:ascii="仿宋_GB2312" w:eastAsia="仿宋_GB2312"/>
          <w:color w:val="000000"/>
          <w:sz w:val="32"/>
          <w:szCs w:val="32"/>
        </w:rPr>
        <w:t>0</w:t>
      </w:r>
      <w:r>
        <w:rPr>
          <w:rFonts w:ascii="仿宋_GB2312" w:eastAsia="仿宋_GB2312" w:hint="eastAsia"/>
          <w:color w:val="000000"/>
          <w:sz w:val="32"/>
          <w:szCs w:val="32"/>
        </w:rPr>
        <w:t>万元。</w:t>
      </w:r>
      <w:r>
        <w:rPr>
          <w:rFonts w:ascii="仿宋_GB2312" w:eastAsia="仿宋_GB2312"/>
          <w:color w:val="000000"/>
          <w:sz w:val="32"/>
          <w:szCs w:val="32"/>
        </w:rPr>
        <w:t xml:space="preserve"> </w:t>
      </w:r>
    </w:p>
    <w:p>
      <w:pPr>
        <w:spacing w:line="600" w:lineRule="exact"/>
        <w:ind w:firstLineChars="200" w:firstLine="640"/>
        <w:outlineLvl w:val="2"/>
        <w:rPr>
          <w:rFonts w:ascii="楷体" w:eastAsia="楷体" w:cs="楷体" w:hint="eastAsia"/>
          <w:b/>
          <w:color w:val="000000"/>
          <w:sz w:val="32"/>
          <w:szCs w:val="32"/>
        </w:rPr>
      </w:pPr>
      <w:bookmarkStart w:id="65" w:name="_Toc15377224"/>
      <w:r>
        <w:rPr>
          <w:rFonts w:ascii="楷体" w:eastAsia="楷体" w:cs="楷体" w:hint="eastAsia"/>
          <w:b/>
          <w:color w:val="000000"/>
          <w:sz w:val="32"/>
          <w:szCs w:val="32"/>
        </w:rPr>
        <w:t>（三）国有资产占有使用情况</w:t>
      </w:r>
      <w:bookmarkEnd w:id="65"/>
    </w:p>
    <w:p>
      <w:pPr>
        <w:autoSpaceDE w:val="0"/>
        <w:autoSpaceDN w:val="0"/>
        <w:adjustRightInd w:val="0"/>
        <w:spacing w:line="600" w:lineRule="exact"/>
        <w:ind w:firstLineChars="200" w:firstLine="640"/>
        <w:jc w:val="left"/>
        <w:rPr>
          <w:rFonts w:ascii="仿宋" w:eastAsia="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日，茂县退役军人事务局无车辆。</w:t>
      </w:r>
    </w:p>
    <w:p>
      <w:pPr>
        <w:spacing w:line="600" w:lineRule="exact"/>
        <w:ind w:firstLineChars="200" w:firstLine="640"/>
        <w:outlineLvl w:val="2"/>
        <w:rPr>
          <w:rFonts w:ascii="楷体" w:eastAsia="楷体" w:cs="楷体" w:hint="eastAsia"/>
          <w:b/>
          <w:color w:val="000000"/>
          <w:sz w:val="32"/>
          <w:szCs w:val="32"/>
        </w:rPr>
      </w:pPr>
      <w:r>
        <w:rPr>
          <w:rFonts w:ascii="楷体" w:eastAsia="楷体" w:cs="楷体" w:hint="eastAsia"/>
          <w:b/>
          <w:color w:val="000000"/>
          <w:sz w:val="32"/>
          <w:szCs w:val="32"/>
        </w:rPr>
        <w:t>（四）预算绩效管理情况</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根据预算绩效管理要求，由于本部门是</w:t>
      </w:r>
      <w:r>
        <w:rPr>
          <w:rFonts w:ascii="仿宋_GB2312" w:eastAsia="仿宋_GB2312" w:cs="仿宋_GB2312"/>
          <w:sz w:val="32"/>
          <w:szCs w:val="32"/>
        </w:rPr>
        <w:t>2019</w:t>
      </w:r>
      <w:r>
        <w:rPr>
          <w:rFonts w:ascii="仿宋_GB2312" w:eastAsia="仿宋_GB2312" w:cs="仿宋_GB2312" w:hint="eastAsia"/>
          <w:sz w:val="32"/>
          <w:szCs w:val="32"/>
        </w:rPr>
        <w:t>年新成立单位，无预算编制，年终对</w:t>
      </w:r>
      <w:r>
        <w:rPr>
          <w:rFonts w:ascii="仿宋_GB2312" w:eastAsia="仿宋_GB2312" w:cs="仿宋_GB2312"/>
          <w:sz w:val="32"/>
          <w:szCs w:val="32"/>
        </w:rPr>
        <w:t>5</w:t>
      </w:r>
      <w:r>
        <w:rPr>
          <w:rFonts w:ascii="仿宋_GB2312" w:eastAsia="仿宋_GB2312" w:cs="仿宋_GB2312" w:hint="eastAsia"/>
          <w:sz w:val="32"/>
          <w:szCs w:val="32"/>
        </w:rPr>
        <w:t>个项目开展了绩效目标完成情况自评。</w:t>
      </w:r>
    </w:p>
    <w:p>
      <w:pPr>
        <w:widowControl/>
        <w:wordWrap w:val="0"/>
        <w:snapToGrid w:val="0"/>
        <w:spacing w:line="560" w:lineRule="exact"/>
        <w:ind w:firstLineChars="200" w:firstLine="640"/>
        <w:jc w:val="left"/>
        <w:rPr>
          <w:rFonts w:ascii="仿宋_GB2312" w:eastAsia="仿宋_GB2312" w:cs="宋体"/>
          <w:kern w:val="0"/>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2019</w:t>
      </w:r>
      <w:r>
        <w:rPr>
          <w:rFonts w:ascii="仿宋_GB2312" w:eastAsia="仿宋_GB2312" w:cs="仿宋_GB2312" w:hint="eastAsia"/>
          <w:sz w:val="32"/>
          <w:szCs w:val="32"/>
        </w:rPr>
        <w:t>年部门整体支出开展绩效自评，从评价情况来看，</w:t>
      </w:r>
      <w:r>
        <w:rPr>
          <w:rFonts w:ascii="仿宋_GB2312" w:eastAsia="仿宋_GB2312" w:cs="宋体" w:hint="eastAsia"/>
          <w:color w:val="000000"/>
          <w:spacing w:val="15"/>
          <w:kern w:val="0"/>
          <w:sz w:val="32"/>
          <w:szCs w:val="32"/>
        </w:rPr>
        <w:t>进一步促进了军队的稳定</w:t>
      </w:r>
      <w:r>
        <w:rPr>
          <w:rFonts w:ascii="仿宋_GB2312" w:eastAsia="仿宋_GB2312" w:cs="宋体" w:hint="eastAsia"/>
          <w:kern w:val="0"/>
          <w:sz w:val="32"/>
          <w:szCs w:val="32"/>
        </w:rPr>
        <w:t>。通过发放生活补助使</w:t>
      </w:r>
      <w:r>
        <w:rPr>
          <w:rFonts w:ascii="仿宋_GB2312" w:eastAsia="仿宋_GB2312" w:hint="eastAsia"/>
          <w:sz w:val="32"/>
          <w:szCs w:val="32"/>
          <w:lang w:val="zh-CN"/>
        </w:rPr>
        <w:t>军队离退休干部、军队无军籍退休退职职工</w:t>
      </w:r>
      <w:r>
        <w:rPr>
          <w:rFonts w:ascii="仿宋_GB2312" w:eastAsia="仿宋_GB2312" w:cs="宋体" w:hint="eastAsia"/>
          <w:kern w:val="0"/>
          <w:sz w:val="32"/>
          <w:szCs w:val="32"/>
        </w:rPr>
        <w:t>更清楚地感受到了党和政府关心关怀，同时，充分发挥了退役军人工作工作在保障和改善民生、解决社会问题、化解社会矛盾、促进社会和谐方面的重要作用。</w:t>
      </w:r>
      <w:r>
        <w:rPr>
          <w:rFonts w:ascii="仿宋_GB2312" w:eastAsia="仿宋_GB2312" w:cs="仿宋_GB2312" w:hint="eastAsia"/>
          <w:sz w:val="32"/>
          <w:szCs w:val="32"/>
        </w:rPr>
        <w:t>本部门还自行组织了</w:t>
      </w:r>
      <w:r>
        <w:rPr>
          <w:rFonts w:ascii="仿宋_GB2312" w:eastAsia="仿宋_GB2312" w:cs="仿宋_GB2312"/>
          <w:sz w:val="32"/>
          <w:szCs w:val="32"/>
        </w:rPr>
        <w:t>3</w:t>
      </w:r>
      <w:r>
        <w:rPr>
          <w:rFonts w:ascii="仿宋_GB2312" w:eastAsia="仿宋_GB2312" w:cs="仿宋_GB2312" w:hint="eastAsia"/>
          <w:sz w:val="32"/>
          <w:szCs w:val="32"/>
        </w:rPr>
        <w:t>个项目支出绩效评价，从评价情况来看对优抚对象权益保障。</w:t>
      </w:r>
    </w:p>
    <w:p>
      <w:pPr>
        <w:spacing w:line="580" w:lineRule="exact"/>
        <w:ind w:firstLineChars="200" w:firstLine="640"/>
        <w:rPr>
          <w:rFonts w:ascii="仿宋_GB2312" w:eastAsia="仿宋_GB2312" w:cs="仿宋_GB2312"/>
          <w:sz w:val="32"/>
          <w:szCs w:val="32"/>
        </w:rPr>
      </w:pPr>
      <w:r>
        <w:rPr>
          <w:rFonts w:ascii="楷体_GB2312" w:eastAsia="楷体_GB2312" w:cs="楷体_GB2312"/>
          <w:sz w:val="32"/>
          <w:szCs w:val="32"/>
        </w:rPr>
        <w:t>1.</w:t>
      </w:r>
      <w:r>
        <w:rPr>
          <w:rFonts w:ascii="楷体_GB2312" w:eastAsia="楷体_GB2312" w:cs="楷体_GB2312" w:hint="eastAsia"/>
          <w:sz w:val="32"/>
          <w:szCs w:val="32"/>
        </w:rPr>
        <w:t>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本部门在</w:t>
      </w:r>
      <w:r>
        <w:rPr>
          <w:rFonts w:ascii="仿宋_GB2312" w:eastAsia="仿宋_GB2312" w:cs="仿宋_GB2312"/>
          <w:sz w:val="32"/>
          <w:szCs w:val="32"/>
        </w:rPr>
        <w:t>2019</w:t>
      </w:r>
      <w:r>
        <w:rPr>
          <w:rFonts w:ascii="仿宋_GB2312" w:eastAsia="仿宋_GB2312" w:cs="仿宋_GB2312" w:hint="eastAsia"/>
          <w:sz w:val="32"/>
          <w:szCs w:val="32"/>
        </w:rPr>
        <w:t>年度部门决算中反映“死亡抚恤””退役士兵安置”“优抚对象医疗”等</w:t>
      </w:r>
      <w:r>
        <w:rPr>
          <w:rFonts w:ascii="仿宋_GB2312" w:eastAsia="仿宋_GB2312" w:cs="仿宋_GB2312"/>
          <w:sz w:val="32"/>
          <w:szCs w:val="32"/>
        </w:rPr>
        <w:t>5</w:t>
      </w:r>
      <w:r>
        <w:rPr>
          <w:rFonts w:ascii="仿宋_GB2312" w:eastAsia="仿宋_GB2312" w:cs="仿宋_GB2312" w:hint="eastAsia"/>
          <w:sz w:val="32"/>
          <w:szCs w:val="32"/>
        </w:rPr>
        <w:t>个项目绩效目标实际完成情况。</w:t>
      </w:r>
    </w:p>
    <w:p>
      <w:pPr>
        <w:adjustRightInd w:val="0"/>
        <w:snapToGrid w:val="0"/>
        <w:spacing w:line="560" w:lineRule="exact"/>
        <w:ind w:firstLine="720"/>
        <w:rPr>
          <w:rFonts w:ascii="仿宋_GB2312" w:eastAsia="仿宋_GB2312"/>
          <w:sz w:val="32"/>
          <w:szCs w:val="32"/>
          <w:lang w:val="zh-CN"/>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）死亡抚恤</w:t>
      </w:r>
      <w:bookmarkStart w:id="66" w:name="_Hlk51573558"/>
      <w:r>
        <w:rPr>
          <w:rFonts w:ascii="仿宋_GB2312" w:eastAsia="仿宋_GB2312" w:cs="仿宋_GB2312" w:hint="eastAsia"/>
          <w:sz w:val="32"/>
          <w:szCs w:val="32"/>
        </w:rPr>
        <w:t>金补助项目</w:t>
      </w:r>
      <w:bookmarkEnd w:id="66"/>
      <w:r>
        <w:rPr>
          <w:rFonts w:ascii="仿宋_GB2312" w:eastAsia="仿宋_GB2312" w:cs="仿宋_GB2312" w:hint="eastAsia"/>
          <w:sz w:val="32"/>
          <w:szCs w:val="32"/>
        </w:rPr>
        <w:t>绩效目标完成情况综述。项目全年预算数</w:t>
      </w:r>
      <w:r>
        <w:rPr>
          <w:rFonts w:ascii="仿宋_GB2312" w:eastAsia="仿宋_GB2312" w:cs="仿宋_GB2312"/>
          <w:sz w:val="32"/>
          <w:szCs w:val="32"/>
        </w:rPr>
        <w:t>81.79</w:t>
      </w:r>
      <w:r>
        <w:rPr>
          <w:rFonts w:ascii="仿宋_GB2312" w:eastAsia="仿宋_GB2312" w:cs="仿宋_GB2312" w:hint="eastAsia"/>
          <w:sz w:val="32"/>
          <w:szCs w:val="32"/>
        </w:rPr>
        <w:t>万元，执行数为</w:t>
      </w:r>
      <w:r>
        <w:rPr>
          <w:rFonts w:ascii="仿宋_GB2312" w:eastAsia="仿宋_GB2312" w:cs="仿宋_GB2312"/>
          <w:sz w:val="32"/>
          <w:szCs w:val="32"/>
        </w:rPr>
        <w:t>81.79</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。通过发放优抚对象抚恤补助资金，使优抚对象的基本生活得到了有效保障，发现的主要问题：</w:t>
      </w:r>
      <w:r>
        <w:rPr>
          <w:rFonts w:ascii="仿宋_GB2312" w:eastAsia="仿宋_GB2312" w:hint="eastAsia"/>
          <w:sz w:val="32"/>
          <w:szCs w:val="32"/>
        </w:rPr>
        <w:t>面临着业务不熟练的情况，生活补助发放虽在规定时间范围内，与优抚人员希望早点拿到生活补助还有距离。</w:t>
      </w:r>
      <w:r>
        <w:rPr>
          <w:rFonts w:ascii="仿宋_GB2312" w:eastAsia="仿宋_GB2312" w:cs="仿宋_GB2312" w:hint="eastAsia"/>
          <w:sz w:val="32"/>
          <w:szCs w:val="32"/>
        </w:rPr>
        <w:t>下一步改进措施：</w:t>
      </w:r>
      <w:r>
        <w:rPr>
          <w:rFonts w:ascii="仿宋_GB2312" w:eastAsia="仿宋_GB2312" w:hint="eastAsia"/>
          <w:sz w:val="32"/>
          <w:szCs w:val="32"/>
          <w:lang w:val="zh-CN"/>
        </w:rPr>
        <w:t>加大对各县业务培训，加快发放速度，减少社会矛盾。</w:t>
      </w:r>
    </w:p>
    <w:p>
      <w:pPr>
        <w:widowControl/>
        <w:wordWrap w:val="0"/>
        <w:snapToGrid w:val="0"/>
        <w:spacing w:line="560" w:lineRule="exact"/>
        <w:ind w:firstLineChars="200" w:firstLine="640"/>
        <w:jc w:val="left"/>
        <w:rPr>
          <w:rFonts w:ascii="仿宋_GB2312" w:eastAsia="仿宋_GB2312"/>
          <w:sz w:val="32"/>
          <w:szCs w:val="32"/>
          <w:lang w:val="zh-CN"/>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）优抚对象医疗补助项目绩效目标完成情况综述。项目全年预算数</w:t>
      </w:r>
      <w:r>
        <w:rPr>
          <w:rFonts w:ascii="仿宋_GB2312" w:eastAsia="仿宋_GB2312" w:cs="仿宋_GB2312"/>
          <w:sz w:val="32"/>
          <w:szCs w:val="32"/>
        </w:rPr>
        <w:t>2.69</w:t>
      </w:r>
      <w:r>
        <w:rPr>
          <w:rFonts w:ascii="仿宋_GB2312" w:eastAsia="仿宋_GB2312" w:cs="仿宋_GB2312" w:hint="eastAsia"/>
          <w:sz w:val="32"/>
          <w:szCs w:val="32"/>
        </w:rPr>
        <w:t>万元，执行数为</w:t>
      </w:r>
      <w:r>
        <w:rPr>
          <w:rFonts w:ascii="仿宋_GB2312" w:eastAsia="仿宋_GB2312" w:cs="仿宋_GB2312"/>
          <w:sz w:val="32"/>
          <w:szCs w:val="32"/>
        </w:rPr>
        <w:t>2.69</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。通过项目实施，</w:t>
      </w:r>
      <w:r>
        <w:rPr>
          <w:rFonts w:ascii="仿宋_GB2312" w:eastAsia="仿宋_GB2312" w:cs="宋体" w:hint="eastAsia"/>
          <w:color w:val="000000"/>
          <w:spacing w:val="15"/>
          <w:kern w:val="0"/>
          <w:sz w:val="32"/>
          <w:szCs w:val="32"/>
        </w:rPr>
        <w:t>通过医疗救助的实施，在一定程度上遏制了“因病致贫、因病返贫”现象，切实缓解了我县优抚对象看病难的问题，提高了困难优抚对象的生活质量</w:t>
      </w:r>
      <w:r>
        <w:rPr>
          <w:rFonts w:ascii="仿宋_GB2312" w:eastAsia="仿宋_GB2312" w:cs="宋体" w:hint="eastAsia"/>
          <w:kern w:val="0"/>
          <w:sz w:val="32"/>
          <w:szCs w:val="32"/>
        </w:rPr>
        <w:t>。通过救助使广大困难退役军人更清楚地感受到了党和政府对弱势群体的关心关怀，进一步增强了困难群众的“感恩报国”意识。同时，充分发挥了退役军人工作工作在保障和改善民生、解决社会问题、化解社会矛盾、促进社会和谐方面的重要作用。</w:t>
      </w:r>
      <w:r>
        <w:rPr>
          <w:rFonts w:ascii="仿宋_GB2312" w:eastAsia="仿宋_GB2312" w:cs="仿宋_GB2312" w:hint="eastAsia"/>
          <w:sz w:val="32"/>
          <w:szCs w:val="32"/>
        </w:rPr>
        <w:t>发现的主要问题：社会救助队伍需进一步加强。由于乡镇退役军人工作人员工作杂、任务重、人手少、人员变化大等原因，导致一部分医疗救助工作不能及时上报或开展。下一步改进措施：</w:t>
      </w:r>
      <w:r>
        <w:rPr>
          <w:rFonts w:ascii="仿宋_GB2312" w:eastAsia="仿宋_GB2312" w:hint="eastAsia"/>
          <w:sz w:val="32"/>
          <w:szCs w:val="32"/>
          <w:lang w:val="zh-CN"/>
        </w:rPr>
        <w:t>加大对患重特大疾病患者实施医疗救助力度，提高救助比例，提高救助封顶线。确实减轻重病患者家庭负担，减少社会矛盾。</w:t>
      </w:r>
    </w:p>
    <w:p>
      <w:pPr>
        <w:widowControl/>
        <w:ind w:firstLineChars="200" w:firstLine="640"/>
        <w:jc w:val="left"/>
        <w:rPr>
          <w:rFonts w:ascii="仿宋_GB2312" w:eastAsia="仿宋_GB2312" w:cs="仿宋_GB2312"/>
          <w:sz w:val="32"/>
          <w:szCs w:val="32"/>
        </w:rPr>
      </w:pPr>
      <w:bookmarkStart w:id="67" w:name="_Hlk51573500"/>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）在乡复员、退伍军人生活补助项目绩效目标完成情况综述。项目全年预算数</w:t>
      </w:r>
      <w:r>
        <w:rPr>
          <w:rFonts w:ascii="仿宋_GB2312" w:eastAsia="仿宋_GB2312" w:cs="仿宋_GB2312"/>
          <w:sz w:val="32"/>
          <w:szCs w:val="32"/>
        </w:rPr>
        <w:t>100.20</w:t>
      </w:r>
      <w:r>
        <w:rPr>
          <w:rFonts w:ascii="仿宋_GB2312" w:eastAsia="仿宋_GB2312" w:cs="仿宋_GB2312" w:hint="eastAsia"/>
          <w:sz w:val="32"/>
          <w:szCs w:val="32"/>
        </w:rPr>
        <w:t>万元，执行数为</w:t>
      </w:r>
      <w:r>
        <w:rPr>
          <w:rFonts w:ascii="仿宋_GB2312" w:eastAsia="仿宋_GB2312" w:cs="仿宋_GB2312"/>
          <w:sz w:val="32"/>
          <w:szCs w:val="32"/>
        </w:rPr>
        <w:t>100.20</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。通过项目实施，切实保障在乡复员、退伍军人生活。</w:t>
      </w:r>
    </w:p>
    <w:p>
      <w:pPr>
        <w:widowControl/>
        <w:ind w:firstLineChars="200" w:firstLine="640"/>
        <w:jc w:val="left"/>
        <w:rPr>
          <w:rFonts w:ascii="仿宋_GB2312" w:eastAsia="仿宋_GB2312" w:cs="仿宋_GB2312"/>
          <w:sz w:val="32"/>
          <w:szCs w:val="32"/>
        </w:rPr>
      </w:pPr>
      <w:bookmarkEnd w:id="67"/>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）伤残抚恤金补助项目目绩效目标完成情况综述。项目全年预算数</w:t>
      </w:r>
      <w:r>
        <w:rPr>
          <w:rFonts w:ascii="仿宋_GB2312" w:eastAsia="仿宋_GB2312" w:cs="仿宋_GB2312"/>
          <w:sz w:val="32"/>
          <w:szCs w:val="32"/>
        </w:rPr>
        <w:t>31.86</w:t>
      </w:r>
      <w:r>
        <w:rPr>
          <w:rFonts w:ascii="仿宋_GB2312" w:eastAsia="仿宋_GB2312" w:cs="仿宋_GB2312" w:hint="eastAsia"/>
          <w:sz w:val="32"/>
          <w:szCs w:val="32"/>
        </w:rPr>
        <w:t>万元，执行数为</w:t>
      </w:r>
      <w:r>
        <w:rPr>
          <w:rFonts w:ascii="仿宋_GB2312" w:eastAsia="仿宋_GB2312" w:cs="仿宋_GB2312"/>
          <w:sz w:val="32"/>
          <w:szCs w:val="32"/>
        </w:rPr>
        <w:t>31.86</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。通过项目实施，切实保障伤残人员的各种伤残补助。</w:t>
      </w:r>
    </w:p>
    <w:p>
      <w:pPr>
        <w:adjustRightInd w:val="0"/>
        <w:snapToGri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）退役士兵安置补助资金项目绩效目标完成情况综述。项目全年预算数</w:t>
      </w:r>
      <w:r>
        <w:rPr>
          <w:rFonts w:ascii="仿宋_GB2312" w:eastAsia="仿宋_GB2312" w:cs="仿宋_GB2312"/>
          <w:sz w:val="32"/>
          <w:szCs w:val="32"/>
        </w:rPr>
        <w:t>71.3</w:t>
      </w:r>
      <w:r>
        <w:rPr>
          <w:rFonts w:ascii="仿宋_GB2312" w:eastAsia="仿宋_GB2312" w:cs="仿宋_GB2312" w:hint="eastAsia"/>
          <w:sz w:val="32"/>
          <w:szCs w:val="32"/>
        </w:rPr>
        <w:t>万元，执行数为</w:t>
      </w:r>
      <w:r>
        <w:rPr>
          <w:rFonts w:ascii="仿宋_GB2312" w:eastAsia="仿宋_GB2312" w:cs="仿宋_GB2312"/>
          <w:sz w:val="32"/>
          <w:szCs w:val="32"/>
        </w:rPr>
        <w:t>71.3</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。通过项目实施，</w:t>
      </w:r>
      <w:r>
        <w:rPr>
          <w:rFonts w:ascii="仿宋_GB2312" w:eastAsia="仿宋_GB2312" w:cs="宋体" w:hint="eastAsia"/>
          <w:color w:val="000000"/>
          <w:spacing w:val="15"/>
          <w:kern w:val="0"/>
          <w:sz w:val="32"/>
          <w:szCs w:val="32"/>
        </w:rPr>
        <w:t>进一步促进了军队的稳定</w:t>
      </w:r>
      <w:r>
        <w:rPr>
          <w:rFonts w:ascii="仿宋_GB2312" w:eastAsia="仿宋_GB2312" w:cs="宋体" w:hint="eastAsia"/>
          <w:kern w:val="0"/>
          <w:sz w:val="32"/>
          <w:szCs w:val="32"/>
        </w:rPr>
        <w:t>。通过发放生活补助使</w:t>
      </w:r>
      <w:r>
        <w:rPr>
          <w:rFonts w:ascii="仿宋_GB2312" w:eastAsia="仿宋_GB2312" w:hint="eastAsia"/>
          <w:sz w:val="32"/>
          <w:szCs w:val="32"/>
          <w:lang w:val="zh-CN"/>
        </w:rPr>
        <w:t>军队离退休干部、军队无军籍退休退职职工</w:t>
      </w:r>
      <w:r>
        <w:rPr>
          <w:rFonts w:ascii="仿宋_GB2312" w:eastAsia="仿宋_GB2312" w:cs="宋体" w:hint="eastAsia"/>
          <w:kern w:val="0"/>
          <w:sz w:val="32"/>
          <w:szCs w:val="32"/>
        </w:rPr>
        <w:t>更清楚地感受到了党和政府关心关怀，同时，充分发挥了退役军人工作工作在保障和改善民生、解决社会问题、化解社会矛盾、促进社会和谐方面的重要作用。</w:t>
      </w:r>
      <w:r>
        <w:rPr>
          <w:rFonts w:ascii="仿宋_GB2312" w:eastAsia="仿宋_GB2312" w:cs="仿宋_GB2312" w:hint="eastAsia"/>
          <w:sz w:val="32"/>
          <w:szCs w:val="32"/>
        </w:rPr>
        <w:t>发现的主要问题：预算安排数较实际优抚医疗救助执行有偏差。下一步改进措施：进一步加强费用测算，提高预算编制准确度。</w:t>
      </w:r>
    </w:p>
    <w:p>
      <w:pPr>
        <w:widowControl/>
        <w:ind w:firstLineChars="200" w:firstLine="640"/>
        <w:jc w:val="left"/>
        <w:rPr>
          <w:rFonts w:ascii="仿宋_GB2312" w:eastAsia="仿宋_GB2312" w:cs="仿宋_GB2312"/>
          <w:sz w:val="32"/>
          <w:szCs w:val="32"/>
        </w:rPr>
      </w:pPr>
    </w:p>
    <w:p>
      <w:pPr>
        <w:adjustRightInd w:val="0"/>
        <w:snapToGrid w:val="0"/>
        <w:spacing w:line="560" w:lineRule="exact"/>
        <w:ind w:firstLine="720"/>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bookmarkStart w:id="68" w:name="_Hlk51574763"/>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 xml:space="preserve">(2019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死亡抚恤金补助</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茂县退役军人事务局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81.79</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81.79</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通过发放优抚对象抚恤补助资金，使优抚对象等人员的基本生活得到了有效保障。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保障了优抚对象的基本生活</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享受优抚生活补助人数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根据上一年度人数推算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年共计发放补助</w:t>
            </w:r>
            <w:r>
              <w:rPr>
                <w:rFonts w:ascii="宋体" w:cs="宋体"/>
                <w:color w:val="000000"/>
                <w:sz w:val="24"/>
              </w:rPr>
              <w:t>48</w:t>
            </w:r>
            <w:r>
              <w:rPr>
                <w:rFonts w:ascii="宋体" w:cs="宋体" w:hint="eastAsia"/>
                <w:color w:val="000000"/>
                <w:sz w:val="24"/>
              </w:rPr>
              <w:t>人次</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发放救助资金与政策相关比率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ascii="宋体" w:cs="宋体" w:hint="eastAsia"/>
                <w:color w:val="000000"/>
                <w:sz w:val="24"/>
              </w:rPr>
              <w:t>%</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资金拨付级时率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按实际拨付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支付率</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促进社会和谐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优抚对象满意度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r>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bookmarkEnd w:id="68"/>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 xml:space="preserve">(2019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优抚对象医疗补助</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茂县退役军人事务局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2.69</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2.69</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通过发放优抚对象医疗补助资金，对优抚参保缴费住院和门诊费用进行补助，有效帮助解决优抚医疗难问题</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仿宋_GB2312" w:eastAsia="仿宋_GB2312" w:cs="宋体" w:hint="eastAsia"/>
                <w:kern w:val="0"/>
                <w:sz w:val="24"/>
              </w:rPr>
              <w:t>保障了优抚对象医疗补助资金，对优抚</w:t>
            </w:r>
            <w:r>
              <w:rPr>
                <w:rFonts w:ascii="仿宋_GB2312" w:eastAsia="仿宋_GB2312" w:cs="仿宋_GB2312" w:hint="eastAsia"/>
                <w:sz w:val="24"/>
              </w:rPr>
              <w:t>参保</w:t>
            </w:r>
            <w:r>
              <w:rPr>
                <w:rFonts w:ascii="仿宋_GB2312" w:eastAsia="仿宋_GB2312" w:cs="宋体" w:hint="eastAsia"/>
                <w:kern w:val="0"/>
                <w:sz w:val="24"/>
              </w:rPr>
              <w:t>缴费住院和门诊费用进行补助，有效帮助解决优抚医疗难问题</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享受优抚医疗补助人数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根据上一年度人数推算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年共计发放补助</w:t>
            </w:r>
            <w:r>
              <w:rPr>
                <w:rFonts w:ascii="宋体" w:cs="宋体"/>
                <w:color w:val="000000"/>
                <w:sz w:val="24"/>
              </w:rPr>
              <w:t>14</w:t>
            </w:r>
            <w:r>
              <w:rPr>
                <w:rFonts w:ascii="宋体" w:cs="宋体" w:hint="eastAsia"/>
                <w:color w:val="000000"/>
                <w:sz w:val="24"/>
              </w:rPr>
              <w:t>人次</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发放救助资金与政策相关比率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r>
              <w:rPr>
                <w:rFonts w:ascii="宋体" w:cs="宋体" w:hint="eastAsia"/>
                <w:color w:val="000000"/>
                <w:sz w:val="24"/>
              </w:rPr>
              <w:t>%</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资金拨付级时率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按实际拨付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支付率</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促进社会和谐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优抚对象满意度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r>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 xml:space="preserve">(2019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在乡复员、退伍军人生活补助</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茂县退役军人事务局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100.20</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通过发放在乡复员军人和退伍军人补助资金，使在乡复员军人和退伍军人的基本生活得到了有效保障。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保障了在乡复员军人和退伍军人的基本生活</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预期指标值</w:t>
            </w:r>
            <w:r>
              <w:rPr>
                <w:rFonts w:ascii="宋体" w:cs="宋体"/>
                <w:color w:val="000000"/>
                <w:sz w:val="24"/>
              </w:rPr>
              <w:t>(</w:t>
            </w:r>
            <w:r>
              <w:rPr>
                <w:rFonts w:ascii="宋体" w:cs="宋体" w:hint="eastAsia"/>
                <w:color w:val="000000"/>
                <w:sz w:val="24"/>
              </w:rPr>
              <w:t>包含数字及文字描述</w:t>
            </w:r>
            <w:r>
              <w:rPr>
                <w:rFonts w:ascii="宋体" w:cs="宋体"/>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实际完成指标值</w:t>
            </w:r>
            <w:r>
              <w:rPr>
                <w:rFonts w:ascii="宋体" w:cs="宋体"/>
                <w:color w:val="000000"/>
                <w:sz w:val="24"/>
              </w:rPr>
              <w:t>(</w:t>
            </w:r>
            <w:r>
              <w:rPr>
                <w:rFonts w:ascii="宋体" w:cs="宋体" w:hint="eastAsia"/>
                <w:color w:val="000000"/>
                <w:sz w:val="24"/>
              </w:rPr>
              <w:t>包含数字及文字描述</w:t>
            </w:r>
            <w:r>
              <w:rPr>
                <w:rFonts w:ascii="宋体" w:cs="宋体"/>
                <w:color w:val="00000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享受在乡复员军人和退伍军人生活补助人数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根据上一年度人数推算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年共计发放补助</w:t>
            </w:r>
            <w:r>
              <w:rPr>
                <w:rFonts w:ascii="宋体" w:cs="宋体"/>
                <w:color w:val="000000"/>
                <w:sz w:val="24"/>
              </w:rPr>
              <w:t>1332</w:t>
            </w:r>
            <w:r>
              <w:rPr>
                <w:rFonts w:ascii="宋体" w:cs="宋体" w:hint="eastAsia"/>
                <w:color w:val="000000"/>
                <w:sz w:val="24"/>
              </w:rPr>
              <w:t>人次</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发放救助资金与政策相关比率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100&amp;</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资金拨付级时率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按实际拨付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支付率</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促进社会和谐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在乡复员军人和退伍军人满意度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960"/>
              <w:jc w:val="left"/>
              <w:rPr>
                <w:rFonts w:ascii="宋体" w:cs="宋体"/>
                <w:color w:val="000000"/>
                <w:sz w:val="24"/>
              </w:rPr>
            </w:pPr>
            <w:r>
              <w:rPr>
                <w:rFonts w:ascii="宋体" w:cs="宋体"/>
                <w:color w:val="000000"/>
                <w:sz w:val="24"/>
              </w:rPr>
              <w:t>&gt;100%</w:t>
            </w:r>
          </w:p>
          <w:p>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960"/>
              <w:jc w:val="left"/>
              <w:rPr>
                <w:rFonts w:ascii="宋体" w:cs="宋体"/>
                <w:color w:val="000000"/>
                <w:sz w:val="24"/>
              </w:rPr>
            </w:pPr>
            <w:r>
              <w:rPr>
                <w:rFonts w:ascii="宋体" w:cs="宋体"/>
                <w:color w:val="000000"/>
                <w:sz w:val="24"/>
              </w:rPr>
              <w:t>&gt;100%</w:t>
            </w:r>
          </w:p>
          <w:p>
            <w:pPr>
              <w:widowControl/>
              <w:jc w:val="center"/>
              <w:textAlignment w:val="center"/>
              <w:rPr>
                <w:rFonts w:ascii="宋体" w:cs="宋体"/>
                <w:color w:val="000000"/>
                <w:sz w:val="24"/>
              </w:rPr>
            </w:pPr>
          </w:p>
        </w:tc>
      </w:tr>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 xml:space="preserve">(2019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伤残抚恤金补助</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茂县退役军人事务局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31.86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31.86</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通过发放优抚对象伤残补助资金，使优抚对象等人员的基本生活得到了有效保障。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保障了优抚对象的基本生活</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享受优抚生活补助人数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根据上一年度人数推算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年共计发放补助</w:t>
            </w:r>
            <w:r>
              <w:rPr>
                <w:rFonts w:ascii="宋体" w:cs="宋体"/>
                <w:color w:val="000000"/>
                <w:sz w:val="24"/>
              </w:rPr>
              <w:t>264</w:t>
            </w:r>
            <w:r>
              <w:rPr>
                <w:rFonts w:ascii="宋体" w:cs="宋体" w:hint="eastAsia"/>
                <w:color w:val="000000"/>
                <w:sz w:val="24"/>
              </w:rPr>
              <w:t>人次</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发放救助资金与政策相关比率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100&amp;</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资金拨付级时率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按实际拨付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支付率</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促进社会和谐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优抚对象满意度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r>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ascii="宋体" w:cs="宋体" w:hint="eastAsia"/>
                <w:b/>
                <w:bCs/>
                <w:color w:val="000000"/>
                <w:kern w:val="0"/>
                <w:sz w:val="36"/>
                <w:szCs w:val="36"/>
              </w:rPr>
              <w:t>项目绩效目标完成情况表</w:t>
            </w:r>
            <w:r>
              <w:rPr>
                <w:rFonts w:ascii="宋体" w:cs="宋体"/>
                <w:b/>
                <w:bCs/>
                <w:color w:val="000000"/>
                <w:kern w:val="0"/>
                <w:sz w:val="36"/>
                <w:szCs w:val="36"/>
              </w:rPr>
              <w:br/>
            </w:r>
            <w:r>
              <w:rPr>
                <w:rFonts w:ascii="宋体" w:cs="宋体"/>
                <w:color w:val="000000"/>
                <w:kern w:val="0"/>
                <w:sz w:val="36"/>
                <w:szCs w:val="36"/>
              </w:rPr>
              <w:t xml:space="preserve">(2019 </w:t>
            </w:r>
            <w:r>
              <w:rPr>
                <w:rFonts w:ascii="宋体" w:cs="宋体" w:hint="eastAsia"/>
                <w:color w:val="000000"/>
                <w:kern w:val="0"/>
                <w:sz w:val="36"/>
                <w:szCs w:val="36"/>
              </w:rPr>
              <w:t>年度</w:t>
            </w:r>
            <w:r>
              <w:rPr>
                <w:rFonts w:ascii="宋体" w:cs="宋体"/>
                <w:color w:val="000000"/>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退役士兵安置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茂县退役军人事务局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0.77</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0.77</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宋体"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4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发放军队退休人员、无军籍退休职工逐月生活补助</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已按月足额给军队退休人员、无军籍退休职工发放生活补助</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享受退休人员、无军籍退休职工人数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根据上一年度人数推算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2019</w:t>
            </w:r>
            <w:r>
              <w:rPr>
                <w:rFonts w:ascii="宋体" w:cs="宋体" w:hint="eastAsia"/>
                <w:color w:val="000000"/>
                <w:sz w:val="24"/>
              </w:rPr>
              <w:t>年共计发放补助</w:t>
            </w:r>
            <w:r>
              <w:rPr>
                <w:rFonts w:ascii="宋体" w:cs="宋体"/>
                <w:color w:val="000000"/>
                <w:sz w:val="24"/>
              </w:rPr>
              <w:t>60</w:t>
            </w:r>
            <w:r>
              <w:rPr>
                <w:rFonts w:ascii="宋体" w:cs="宋体" w:hint="eastAsia"/>
                <w:color w:val="000000"/>
                <w:sz w:val="24"/>
              </w:rPr>
              <w:t>人次</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发放生活资金与政策相关比率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100&amp;</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资金拨付级时率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按实际拨付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支付率</w:t>
            </w:r>
            <w:r>
              <w:rPr>
                <w:rFonts w:ascii="宋体" w:cs="宋体"/>
                <w:color w:val="00000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促进社会和谐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效果显著</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退休人员、无军籍退休职工满意度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ind w:firstLineChars="400" w:firstLine="760"/>
              <w:jc w:val="left"/>
            </w:pPr>
            <w:r>
              <w:rPr>
                <w:rFonts w:ascii="TimesNewRomanPSMT" w:cs="TimesNewRomanPSMT" w:hAnsi="TimesNewRomanPSMT"/>
                <w:color w:val="000000"/>
                <w:kern w:val="0"/>
                <w:sz w:val="19"/>
                <w:szCs w:val="19"/>
              </w:rPr>
              <w:t>&gt;100%</w:t>
            </w:r>
          </w:p>
          <w:p>
            <w:pPr>
              <w:widowControl/>
              <w:jc w:val="center"/>
              <w:textAlignment w:val="center"/>
              <w:rPr>
                <w:rFonts w:ascii="宋体" w:cs="宋体"/>
                <w:color w:val="000000"/>
                <w:sz w:val="24"/>
              </w:rPr>
            </w:pP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ascii="楷体_GB2312" w:eastAsia="楷体_GB2312" w:cs="楷体_GB2312" w:hint="eastAsia"/>
          <w:sz w:val="32"/>
          <w:szCs w:val="32"/>
        </w:rPr>
        <w:t>部门绩效评价结果。</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2019</w:t>
      </w:r>
      <w:r>
        <w:rPr>
          <w:rFonts w:ascii="仿宋_GB2312" w:eastAsia="仿宋_GB2312" w:cs="仿宋_GB2312" w:hint="eastAsia"/>
          <w:sz w:val="32"/>
          <w:szCs w:val="32"/>
        </w:rPr>
        <w:t>年部门整体支出绩效评价情况开展自评，《茂县退役军人事务局部门</w:t>
      </w:r>
      <w:r>
        <w:rPr>
          <w:rFonts w:ascii="仿宋_GB2312" w:eastAsia="仿宋_GB2312" w:cs="仿宋_GB2312"/>
          <w:sz w:val="32"/>
          <w:szCs w:val="32"/>
        </w:rPr>
        <w:t>2019</w:t>
      </w:r>
      <w:r>
        <w:rPr>
          <w:rFonts w:ascii="仿宋_GB2312" w:eastAsia="仿宋_GB2312" w:cs="仿宋_GB2312" w:hint="eastAsia"/>
          <w:sz w:val="32"/>
          <w:szCs w:val="32"/>
        </w:rPr>
        <w:t>年部门整体支出绩效评价报告》见附件（附件</w:t>
      </w:r>
      <w:r>
        <w:rPr>
          <w:rFonts w:ascii="仿宋_GB2312" w:eastAsia="仿宋_GB2312" w:cs="仿宋_GB2312"/>
          <w:sz w:val="32"/>
          <w:szCs w:val="32"/>
        </w:rPr>
        <w:t>1</w:t>
      </w:r>
      <w:r>
        <w:rPr>
          <w:rFonts w:ascii="仿宋_GB2312" w:eastAsia="仿宋_GB2312" w:cs="仿宋_GB2312" w:hint="eastAsia"/>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left="0" w:firstLineChars="150" w:firstLine="660"/>
        <w:jc w:val="center"/>
        <w:outlineLvl w:val="0"/>
        <w:rPr>
          <w:rStyle w:val="1Char"/>
          <w:rFonts w:ascii="黑体" w:eastAsia="黑体"/>
          <w:b w:val="0"/>
        </w:rPr>
      </w:pPr>
      <w:bookmarkStart w:id="69" w:name="_Toc15396613"/>
      <w:bookmarkStart w:id="70" w:name="_Toc15377225"/>
      <w:r>
        <w:rPr>
          <w:rFonts w:ascii="黑体" w:eastAsia="黑体" w:hint="eastAsia"/>
          <w:color w:val="000000"/>
          <w:sz w:val="44"/>
          <w:szCs w:val="44"/>
        </w:rPr>
        <w:t>名</w:t>
      </w:r>
      <w:r>
        <w:rPr>
          <w:rStyle w:val="1Char"/>
          <w:rFonts w:ascii="黑体" w:eastAsia="黑体" w:hint="eastAsia"/>
          <w:b w:val="0"/>
        </w:rPr>
        <w:t>词解释</w:t>
      </w:r>
      <w:bookmarkEnd w:id="69"/>
      <w:bookmarkEnd w:id="70"/>
    </w:p>
    <w:p>
      <w:pPr>
        <w:spacing w:line="600" w:lineRule="exact"/>
        <w:jc w:val="left"/>
        <w:rPr>
          <w:rFonts w:ascii="宋体"/>
          <w:b/>
          <w:color w:val="000000"/>
          <w:sz w:val="44"/>
          <w:szCs w:val="44"/>
        </w:rPr>
      </w:pPr>
    </w:p>
    <w:p>
      <w:pPr>
        <w:pStyle w:val="26"/>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ind w:firstLineChars="200" w:firstLine="640"/>
        <w:rPr>
          <w:rFonts w:ascii="仿宋_GB2312" w:eastAsia="仿宋_GB2312"/>
          <w:color w:val="000000"/>
          <w:sz w:val="32"/>
          <w:szCs w:val="32"/>
        </w:rPr>
      </w:pPr>
      <w:r>
        <w:rPr>
          <w:rFonts w:ascii="仿宋_GB2312" w:eastAsia="仿宋_GB2312"/>
          <w:color w:val="000000"/>
          <w:sz w:val="32"/>
          <w:szCs w:val="32"/>
        </w:rPr>
        <w:t xml:space="preserve">9. </w:t>
      </w:r>
      <w:r>
        <w:rPr>
          <w:rFonts w:ascii="仿宋_GB2312" w:eastAsia="仿宋_GB2312" w:hint="eastAsia"/>
          <w:color w:val="000000"/>
          <w:sz w:val="32"/>
          <w:szCs w:val="32"/>
        </w:rPr>
        <w:t>一般公共服务（类）其他一般公共服务支出（款）其他一般公共服务支出（项）：指反映除上述项目以外的其他一般公共服务支出。</w:t>
      </w:r>
    </w:p>
    <w:p>
      <w:pPr>
        <w:ind w:firstLineChars="200" w:firstLine="640"/>
        <w:rPr>
          <w:rFonts w:ascii="仿宋_GB2312" w:eastAsia="仿宋_GB2312"/>
          <w:color w:val="000000"/>
          <w:sz w:val="32"/>
          <w:szCs w:val="32"/>
        </w:rPr>
      </w:pPr>
      <w:r>
        <w:rPr>
          <w:rFonts w:ascii="仿宋_GB2312" w:eastAsia="仿宋_GB2312"/>
          <w:color w:val="000000"/>
          <w:sz w:val="32"/>
          <w:szCs w:val="32"/>
        </w:rPr>
        <w:t xml:space="preserve">10. </w:t>
      </w:r>
      <w:r>
        <w:rPr>
          <w:rFonts w:ascii="仿宋_GB2312" w:eastAsia="仿宋_GB2312" w:hint="eastAsia"/>
          <w:color w:val="000000"/>
          <w:sz w:val="32"/>
          <w:szCs w:val="32"/>
        </w:rPr>
        <w:t>社会保障和就业（类）抚恤（款）死亡抚恤（项）：指按规定用于烈士和牺牲、病故人员家属的一次性和定期抚恤金以及丧葬补助费。</w:t>
      </w:r>
    </w:p>
    <w:p>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社会保障和就业（类）抚恤（款）伤残抚恤（项）：指按规定用于伤残人员的抚恤金和按规定开支的各种伤残补助费。</w:t>
      </w:r>
    </w:p>
    <w:p>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社会保障和就业（类）抚恤（款）义务兵优待（项）：指用于义务兵优待方面的支出。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社会保障和就业（类）抚恤（款）农村籍退役士兵老年生活补助（项）：指反映</w:t>
      </w:r>
      <w:r>
        <w:rPr>
          <w:rFonts w:ascii="仿宋_GB2312" w:eastAsia="仿宋_GB2312"/>
          <w:color w:val="000000"/>
          <w:sz w:val="32"/>
          <w:szCs w:val="32"/>
        </w:rPr>
        <w:t>1954</w:t>
      </w:r>
      <w:r>
        <w:rPr>
          <w:rFonts w:ascii="仿宋_GB2312" w:eastAsia="仿宋_GB2312" w:hint="eastAsia"/>
          <w:color w:val="000000"/>
          <w:sz w:val="32"/>
          <w:szCs w:val="32"/>
        </w:rPr>
        <w:t>年</w:t>
      </w:r>
      <w:r>
        <w:rPr>
          <w:rFonts w:ascii="仿宋_GB2312" w:eastAsia="仿宋_GB2312"/>
          <w:color w:val="000000"/>
          <w:sz w:val="32"/>
          <w:szCs w:val="32"/>
        </w:rPr>
        <w:t>11</w:t>
      </w:r>
      <w:r>
        <w:rPr>
          <w:rFonts w:ascii="仿宋_GB2312" w:eastAsia="仿宋_GB2312" w:hint="eastAsia"/>
          <w:color w:val="000000"/>
          <w:sz w:val="32"/>
          <w:szCs w:val="32"/>
        </w:rPr>
        <w:t>月</w:t>
      </w:r>
      <w:r>
        <w:rPr>
          <w:rFonts w:ascii="仿宋_GB2312" w:eastAsia="仿宋_GB2312"/>
          <w:color w:val="000000"/>
          <w:sz w:val="32"/>
          <w:szCs w:val="32"/>
        </w:rPr>
        <w:t>1</w:t>
      </w:r>
      <w:r>
        <w:rPr>
          <w:rFonts w:ascii="仿宋_GB2312" w:eastAsia="仿宋_GB2312" w:hint="eastAsia"/>
          <w:color w:val="000000"/>
          <w:sz w:val="32"/>
          <w:szCs w:val="32"/>
        </w:rPr>
        <w:t>日试行义务兵役制后至《退役士兵安置条例》实施前入伍、年龄在</w:t>
      </w:r>
      <w:r>
        <w:rPr>
          <w:rFonts w:ascii="仿宋_GB2312" w:eastAsia="仿宋_GB2312"/>
          <w:color w:val="000000"/>
          <w:sz w:val="32"/>
          <w:szCs w:val="32"/>
        </w:rPr>
        <w:t>60</w:t>
      </w:r>
      <w:r>
        <w:rPr>
          <w:rFonts w:ascii="仿宋_GB2312" w:eastAsia="仿宋_GB2312" w:hint="eastAsia"/>
          <w:color w:val="000000"/>
          <w:sz w:val="32"/>
          <w:szCs w:val="32"/>
        </w:rPr>
        <w:t>周岁以上（含</w:t>
      </w:r>
      <w:r>
        <w:rPr>
          <w:rFonts w:ascii="仿宋_GB2312" w:eastAsia="仿宋_GB2312"/>
          <w:color w:val="000000"/>
          <w:sz w:val="32"/>
          <w:szCs w:val="32"/>
        </w:rPr>
        <w:t>60</w:t>
      </w:r>
      <w:r>
        <w:rPr>
          <w:rFonts w:ascii="仿宋_GB2312" w:eastAsia="仿宋_GB2312" w:hint="eastAsia"/>
          <w:color w:val="000000"/>
          <w:sz w:val="32"/>
          <w:szCs w:val="32"/>
        </w:rPr>
        <w:t>周岁）、未享受到国家定期抚恤补助的农村籍退役士兵的老年生活补助。</w:t>
      </w:r>
    </w:p>
    <w:p>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社会保障和就业（类）抚恤（款）其他优抚支出（项）：指除上述项目以外其他用于优抚方面的支出。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社会保障和就业（类）抚恤（款）在乡复员、退役军人生活补助（项）：反映在乡退伍红军老战士（含西路红军老战士、红军失散人员）、</w:t>
      </w:r>
      <w:r>
        <w:rPr>
          <w:rFonts w:ascii="仿宋_GB2312" w:eastAsia="仿宋_GB2312"/>
          <w:color w:val="000000"/>
          <w:sz w:val="32"/>
          <w:szCs w:val="32"/>
        </w:rPr>
        <w:t>1954</w:t>
      </w:r>
      <w:r>
        <w:rPr>
          <w:rFonts w:ascii="仿宋_GB2312" w:eastAsia="仿宋_GB2312" w:hint="eastAsia"/>
          <w:color w:val="000000"/>
          <w:sz w:val="32"/>
          <w:szCs w:val="32"/>
        </w:rPr>
        <w:t>年</w:t>
      </w:r>
      <w:r>
        <w:rPr>
          <w:rFonts w:ascii="仿宋_GB2312" w:eastAsia="仿宋_GB2312"/>
          <w:color w:val="000000"/>
          <w:sz w:val="32"/>
          <w:szCs w:val="32"/>
        </w:rPr>
        <w:t>10</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日前入伍的在乡复员军人、安规定办理带病回乡手续的退伍军人生活补助。</w:t>
      </w:r>
    </w:p>
    <w:p>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社会保障和就业（类）退役安置（款）退役士兵安置（项）：指按规定用于伤残义务兵的一次性建房补助，对符合条件的退役士兵、转业士官的安置支出。</w:t>
      </w:r>
    </w:p>
    <w:p>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社会保障和就业（类）退役安置（款）军队移交政府的离退休人员安置（项）：指移交政府的军队离退休人员安置支出。</w:t>
      </w:r>
    </w:p>
    <w:p>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社会保障和就业（类）退役安置（款）军队移交政府的离退休干部管理机构（项）：指民政部门管理的军队移交政府安置的离退休干部管理机构列入事业编制的人员经费、公用经费以及管理机构用房建设经费等支出。</w:t>
      </w:r>
    </w:p>
    <w:p>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社会保障和就业（类）退役安置（款）军队转业安置支出（项）：反映军转干部安置、人员经费、自主择业退役金等方面的支出。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社会保障和就业（类）</w:t>
      </w:r>
      <w:bookmarkStart w:id="71" w:name="_Hlk51579848"/>
      <w:r>
        <w:rPr>
          <w:rFonts w:ascii="仿宋_GB2312" w:eastAsia="仿宋_GB2312" w:hint="eastAsia"/>
          <w:color w:val="000000"/>
          <w:sz w:val="32"/>
          <w:szCs w:val="32"/>
        </w:rPr>
        <w:t>退役军人管理事务</w:t>
      </w:r>
      <w:bookmarkEnd w:id="71"/>
      <w:r>
        <w:rPr>
          <w:rFonts w:ascii="仿宋_GB2312" w:eastAsia="仿宋_GB2312" w:hint="eastAsia"/>
          <w:color w:val="000000"/>
          <w:sz w:val="32"/>
          <w:szCs w:val="32"/>
        </w:rPr>
        <w:t>（款）行政运行（项）：指行政单位（包括实行公务员管理的事业单位）的基本支出。</w:t>
      </w:r>
    </w:p>
    <w:p>
      <w:pPr>
        <w:ind w:firstLineChars="200" w:firstLine="640"/>
        <w:rPr>
          <w:rFonts w:ascii="仿宋_GB2312" w:eastAsia="仿宋_GB2312"/>
          <w:color w:val="000000"/>
          <w:sz w:val="32"/>
          <w:szCs w:val="32"/>
        </w:rPr>
      </w:pPr>
      <w:bookmarkStart w:id="72" w:name="_Hlk51579931"/>
      <w:r>
        <w:rPr>
          <w:rFonts w:ascii="仿宋_GB2312" w:eastAsia="仿宋_GB2312"/>
          <w:color w:val="000000"/>
          <w:sz w:val="32"/>
          <w:szCs w:val="32"/>
        </w:rPr>
        <w:t>23.</w:t>
      </w:r>
      <w:r>
        <w:rPr>
          <w:rFonts w:ascii="仿宋_GB2312" w:eastAsia="仿宋_GB2312" w:hint="eastAsia"/>
          <w:color w:val="000000"/>
          <w:sz w:val="32"/>
          <w:szCs w:val="32"/>
        </w:rPr>
        <w:t>社会保障和就业（类）退役军人管理事务（款）拥军优属（项）：指开展拥军优属活动的支出。</w:t>
      </w:r>
    </w:p>
    <w:p>
      <w:pPr>
        <w:ind w:firstLineChars="200" w:firstLine="640"/>
        <w:rPr>
          <w:rFonts w:ascii="仿宋_GB2312" w:eastAsia="仿宋_GB2312"/>
          <w:color w:val="000000"/>
          <w:sz w:val="32"/>
          <w:szCs w:val="32"/>
        </w:rPr>
      </w:pPr>
      <w:bookmarkEnd w:id="72"/>
      <w:r>
        <w:rPr>
          <w:rFonts w:ascii="仿宋_GB2312" w:eastAsia="仿宋_GB2312"/>
          <w:color w:val="000000"/>
          <w:sz w:val="32"/>
          <w:szCs w:val="32"/>
        </w:rPr>
        <w:t>24.</w:t>
      </w:r>
      <w:r>
        <w:rPr>
          <w:rFonts w:ascii="仿宋_GB2312" w:eastAsia="仿宋_GB2312" w:hint="eastAsia"/>
          <w:color w:val="000000"/>
          <w:sz w:val="32"/>
          <w:szCs w:val="32"/>
        </w:rPr>
        <w:t>社会保障和就业（类）行政事业单位离退休（款）机关事业单位基本养老保险缴费支出（项）：指机关事业单位实施养老保险制度由单位缴纳的基本养老保险费支出。</w:t>
      </w:r>
    </w:p>
    <w:p>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社会保障和就业（类）行政事业单位离退休（款）机关事业单位职业年金缴费支出（项）：指机关事业单位实施养老保险制度由单位实际缴纳的职业年金支出。</w:t>
      </w:r>
    </w:p>
    <w:p>
      <w:pPr>
        <w:widowControl/>
        <w:ind w:firstLineChars="200" w:firstLine="640"/>
        <w:jc w:val="left"/>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医疗卫生与计划生育支出（类）行政事业单位医疗（款）行政单位医疗（项）：指机关及参公管理事业单位用于缴纳单位基本医疗保险支出。</w:t>
      </w:r>
    </w:p>
    <w:p>
      <w:pPr>
        <w:widowControl/>
        <w:ind w:firstLineChars="200" w:firstLine="640"/>
        <w:jc w:val="left"/>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医疗卫生与计划生育支出（类）行政事业单位医疗（款）行政单位医疗（项）：指事业单位用于缴纳单位基本医疗保险支出。</w:t>
      </w:r>
    </w:p>
    <w:p>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医疗卫生与计划生育支出（类）优抚对象医疗（款）优抚对象医疗补助（项）：指按规定补助优抚对象的医疗经费。</w:t>
      </w:r>
    </w:p>
    <w:p>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社会保障和就业（类）退役军人管理事务（款）其他退役军人事务管理支出（项）：反映除上述项目以外其他用于退役军人事务管理方面的支出。</w:t>
      </w:r>
    </w:p>
    <w:p>
      <w:pPr>
        <w:ind w:firstLineChars="200" w:firstLine="640"/>
        <w:rPr>
          <w:rFonts w:ascii="仿宋_GB2312" w:eastAsia="仿宋_GB2312"/>
          <w:color w:val="000000"/>
          <w:sz w:val="32"/>
          <w:szCs w:val="32"/>
        </w:rPr>
      </w:pPr>
      <w:r>
        <w:rPr>
          <w:rFonts w:ascii="仿宋_GB2312" w:eastAsia="仿宋_GB2312"/>
          <w:color w:val="000000"/>
          <w:sz w:val="32"/>
          <w:szCs w:val="32"/>
        </w:rPr>
        <w:t>30.</w:t>
      </w:r>
      <w:r>
        <w:rPr>
          <w:rFonts w:ascii="仿宋_GB2312" w:eastAsia="仿宋_GB2312" w:hint="eastAsia"/>
          <w:color w:val="000000"/>
          <w:sz w:val="32"/>
          <w:szCs w:val="32"/>
        </w:rPr>
        <w:t>住房保障支出（类）住房改革支出（款）住房公积金（项）：指行政事业单位按人力资源和社会保障部、财政部规定的基本工资和津贴补贴以及规定比例为职工缴纳的住房公积金。</w:t>
      </w:r>
    </w:p>
    <w:p>
      <w:pPr>
        <w:ind w:firstLineChars="200" w:firstLine="640"/>
        <w:rPr>
          <w:rFonts w:ascii="仿宋_GB2312" w:eastAsia="仿宋_GB2312"/>
          <w:color w:val="000000"/>
          <w:sz w:val="32"/>
          <w:szCs w:val="32"/>
        </w:rPr>
      </w:pPr>
      <w:r>
        <w:rPr>
          <w:rFonts w:ascii="仿宋_GB2312" w:eastAsia="仿宋_GB2312"/>
          <w:color w:val="000000"/>
          <w:sz w:val="32"/>
          <w:szCs w:val="32"/>
        </w:rPr>
        <w:t>31.</w:t>
      </w:r>
      <w:r>
        <w:rPr>
          <w:rFonts w:ascii="仿宋_GB2312" w:eastAsia="仿宋_GB2312" w:hint="eastAsia"/>
          <w:color w:val="000000"/>
          <w:sz w:val="32"/>
          <w:szCs w:val="32"/>
        </w:rPr>
        <w:t>基本支出：指为保障机构正常运转、完成日常工作任务而发生的人员支出和公用支出。</w:t>
      </w:r>
    </w:p>
    <w:p>
      <w:pPr>
        <w:ind w:firstLineChars="200" w:firstLine="640"/>
        <w:rPr>
          <w:rFonts w:ascii="仿宋_GB2312" w:eastAsia="仿宋_GB2312"/>
          <w:color w:val="000000"/>
          <w:sz w:val="32"/>
          <w:szCs w:val="32"/>
        </w:rPr>
      </w:pPr>
      <w:r>
        <w:rPr>
          <w:rFonts w:ascii="仿宋_GB2312" w:eastAsia="仿宋_GB2312"/>
          <w:color w:val="000000"/>
          <w:sz w:val="32"/>
          <w:szCs w:val="32"/>
        </w:rPr>
        <w:t>32.</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Chars="200" w:firstLine="640"/>
        <w:rPr>
          <w:rFonts w:ascii="仿宋_GB2312" w:eastAsia="仿宋_GB2312"/>
          <w:color w:val="000000"/>
          <w:sz w:val="32"/>
          <w:szCs w:val="32"/>
        </w:rPr>
      </w:pPr>
      <w:r>
        <w:rPr>
          <w:rFonts w:ascii="仿宋_GB2312" w:eastAsia="仿宋_GB2312"/>
          <w:color w:val="000000"/>
          <w:sz w:val="32"/>
          <w:szCs w:val="32"/>
        </w:rPr>
        <w:t>33.</w:t>
      </w:r>
      <w:r>
        <w:rPr>
          <w:rFonts w:ascii="仿宋_GB2312" w:eastAsia="仿宋_GB2312" w:hint="eastAsia"/>
          <w:color w:val="000000"/>
          <w:sz w:val="32"/>
          <w:szCs w:val="32"/>
        </w:rPr>
        <w:t>经营支出：指事业单位在专业业务活动及其辅助活动之外开展非独立核算经营活动发生的支出。</w:t>
      </w:r>
    </w:p>
    <w:p>
      <w:pPr>
        <w:pStyle w:val="26"/>
        <w:spacing w:line="560" w:lineRule="exact"/>
        <w:ind w:firstLineChars="200" w:firstLine="640"/>
        <w:rPr>
          <w:rFonts w:ascii="仿宋_GB2312" w:eastAsia="仿宋_GB2312"/>
          <w:sz w:val="32"/>
          <w:szCs w:val="32"/>
        </w:rPr>
      </w:pPr>
      <w:r>
        <w:rPr>
          <w:rFonts w:ascii="仿宋_GB2312" w:eastAsia="仿宋_GB2312"/>
          <w:sz w:val="32"/>
          <w:szCs w:val="32"/>
        </w:rPr>
        <w:t>34.</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Chars="200" w:firstLine="640"/>
        <w:rPr>
          <w:rFonts w:ascii="黑体" w:eastAsia="黑体"/>
          <w:color w:val="000000"/>
          <w:sz w:val="44"/>
          <w:szCs w:val="44"/>
        </w:rPr>
      </w:pPr>
      <w:r>
        <w:rPr>
          <w:rFonts w:ascii="仿宋_GB2312" w:eastAsia="仿宋_GB2312"/>
          <w:sz w:val="32"/>
          <w:szCs w:val="32"/>
        </w:rPr>
        <w:t>35.</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73" w:name="_Toc15396614"/>
      <w:bookmarkStart w:id="74" w:name="_Toc15377226"/>
    </w:p>
    <w:p>
      <w:pPr>
        <w:spacing w:line="600" w:lineRule="exact"/>
        <w:jc w:val="center"/>
        <w:outlineLvl w:val="0"/>
        <w:rPr>
          <w:rFonts w:ascii="黑体" w:eastAsia="黑体"/>
          <w:color w:val="000000"/>
          <w:sz w:val="44"/>
          <w:szCs w:val="44"/>
        </w:rPr>
      </w:pPr>
    </w:p>
    <w:p>
      <w:pPr>
        <w:spacing w:line="600" w:lineRule="exact"/>
        <w:jc w:val="center"/>
        <w:outlineLvl w:val="0"/>
        <w:rPr>
          <w:rStyle w:val="1Char"/>
          <w:rFonts w:ascii="黑体" w:eastAsia="黑体"/>
          <w:b w:val="0"/>
        </w:rPr>
      </w:pPr>
      <w:r>
        <w:rPr>
          <w:rFonts w:ascii="黑体" w:eastAsia="黑体" w:hint="eastAsia"/>
          <w:color w:val="000000"/>
          <w:sz w:val="44"/>
          <w:szCs w:val="44"/>
        </w:rPr>
        <w:t>第</w:t>
      </w:r>
      <w:r>
        <w:rPr>
          <w:rStyle w:val="1Char"/>
          <w:rFonts w:ascii="黑体" w:eastAsia="黑体" w:hint="eastAsia"/>
          <w:b w:val="0"/>
        </w:rPr>
        <w:t>四部分</w:t>
      </w:r>
      <w:r>
        <w:rPr>
          <w:rStyle w:val="1Char"/>
          <w:rFonts w:ascii="黑体" w:eastAsia="黑体"/>
          <w:b w:val="0"/>
        </w:rPr>
        <w:t xml:space="preserve"> </w:t>
      </w:r>
      <w:r>
        <w:rPr>
          <w:rStyle w:val="1Char"/>
          <w:rFonts w:ascii="黑体" w:eastAsia="黑体" w:hint="eastAsia"/>
          <w:b w:val="0"/>
        </w:rPr>
        <w:t>附件</w:t>
      </w:r>
      <w:bookmarkEnd w:id="73"/>
    </w:p>
    <w:p>
      <w:pPr>
        <w:spacing w:line="600" w:lineRule="exact"/>
        <w:jc w:val="left"/>
        <w:outlineLvl w:val="0"/>
        <w:rPr>
          <w:rFonts w:ascii="方正小标宋简体" w:eastAsia="方正小标宋简体" w:cs="方正小标宋简体"/>
          <w:sz w:val="32"/>
          <w:szCs w:val="32"/>
        </w:rPr>
      </w:pPr>
      <w:r>
        <w:rPr>
          <w:rFonts w:ascii="黑体" w:eastAsia="黑体" w:cs="黑体" w:hint="eastAsia"/>
          <w:sz w:val="32"/>
          <w:szCs w:val="32"/>
        </w:rPr>
        <w:t>附件</w:t>
      </w:r>
      <w:r>
        <w:rPr>
          <w:rFonts w:ascii="黑体" w:eastAsia="黑体" w:cs="黑体"/>
          <w:sz w:val="32"/>
          <w:szCs w:val="32"/>
        </w:rPr>
        <w:t>1</w:t>
      </w:r>
    </w:p>
    <w:p>
      <w:pPr>
        <w:spacing w:line="580" w:lineRule="exact"/>
        <w:jc w:val="center"/>
        <w:rPr>
          <w:rFonts w:ascii="方正小标宋简体" w:eastAsia="方正小标宋简体" w:cs="方正小标宋简体"/>
          <w:sz w:val="44"/>
          <w:szCs w:val="44"/>
        </w:rPr>
      </w:pPr>
    </w:p>
    <w:p>
      <w:pPr>
        <w:spacing w:line="600" w:lineRule="exact"/>
        <w:jc w:val="center"/>
        <w:rPr>
          <w:rFonts w:ascii="方正小标宋简体" w:eastAsia="方正小标宋简体"/>
          <w:color w:val="000000"/>
          <w:kern w:val="0"/>
          <w:sz w:val="40"/>
          <w:szCs w:val="44"/>
          <w:lang w:val="zh-CN"/>
        </w:rPr>
      </w:pPr>
      <w:r>
        <w:rPr>
          <w:rFonts w:ascii="方正小标宋简体" w:eastAsia="方正小标宋简体" w:hint="eastAsia"/>
          <w:color w:val="000000"/>
          <w:kern w:val="0"/>
          <w:sz w:val="40"/>
          <w:szCs w:val="44"/>
        </w:rPr>
        <w:t>茂县退役军人事务局</w:t>
      </w:r>
      <w:r>
        <w:rPr>
          <w:rFonts w:ascii="方正小标宋简体" w:eastAsia="方正小标宋简体" w:hint="eastAsia"/>
          <w:color w:val="000000"/>
          <w:kern w:val="0"/>
          <w:sz w:val="40"/>
          <w:szCs w:val="44"/>
          <w:lang w:val="zh-CN"/>
        </w:rPr>
        <w:t>部门</w:t>
      </w:r>
      <w:r>
        <w:rPr>
          <w:rFonts w:ascii="方正小标宋简体" w:eastAsia="方正小标宋简体"/>
          <w:color w:val="000000"/>
          <w:kern w:val="0"/>
          <w:sz w:val="40"/>
          <w:szCs w:val="44"/>
        </w:rPr>
        <w:t>2019</w:t>
      </w:r>
      <w:r>
        <w:rPr>
          <w:rFonts w:ascii="方正小标宋简体" w:eastAsia="方正小标宋简体" w:hint="eastAsia"/>
          <w:color w:val="000000"/>
          <w:kern w:val="0"/>
          <w:sz w:val="40"/>
          <w:szCs w:val="44"/>
        </w:rPr>
        <w:t>年部门</w:t>
      </w:r>
      <w:r>
        <w:rPr>
          <w:rFonts w:ascii="方正小标宋简体" w:eastAsia="方正小标宋简体" w:hint="eastAsia"/>
          <w:color w:val="000000"/>
          <w:kern w:val="0"/>
          <w:sz w:val="40"/>
          <w:szCs w:val="44"/>
          <w:lang w:val="zh-CN"/>
        </w:rPr>
        <w:t>整体支出绩效评价报告</w:t>
      </w:r>
    </w:p>
    <w:p>
      <w:pPr>
        <w:widowControl/>
        <w:spacing w:line="580" w:lineRule="exact"/>
        <w:ind w:firstLineChars="200" w:firstLine="640"/>
        <w:contextualSpacing/>
        <w:jc w:val="center"/>
        <w:rPr>
          <w:rFonts w:ascii="仿宋_GB2312" w:eastAsia="仿宋_GB2312"/>
          <w:sz w:val="32"/>
          <w:szCs w:val="32"/>
          <w:shd w:val="clear" w:color="auto" w:fill="FFFFFF"/>
        </w:rPr>
      </w:pPr>
      <w:r>
        <w:rPr>
          <w:rFonts w:ascii="仿宋_GB2312" w:eastAsia="仿宋_GB2312" w:hint="eastAsia"/>
          <w:sz w:val="32"/>
          <w:szCs w:val="32"/>
          <w:shd w:val="clear" w:color="auto" w:fill="FFFFFF"/>
        </w:rPr>
        <w:t>（报告范围包括机关和下属单位）</w:t>
      </w:r>
    </w:p>
    <w:p>
      <w:pPr>
        <w:widowControl/>
        <w:adjustRightInd w:val="0"/>
        <w:snapToGrid w:val="0"/>
        <w:spacing w:line="580" w:lineRule="exact"/>
        <w:ind w:firstLineChars="200" w:firstLine="48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spacing w:line="600" w:lineRule="exact"/>
        <w:ind w:firstLineChars="200" w:firstLine="640"/>
        <w:outlineLvl w:val="2"/>
        <w:rPr>
          <w:rFonts w:ascii="楷体" w:eastAsia="楷体" w:cs="楷体" w:hint="eastAsia"/>
          <w:b/>
          <w:color w:val="000000"/>
          <w:sz w:val="32"/>
          <w:szCs w:val="32"/>
          <w:lang w:val="zh-CN"/>
        </w:rPr>
      </w:pPr>
      <w:r>
        <w:rPr>
          <w:rFonts w:ascii="楷体" w:eastAsia="楷体" w:cs="楷体" w:hint="eastAsia"/>
          <w:b/>
          <w:color w:val="000000"/>
          <w:sz w:val="32"/>
          <w:szCs w:val="32"/>
          <w:lang w:val="zh-CN"/>
        </w:rPr>
        <w:t>（一）人员概况</w:t>
      </w:r>
    </w:p>
    <w:p>
      <w:pPr>
        <w:snapToGrid w:val="0"/>
        <w:spacing w:line="576" w:lineRule="exact"/>
        <w:ind w:firstLineChars="200" w:firstLine="640"/>
        <w:rPr>
          <w:rFonts w:ascii="仿宋" w:eastAsia="仿宋"/>
          <w:sz w:val="32"/>
          <w:szCs w:val="32"/>
        </w:rPr>
      </w:pPr>
      <w:r>
        <w:rPr>
          <w:rFonts w:ascii="仿宋" w:eastAsia="仿宋" w:hint="eastAsia"/>
          <w:sz w:val="32"/>
          <w:szCs w:val="32"/>
        </w:rPr>
        <w:t>茂县退役军人事务局</w:t>
      </w:r>
      <w:r>
        <w:rPr>
          <w:rFonts w:ascii="仿宋_GB2312" w:eastAsia="仿宋_GB2312" w:hint="eastAsia"/>
          <w:sz w:val="32"/>
          <w:szCs w:val="32"/>
        </w:rPr>
        <w:t>为行政单位，现有行政编制</w:t>
      </w:r>
      <w:r>
        <w:rPr>
          <w:rFonts w:ascii="仿宋_GB2312" w:eastAsia="仿宋_GB2312"/>
          <w:sz w:val="32"/>
          <w:szCs w:val="32"/>
        </w:rPr>
        <w:t>6</w:t>
      </w:r>
      <w:r>
        <w:rPr>
          <w:rFonts w:ascii="仿宋_GB2312" w:eastAsia="仿宋_GB2312" w:hint="eastAsia"/>
          <w:sz w:val="32"/>
          <w:szCs w:val="32"/>
        </w:rPr>
        <w:t>人，事业编制</w:t>
      </w:r>
      <w:r>
        <w:rPr>
          <w:rFonts w:ascii="仿宋_GB2312" w:eastAsia="仿宋_GB2312"/>
          <w:sz w:val="32"/>
          <w:szCs w:val="32"/>
        </w:rPr>
        <w:t>4</w:t>
      </w:r>
      <w:r>
        <w:rPr>
          <w:rFonts w:ascii="仿宋_GB2312" w:eastAsia="仿宋_GB2312" w:hint="eastAsia"/>
          <w:sz w:val="32"/>
          <w:szCs w:val="32"/>
        </w:rPr>
        <w:t>人（其中行政工勤编制</w:t>
      </w:r>
      <w:r>
        <w:rPr>
          <w:rFonts w:ascii="仿宋_GB2312" w:eastAsia="仿宋_GB2312"/>
          <w:sz w:val="32"/>
          <w:szCs w:val="32"/>
        </w:rPr>
        <w:t>1</w:t>
      </w:r>
      <w:r>
        <w:rPr>
          <w:rFonts w:ascii="仿宋_GB2312" w:eastAsia="仿宋_GB2312" w:hint="eastAsia"/>
          <w:sz w:val="32"/>
          <w:szCs w:val="32"/>
        </w:rPr>
        <w:t>人），在职职工</w:t>
      </w:r>
      <w:r>
        <w:rPr>
          <w:rFonts w:ascii="仿宋_GB2312" w:eastAsia="仿宋_GB2312"/>
          <w:sz w:val="32"/>
          <w:szCs w:val="32"/>
        </w:rPr>
        <w:t>8</w:t>
      </w:r>
      <w:r>
        <w:rPr>
          <w:rFonts w:ascii="仿宋_GB2312" w:eastAsia="仿宋_GB2312" w:hint="eastAsia"/>
          <w:sz w:val="32"/>
          <w:szCs w:val="32"/>
        </w:rPr>
        <w:t>人，其中：行政人员</w:t>
      </w:r>
      <w:r>
        <w:rPr>
          <w:rFonts w:ascii="仿宋_GB2312" w:eastAsia="仿宋_GB2312"/>
          <w:sz w:val="32"/>
          <w:szCs w:val="32"/>
        </w:rPr>
        <w:t>4</w:t>
      </w:r>
      <w:r>
        <w:rPr>
          <w:rFonts w:ascii="仿宋_GB2312" w:eastAsia="仿宋_GB2312" w:hint="eastAsia"/>
          <w:sz w:val="32"/>
          <w:szCs w:val="32"/>
        </w:rPr>
        <w:t>人，事业人员</w:t>
      </w:r>
      <w:r>
        <w:rPr>
          <w:rFonts w:ascii="仿宋_GB2312" w:eastAsia="仿宋_GB2312"/>
          <w:sz w:val="32"/>
          <w:szCs w:val="32"/>
        </w:rPr>
        <w:t>4</w:t>
      </w:r>
      <w:r>
        <w:rPr>
          <w:rFonts w:ascii="仿宋_GB2312" w:eastAsia="仿宋_GB2312" w:hint="eastAsia"/>
          <w:sz w:val="32"/>
          <w:szCs w:val="32"/>
        </w:rPr>
        <w:t>人。</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spacing w:line="600" w:lineRule="exact"/>
        <w:ind w:firstLineChars="200" w:firstLine="640"/>
        <w:outlineLvl w:val="1"/>
        <w:rPr>
          <w:rFonts w:ascii="仿宋" w:eastAsia="仿宋"/>
          <w:color w:val="000000"/>
          <w:sz w:val="32"/>
          <w:szCs w:val="32"/>
        </w:rPr>
      </w:pPr>
      <w:r>
        <w:rPr>
          <w:rFonts w:ascii="仿宋" w:eastAsia="仿宋"/>
          <w:color w:val="000000"/>
          <w:sz w:val="32"/>
          <w:szCs w:val="32"/>
        </w:rPr>
        <w:t>2019</w:t>
      </w:r>
      <w:r>
        <w:rPr>
          <w:rFonts w:ascii="仿宋" w:eastAsia="仿宋" w:hint="eastAsia"/>
          <w:color w:val="000000"/>
          <w:sz w:val="32"/>
          <w:szCs w:val="32"/>
        </w:rPr>
        <w:t>年本年收入合计</w:t>
      </w:r>
      <w:r>
        <w:rPr>
          <w:rFonts w:ascii="仿宋" w:eastAsia="仿宋"/>
          <w:color w:val="000000"/>
          <w:sz w:val="32"/>
          <w:szCs w:val="32"/>
        </w:rPr>
        <w:t>633.86</w:t>
      </w:r>
      <w:r>
        <w:rPr>
          <w:rFonts w:ascii="仿宋" w:eastAsia="仿宋" w:hint="eastAsia"/>
          <w:color w:val="000000"/>
          <w:sz w:val="32"/>
          <w:szCs w:val="32"/>
        </w:rPr>
        <w:t>万元，其中：一般公共预算财政拨款收入</w:t>
      </w:r>
      <w:r>
        <w:rPr>
          <w:rFonts w:ascii="仿宋" w:eastAsia="仿宋"/>
          <w:color w:val="000000"/>
          <w:sz w:val="32"/>
          <w:szCs w:val="32"/>
        </w:rPr>
        <w:t>633.86</w:t>
      </w:r>
      <w:r>
        <w:rPr>
          <w:rFonts w:ascii="仿宋" w:eastAsia="仿宋" w:hint="eastAsia"/>
          <w:color w:val="000000"/>
          <w:sz w:val="32"/>
          <w:szCs w:val="32"/>
        </w:rPr>
        <w:t>万元。无政府性基金预算财政拨款收、上级补助收入、事业收入、经营收入、附属单位上缴收入、其他收入。</w:t>
      </w:r>
    </w:p>
    <w:p>
      <w:pPr>
        <w:pStyle w:val="21"/>
        <w:spacing w:line="576" w:lineRule="exact"/>
        <w:ind w:firstLineChars="150" w:firstLine="480"/>
        <w:rPr>
          <w:rFonts w:ascii="仿宋_GB2312" w:eastAsia="仿宋_GB2312"/>
          <w:color w:val="000000"/>
          <w:sz w:val="32"/>
          <w:szCs w:val="32"/>
          <w:shd w:val="clear" w:color="auto" w:fill="FFFFFF"/>
          <w:lang w:val="zh-CN"/>
        </w:rPr>
      </w:pPr>
      <w:r>
        <w:rPr>
          <w:rFonts w:ascii="楷体" w:eastAsia="楷体" w:cs="楷体" w:hint="eastAsia"/>
          <w:b/>
          <w:color w:val="000000"/>
          <w:kern w:val="2"/>
          <w:sz w:val="32"/>
          <w:szCs w:val="32"/>
          <w:lang w:val="zh-CN" w:eastAsia="zh-CN" w:bidi="ar-SA"/>
        </w:rPr>
        <w:t>（二）部门财政资金支出情况</w:t>
      </w:r>
    </w:p>
    <w:p>
      <w:pPr>
        <w:spacing w:line="600" w:lineRule="exact"/>
        <w:ind w:firstLine="640"/>
        <w:rPr>
          <w:rFonts w:ascii="仿宋" w:eastAsia="仿宋"/>
          <w:b/>
          <w:color w:val="000000"/>
          <w:sz w:val="32"/>
          <w:szCs w:val="32"/>
        </w:rPr>
      </w:pPr>
      <w:r>
        <w:rPr>
          <w:rFonts w:ascii="仿宋" w:eastAsia="仿宋"/>
          <w:color w:val="000000"/>
          <w:sz w:val="32"/>
          <w:szCs w:val="32"/>
        </w:rPr>
        <w:t>2019</w:t>
      </w:r>
      <w:r>
        <w:rPr>
          <w:rFonts w:ascii="仿宋" w:eastAsia="仿宋" w:hint="eastAsia"/>
          <w:color w:val="000000"/>
          <w:sz w:val="32"/>
          <w:szCs w:val="32"/>
        </w:rPr>
        <w:t>年一般公共预算财政拨款支出</w:t>
      </w:r>
      <w:r>
        <w:rPr>
          <w:rFonts w:ascii="仿宋" w:eastAsia="仿宋"/>
          <w:color w:val="000000"/>
          <w:sz w:val="32"/>
          <w:szCs w:val="32"/>
        </w:rPr>
        <w:t>596.76</w:t>
      </w:r>
      <w:r>
        <w:rPr>
          <w:rFonts w:ascii="仿宋" w:eastAsia="仿宋" w:hint="eastAsia"/>
          <w:color w:val="000000"/>
          <w:sz w:val="32"/>
          <w:szCs w:val="32"/>
        </w:rPr>
        <w:t>万元，主要用于以下方面</w:t>
      </w:r>
      <w:r>
        <w:rPr>
          <w:rFonts w:ascii="仿宋" w:eastAsia="仿宋"/>
          <w:color w:val="000000"/>
          <w:sz w:val="32"/>
          <w:szCs w:val="32"/>
        </w:rPr>
        <w:t>:</w:t>
      </w:r>
      <w:r>
        <w:rPr>
          <w:rFonts w:ascii="仿宋" w:eastAsia="仿宋" w:hint="eastAsia"/>
          <w:b/>
          <w:color w:val="000000"/>
          <w:sz w:val="32"/>
          <w:szCs w:val="32"/>
        </w:rPr>
        <w:t>社会保障和就业（类）</w:t>
      </w:r>
      <w:r>
        <w:rPr>
          <w:rFonts w:ascii="仿宋" w:eastAsia="仿宋" w:hint="eastAsia"/>
          <w:color w:val="000000"/>
          <w:sz w:val="32"/>
          <w:szCs w:val="32"/>
        </w:rPr>
        <w:t>支出</w:t>
      </w:r>
      <w:r>
        <w:rPr>
          <w:rFonts w:ascii="仿宋" w:eastAsia="仿宋"/>
          <w:color w:val="000000"/>
          <w:sz w:val="32"/>
          <w:szCs w:val="32"/>
        </w:rPr>
        <w:t>582.09</w:t>
      </w:r>
      <w:r>
        <w:rPr>
          <w:rFonts w:ascii="仿宋" w:eastAsia="仿宋" w:hint="eastAsia"/>
          <w:color w:val="000000"/>
          <w:sz w:val="32"/>
          <w:szCs w:val="32"/>
        </w:rPr>
        <w:t>万元，</w:t>
      </w:r>
      <w:r>
        <w:rPr>
          <w:rFonts w:ascii="仿宋" w:eastAsia="仿宋" w:hint="eastAsia"/>
          <w:b/>
          <w:bCs/>
          <w:color w:val="000000"/>
          <w:sz w:val="32"/>
          <w:szCs w:val="32"/>
        </w:rPr>
        <w:t>卫生健康支出</w:t>
      </w:r>
      <w:r>
        <w:rPr>
          <w:rFonts w:ascii="仿宋" w:eastAsia="仿宋"/>
          <w:color w:val="000000"/>
          <w:sz w:val="32"/>
          <w:szCs w:val="32"/>
        </w:rPr>
        <w:t>7.71</w:t>
      </w:r>
      <w:r>
        <w:rPr>
          <w:rFonts w:ascii="仿宋" w:eastAsia="仿宋" w:hint="eastAsia"/>
          <w:color w:val="000000"/>
          <w:sz w:val="32"/>
          <w:szCs w:val="32"/>
        </w:rPr>
        <w:t>万元，住房保障支出</w:t>
      </w:r>
      <w:r>
        <w:rPr>
          <w:rFonts w:ascii="仿宋" w:eastAsia="仿宋"/>
          <w:color w:val="000000"/>
          <w:sz w:val="32"/>
          <w:szCs w:val="32"/>
        </w:rPr>
        <w:t>6.96</w:t>
      </w:r>
      <w:r>
        <w:rPr>
          <w:rFonts w:ascii="仿宋" w:eastAsia="仿宋" w:hint="eastAsia"/>
          <w:color w:val="000000"/>
          <w:sz w:val="32"/>
          <w:szCs w:val="32"/>
        </w:rPr>
        <w:t>万元。</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pStyle w:val="21"/>
        <w:spacing w:line="576" w:lineRule="exact"/>
        <w:ind w:firstLineChars="150" w:firstLine="480"/>
        <w:rPr>
          <w:rFonts w:ascii="楷体" w:eastAsia="楷体" w:cs="楷体" w:hint="eastAsia"/>
          <w:b/>
          <w:bCs/>
          <w:color w:val="000000"/>
          <w:sz w:val="32"/>
          <w:szCs w:val="32"/>
          <w:shd w:val="clear" w:color="auto" w:fill="FFFFFF"/>
          <w:lang w:val="zh-CN"/>
        </w:rPr>
      </w:pPr>
      <w:r>
        <w:rPr>
          <w:rFonts w:ascii="楷体" w:eastAsia="楷体" w:cs="楷体" w:hint="eastAsia"/>
          <w:b/>
          <w:bCs/>
          <w:color w:val="000000"/>
          <w:sz w:val="32"/>
          <w:szCs w:val="32"/>
          <w:shd w:val="clear" w:color="auto" w:fill="FFFFFF"/>
          <w:lang w:val="zh-CN"/>
        </w:rPr>
        <w:t>（一）部门预算管理</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cs="Tahoma" w:hAnsi="仿宋_GB2312" w:hint="eastAsia"/>
          <w:sz w:val="32"/>
          <w:szCs w:val="32"/>
        </w:rPr>
        <w:t>单</w:t>
      </w:r>
      <w:r>
        <w:rPr>
          <w:rFonts w:ascii="仿宋_GB2312" w:eastAsia="仿宋_GB2312" w:cs="仿宋" w:hint="eastAsia"/>
          <w:color w:val="000000"/>
          <w:kern w:val="0"/>
          <w:sz w:val="32"/>
          <w:szCs w:val="32"/>
        </w:rPr>
        <w:t>位严格按照县财政部门预算编制通知和有关文件要求，秉承强化规划约束、坚持限额控制、实时滚动管理、强化绩效管理的基本编制原则在县财政部门规定的时间内于部门预算管理系统中以上年度</w:t>
      </w:r>
      <w:r>
        <w:rPr>
          <w:rFonts w:ascii="仿宋_GB2312" w:eastAsia="仿宋_GB2312" w:cs="仿宋"/>
          <w:color w:val="000000"/>
          <w:kern w:val="0"/>
          <w:sz w:val="32"/>
          <w:szCs w:val="32"/>
        </w:rPr>
        <w:t>9</w:t>
      </w:r>
      <w:r>
        <w:rPr>
          <w:rFonts w:ascii="仿宋_GB2312" w:eastAsia="仿宋_GB2312" w:cs="仿宋" w:hint="eastAsia"/>
          <w:color w:val="000000"/>
          <w:kern w:val="0"/>
          <w:sz w:val="32"/>
          <w:szCs w:val="32"/>
        </w:rPr>
        <w:t>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80" w:lineRule="exact"/>
        <w:ind w:firstLineChars="200" w:firstLine="640"/>
        <w:contextualSpacing/>
        <w:jc w:val="left"/>
        <w:rPr>
          <w:rFonts w:ascii="楷体" w:eastAsia="楷体" w:cs="楷体" w:hint="eastAsia"/>
          <w:b/>
          <w:bCs/>
          <w:color w:val="000000"/>
          <w:kern w:val="0"/>
          <w:sz w:val="32"/>
          <w:szCs w:val="32"/>
          <w:shd w:val="clear" w:color="auto" w:fill="FFFFFF"/>
          <w:lang w:val="zh-CN"/>
        </w:rPr>
      </w:pPr>
      <w:r>
        <w:rPr>
          <w:rFonts w:ascii="楷体" w:eastAsia="楷体" w:cs="楷体" w:hint="eastAsia"/>
          <w:b/>
          <w:bCs/>
          <w:color w:val="000000"/>
          <w:kern w:val="0"/>
          <w:sz w:val="32"/>
          <w:szCs w:val="32"/>
          <w:shd w:val="clear" w:color="auto" w:fill="FFFFFF"/>
          <w:lang w:val="zh-CN"/>
        </w:rPr>
        <w:t>（二）结果应用情况</w:t>
      </w:r>
    </w:p>
    <w:p>
      <w:pPr>
        <w:widowControl/>
        <w:adjustRightInd w:val="0"/>
        <w:snapToGrid w:val="0"/>
        <w:spacing w:line="580" w:lineRule="exact"/>
        <w:ind w:firstLineChars="200" w:firstLine="640"/>
        <w:contextualSpacing/>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widowControl/>
        <w:adjustRightInd w:val="0"/>
        <w:snapToGrid w:val="0"/>
        <w:spacing w:line="580" w:lineRule="exact"/>
        <w:ind w:firstLineChars="200" w:firstLine="640"/>
        <w:contextualSpacing/>
        <w:jc w:val="left"/>
        <w:rPr>
          <w:rFonts w:ascii="楷体" w:eastAsia="楷体" w:cs="楷体" w:hint="eastAsia"/>
          <w:b/>
          <w:bCs/>
          <w:color w:val="000000"/>
          <w:kern w:val="0"/>
          <w:sz w:val="32"/>
          <w:szCs w:val="32"/>
          <w:shd w:val="clear" w:color="auto" w:fill="FFFFFF"/>
          <w:lang w:val="zh-CN"/>
        </w:rPr>
      </w:pPr>
      <w:r>
        <w:rPr>
          <w:rFonts w:ascii="楷体" w:eastAsia="楷体" w:cs="楷体" w:hint="eastAsia"/>
          <w:b/>
          <w:bCs/>
          <w:color w:val="000000"/>
          <w:kern w:val="0"/>
          <w:sz w:val="32"/>
          <w:szCs w:val="32"/>
          <w:shd w:val="clear" w:color="auto" w:fill="FFFFFF"/>
          <w:lang w:val="zh-CN"/>
        </w:rPr>
        <w:t>（一）评价结论</w:t>
      </w:r>
    </w:p>
    <w:p>
      <w:pPr>
        <w:widowControl/>
        <w:ind w:firstLineChars="200" w:firstLine="640"/>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单位对照《县级部门整体支出绩效评价指标体系表》中各项具体指标认真开展自评工作，经自评，单位部门整体支出均按照相应的规章制度和要求执行办理，不存在扣分事项。</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楷体" w:eastAsia="楷体" w:cs="楷体" w:hint="eastAsia"/>
          <w:b/>
          <w:bCs/>
          <w:color w:val="000000"/>
          <w:kern w:val="0"/>
          <w:sz w:val="32"/>
          <w:szCs w:val="32"/>
          <w:shd w:val="clear" w:color="auto" w:fill="FFFFFF"/>
          <w:lang w:val="zh-CN"/>
        </w:rPr>
        <w:t>（二）存在问题</w:t>
      </w:r>
    </w:p>
    <w:p>
      <w:pPr>
        <w:widowControl/>
        <w:ind w:firstLineChars="200" w:firstLine="640"/>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单位对部门支出相关规章制度落实力度不够，执行能力不强，在票据报销规范性方面的管理不够严谨细致。</w:t>
      </w:r>
    </w:p>
    <w:p>
      <w:pPr>
        <w:widowControl/>
        <w:adjustRightInd w:val="0"/>
        <w:snapToGrid w:val="0"/>
        <w:spacing w:line="580" w:lineRule="exact"/>
        <w:ind w:firstLineChars="200" w:firstLine="640"/>
        <w:contextualSpacing/>
        <w:jc w:val="left"/>
        <w:rPr>
          <w:rFonts w:ascii="楷体" w:eastAsia="楷体" w:cs="楷体" w:hint="eastAsia"/>
          <w:b/>
          <w:bCs/>
          <w:color w:val="000000"/>
          <w:kern w:val="0"/>
          <w:sz w:val="32"/>
          <w:szCs w:val="32"/>
          <w:shd w:val="clear" w:color="auto" w:fill="FFFFFF"/>
          <w:lang w:val="zh-CN"/>
        </w:rPr>
      </w:pPr>
      <w:r>
        <w:rPr>
          <w:rFonts w:ascii="楷体" w:eastAsia="楷体" w:cs="楷体" w:hint="eastAsia"/>
          <w:b/>
          <w:bCs/>
          <w:color w:val="000000"/>
          <w:kern w:val="0"/>
          <w:sz w:val="32"/>
          <w:szCs w:val="32"/>
          <w:shd w:val="clear" w:color="auto" w:fill="FFFFFF"/>
          <w:lang w:val="zh-CN"/>
        </w:rPr>
        <w:t>（三）改进建议</w:t>
      </w:r>
    </w:p>
    <w:p>
      <w:pPr>
        <w:widowControl/>
        <w:ind w:firstLineChars="200" w:firstLine="640"/>
        <w:jc w:val="left"/>
        <w:rPr>
          <w:rFonts w:ascii="仿宋_GB2312" w:eastAsia="仿宋_GB2312" w:cs="仿宋"/>
          <w:color w:val="000000"/>
          <w:kern w:val="0"/>
          <w:sz w:val="32"/>
          <w:szCs w:val="32"/>
        </w:rPr>
      </w:pPr>
      <w:r>
        <w:rPr>
          <w:rFonts w:ascii="仿宋_GB2312" w:eastAsia="仿宋_GB2312" w:cs="仿宋" w:hint="eastAsia"/>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tbl>
      <w:tblPr>
        <w:jc w:val="left"/>
        <w:tblInd w:w="0" w:type="dxa"/>
        <w:tblW w:w="850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447"/>
        <w:gridCol w:w="678"/>
        <w:gridCol w:w="1105"/>
        <w:gridCol w:w="2509"/>
        <w:gridCol w:w="338"/>
        <w:gridCol w:w="374"/>
        <w:gridCol w:w="3053"/>
      </w:tblGrid>
      <w:tr>
        <w:trPr>
          <w:trHeight w:val="535"/>
        </w:trPr>
        <w:tc>
          <w:tcPr>
            <w:tcW w:w="447" w:type="dxa"/>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000000"/>
                <w:sz w:val="16"/>
                <w:szCs w:val="16"/>
              </w:rPr>
            </w:pPr>
          </w:p>
        </w:tc>
        <w:tc>
          <w:tcPr>
            <w:tcW w:w="678" w:type="dxa"/>
            <w:tcBorders>
              <w:top w:val="nil"/>
              <w:left w:val="nil"/>
              <w:bottom w:val="nil"/>
              <w:right w:val="nil"/>
            </w:tcBorders>
            <w:noWrap/>
            <w:tcMar>
              <w:top w:w="15" w:type="dxa"/>
              <w:left w:w="15" w:type="dxa"/>
              <w:right w:w="15" w:type="dxa"/>
            </w:tcMar>
            <w:vAlign w:val="center"/>
          </w:tcPr>
          <w:p>
            <w:pPr>
              <w:jc w:val="center"/>
              <w:rPr>
                <w:rFonts w:ascii="宋体" w:cs="宋体"/>
                <w:color w:val="000000"/>
                <w:sz w:val="16"/>
                <w:szCs w:val="16"/>
              </w:rPr>
            </w:pPr>
          </w:p>
        </w:tc>
        <w:tc>
          <w:tcPr>
            <w:tcW w:w="1105" w:type="dxa"/>
            <w:tcBorders>
              <w:top w:val="nil"/>
              <w:left w:val="nil"/>
              <w:bottom w:val="nil"/>
              <w:right w:val="nil"/>
            </w:tcBorders>
            <w:noWrap/>
            <w:tcMar>
              <w:top w:w="15" w:type="dxa"/>
              <w:left w:w="15" w:type="dxa"/>
              <w:right w:w="15" w:type="dxa"/>
            </w:tcMar>
            <w:vAlign w:val="center"/>
          </w:tcPr>
          <w:p>
            <w:pPr>
              <w:rPr>
                <w:rFonts w:ascii="宋体" w:cs="宋体"/>
                <w:color w:val="000000"/>
                <w:sz w:val="16"/>
                <w:szCs w:val="16"/>
              </w:rPr>
            </w:pPr>
          </w:p>
        </w:tc>
        <w:tc>
          <w:tcPr>
            <w:tcW w:w="2509" w:type="dxa"/>
            <w:tcBorders>
              <w:top w:val="nil"/>
              <w:left w:val="nil"/>
              <w:bottom w:val="nil"/>
              <w:right w:val="nil"/>
            </w:tcBorders>
            <w:noWrap/>
            <w:tcMar>
              <w:top w:w="15" w:type="dxa"/>
              <w:left w:w="15" w:type="dxa"/>
              <w:right w:w="15" w:type="dxa"/>
            </w:tcMar>
            <w:vAlign w:val="center"/>
          </w:tcPr>
          <w:p>
            <w:pPr>
              <w:rPr>
                <w:rFonts w:ascii="宋体" w:cs="宋体"/>
                <w:color w:val="000000"/>
                <w:sz w:val="16"/>
                <w:szCs w:val="16"/>
              </w:rPr>
            </w:pPr>
          </w:p>
        </w:tc>
        <w:tc>
          <w:tcPr>
            <w:tcW w:w="338" w:type="dxa"/>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6"/>
                <w:szCs w:val="16"/>
              </w:rPr>
            </w:pPr>
          </w:p>
        </w:tc>
        <w:tc>
          <w:tcPr>
            <w:tcW w:w="374" w:type="dxa"/>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nil"/>
              <w:left w:val="nil"/>
              <w:bottom w:val="nil"/>
              <w:right w:val="nil"/>
            </w:tcBorders>
            <w:noWrap/>
            <w:tcMar>
              <w:top w:w="15" w:type="dxa"/>
              <w:left w:w="15" w:type="dxa"/>
              <w:right w:w="15" w:type="dxa"/>
            </w:tcMar>
            <w:vAlign w:val="center"/>
          </w:tcPr>
          <w:p>
            <w:pPr>
              <w:rPr>
                <w:rFonts w:ascii="宋体" w:cs="宋体"/>
                <w:color w:val="000000"/>
                <w:sz w:val="16"/>
                <w:szCs w:val="16"/>
              </w:rPr>
            </w:pPr>
          </w:p>
        </w:tc>
      </w:tr>
      <w:tr>
        <w:trPr>
          <w:trHeight w:val="335"/>
        </w:trPr>
        <w:tc>
          <w:tcPr>
            <w:tcW w:w="8504" w:type="dxa"/>
            <w:gridSpan w:val="7"/>
            <w:tcBorders>
              <w:top w:val="nil"/>
              <w:left w:val="nil"/>
              <w:bottom w:val="single" w:sz="4" w:space="0" w:color="000000"/>
              <w:right w:val="nil"/>
            </w:tcBorders>
            <w:noWrap/>
            <w:tcMar>
              <w:top w:w="15" w:type="dxa"/>
              <w:left w:w="15" w:type="dxa"/>
              <w:right w:w="15" w:type="dxa"/>
            </w:tcMar>
            <w:vAlign w:val="center"/>
          </w:tcPr>
          <w:p>
            <w:pPr>
              <w:widowControl/>
              <w:jc w:val="center"/>
              <w:textAlignment w:val="center"/>
              <w:rPr>
                <w:rFonts w:ascii="仿宋_GB2312" w:eastAsia="仿宋_GB2312" w:cs="宋体"/>
                <w:b/>
                <w:color w:val="000000"/>
                <w:sz w:val="32"/>
                <w:szCs w:val="32"/>
              </w:rPr>
            </w:pPr>
            <w:r>
              <w:rPr>
                <w:rFonts w:ascii="仿宋_GB2312" w:eastAsia="仿宋_GB2312" w:cs="宋体"/>
                <w:b/>
                <w:color w:val="000000"/>
                <w:kern w:val="0"/>
                <w:sz w:val="32"/>
                <w:szCs w:val="32"/>
              </w:rPr>
              <w:t>2019</w:t>
            </w:r>
            <w:r>
              <w:rPr>
                <w:rFonts w:ascii="仿宋_GB2312" w:eastAsia="仿宋_GB2312" w:cs="宋体" w:hint="eastAsia"/>
                <w:b/>
                <w:color w:val="000000"/>
                <w:kern w:val="0"/>
                <w:sz w:val="32"/>
                <w:szCs w:val="32"/>
              </w:rPr>
              <w:t>年县级部门整体支出绩效评价指标体系</w:t>
            </w:r>
          </w:p>
        </w:tc>
      </w:tr>
      <w:tr>
        <w:trPr>
          <w:trHeight w:val="665"/>
        </w:trPr>
        <w:tc>
          <w:tcPr>
            <w:tcW w:w="44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一级指标</w:t>
            </w:r>
          </w:p>
        </w:tc>
        <w:tc>
          <w:tcPr>
            <w:tcW w:w="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二级指标</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三级指标</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指标解释</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扣分</w:t>
            </w: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扣分理由</w:t>
            </w: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b/>
                <w:color w:val="000000"/>
                <w:sz w:val="16"/>
                <w:szCs w:val="16"/>
              </w:rPr>
            </w:pPr>
            <w:r>
              <w:rPr>
                <w:rFonts w:ascii="宋体" w:cs="宋体" w:hint="eastAsia"/>
                <w:b/>
                <w:color w:val="000000"/>
                <w:kern w:val="0"/>
                <w:sz w:val="16"/>
                <w:szCs w:val="16"/>
              </w:rPr>
              <w:t>计分标准（备注）</w:t>
            </w:r>
          </w:p>
        </w:tc>
      </w:tr>
      <w:tr>
        <w:trPr>
          <w:trHeight w:val="884"/>
        </w:trPr>
        <w:tc>
          <w:tcPr>
            <w:tcW w:w="447" w:type="dxa"/>
            <w:vMerge w:val="restart"/>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6"/>
                <w:szCs w:val="16"/>
              </w:rPr>
            </w:pPr>
            <w:r>
              <w:rPr>
                <w:rFonts w:ascii="宋体" w:cs="宋体" w:hint="eastAsia"/>
                <w:color w:val="000000"/>
                <w:kern w:val="0"/>
                <w:sz w:val="16"/>
                <w:szCs w:val="16"/>
              </w:rPr>
              <w:t>预算编制（</w:t>
            </w:r>
            <w:r>
              <w:rPr>
                <w:rFonts w:ascii="宋体" w:cs="宋体"/>
                <w:color w:val="000000"/>
                <w:kern w:val="0"/>
                <w:sz w:val="16"/>
                <w:szCs w:val="16"/>
              </w:rPr>
              <w:t>10</w:t>
            </w:r>
            <w:r>
              <w:rPr>
                <w:rFonts w:ascii="宋体" w:cs="宋体" w:hint="eastAsia"/>
                <w:color w:val="000000"/>
                <w:kern w:val="0"/>
                <w:sz w:val="16"/>
                <w:szCs w:val="16"/>
              </w:rPr>
              <w:t>分）</w:t>
            </w:r>
          </w:p>
        </w:tc>
        <w:tc>
          <w:tcPr>
            <w:tcW w:w="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报送时效（</w:t>
            </w:r>
            <w:r>
              <w:rPr>
                <w:rFonts w:ascii="宋体" w:cs="宋体"/>
                <w:color w:val="000000"/>
                <w:kern w:val="0"/>
                <w:sz w:val="16"/>
                <w:szCs w:val="16"/>
              </w:rPr>
              <w:t>2</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基础信息更新（</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部门是否按照县级部门预算编制通知和有关要求，按时完成基础库、项目库报送工作</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超过规定</w:t>
            </w:r>
            <w:r>
              <w:rPr>
                <w:rFonts w:ascii="宋体" w:cs="宋体"/>
                <w:color w:val="000000"/>
                <w:kern w:val="0"/>
                <w:sz w:val="16"/>
                <w:szCs w:val="16"/>
              </w:rPr>
              <w:t>5</w:t>
            </w:r>
            <w:r>
              <w:rPr>
                <w:rFonts w:ascii="宋体" w:cs="宋体" w:hint="eastAsia"/>
                <w:color w:val="000000"/>
                <w:kern w:val="0"/>
                <w:sz w:val="16"/>
                <w:szCs w:val="16"/>
              </w:rPr>
              <w:t>个工作日扣</w:t>
            </w:r>
            <w:r>
              <w:rPr>
                <w:rFonts w:ascii="宋体" w:cs="宋体"/>
                <w:color w:val="000000"/>
                <w:kern w:val="0"/>
                <w:sz w:val="16"/>
                <w:szCs w:val="16"/>
              </w:rPr>
              <w:t>0.5</w:t>
            </w:r>
            <w:r>
              <w:rPr>
                <w:rFonts w:ascii="宋体" w:cs="宋体" w:hint="eastAsia"/>
                <w:color w:val="000000"/>
                <w:kern w:val="0"/>
                <w:sz w:val="16"/>
                <w:szCs w:val="16"/>
              </w:rPr>
              <w:t>分，</w:t>
            </w:r>
            <w:r>
              <w:rPr>
                <w:rFonts w:ascii="宋体" w:cs="宋体"/>
                <w:color w:val="000000"/>
                <w:kern w:val="0"/>
                <w:sz w:val="16"/>
                <w:szCs w:val="16"/>
              </w:rPr>
              <w:t>10</w:t>
            </w:r>
            <w:r>
              <w:rPr>
                <w:rFonts w:ascii="宋体" w:cs="宋体" w:hint="eastAsia"/>
                <w:color w:val="000000"/>
                <w:kern w:val="0"/>
                <w:sz w:val="16"/>
                <w:szCs w:val="16"/>
              </w:rPr>
              <w:t>个工作日扣</w:t>
            </w:r>
            <w:r>
              <w:rPr>
                <w:rFonts w:ascii="宋体" w:cs="宋体"/>
                <w:color w:val="000000"/>
                <w:kern w:val="0"/>
                <w:sz w:val="16"/>
                <w:szCs w:val="16"/>
              </w:rPr>
              <w:t>1</w:t>
            </w:r>
            <w:r>
              <w:rPr>
                <w:rFonts w:ascii="宋体" w:cs="宋体" w:hint="eastAsia"/>
                <w:color w:val="000000"/>
                <w:kern w:val="0"/>
                <w:sz w:val="16"/>
                <w:szCs w:val="16"/>
              </w:rPr>
              <w:t>分，以此类推，直至扣完</w:t>
            </w:r>
          </w:p>
        </w:tc>
      </w:tr>
      <w:tr>
        <w:trPr>
          <w:trHeight w:val="985"/>
        </w:trPr>
        <w:tc>
          <w:tcPr>
            <w:tcW w:w="447"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编制质量（</w:t>
            </w:r>
            <w:r>
              <w:rPr>
                <w:rFonts w:ascii="宋体" w:cs="宋体"/>
                <w:color w:val="000000"/>
                <w:kern w:val="0"/>
                <w:sz w:val="16"/>
                <w:szCs w:val="16"/>
              </w:rPr>
              <w:t>3</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预算编制准确（</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（预算资金总来源</w:t>
            </w:r>
            <w:r>
              <w:rPr>
                <w:rFonts w:ascii="宋体" w:cs="宋体"/>
                <w:color w:val="000000"/>
                <w:kern w:val="0"/>
                <w:sz w:val="16"/>
                <w:szCs w:val="16"/>
              </w:rPr>
              <w:t>-</w:t>
            </w:r>
            <w:r>
              <w:rPr>
                <w:rFonts w:ascii="宋体" w:cs="宋体" w:hint="eastAsia"/>
                <w:color w:val="000000"/>
                <w:kern w:val="0"/>
                <w:sz w:val="16"/>
                <w:szCs w:val="16"/>
              </w:rPr>
              <w:t>中期评估调整取消资金</w:t>
            </w:r>
            <w:r>
              <w:rPr>
                <w:rFonts w:ascii="宋体" w:cs="宋体"/>
                <w:color w:val="000000"/>
                <w:kern w:val="0"/>
                <w:sz w:val="16"/>
                <w:szCs w:val="16"/>
              </w:rPr>
              <w:t>-</w:t>
            </w:r>
            <w:r>
              <w:rPr>
                <w:rFonts w:ascii="宋体" w:cs="宋体" w:hint="eastAsia"/>
                <w:color w:val="000000"/>
                <w:kern w:val="0"/>
                <w:sz w:val="16"/>
                <w:szCs w:val="16"/>
              </w:rPr>
              <w:t>预算结余注销资金）÷预算资金总来源</w:t>
            </w:r>
            <w:r>
              <w:rPr>
                <w:rFonts w:ascii="宋体" w:cs="宋体"/>
                <w:color w:val="000000"/>
                <w:kern w:val="0"/>
                <w:sz w:val="16"/>
                <w:szCs w:val="16"/>
              </w:rPr>
              <w:t>*</w:t>
            </w:r>
            <w:r>
              <w:rPr>
                <w:rFonts w:ascii="宋体" w:cs="宋体" w:hint="eastAsia"/>
                <w:color w:val="000000"/>
                <w:kern w:val="0"/>
                <w:sz w:val="16"/>
                <w:szCs w:val="16"/>
              </w:rPr>
              <w:t>指标分值</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其中：预算资金总来源是指县级年初预算与执行中追加预算（不含当年专款）总和</w:t>
            </w:r>
          </w:p>
        </w:tc>
      </w:tr>
      <w:tr>
        <w:trPr>
          <w:trHeight w:val="665"/>
        </w:trPr>
        <w:tc>
          <w:tcPr>
            <w:tcW w:w="447"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部门预算审查（</w:t>
            </w:r>
            <w:r>
              <w:rPr>
                <w:rFonts w:ascii="宋体" w:cs="宋体"/>
                <w:color w:val="000000"/>
                <w:kern w:val="0"/>
                <w:sz w:val="16"/>
                <w:szCs w:val="16"/>
              </w:rPr>
              <w:t>1</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根据县人大财经委对预算草案审查结果进行考核</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对财经委审查后提出并确需修改的问题，每个问题扣</w:t>
            </w:r>
            <w:r>
              <w:rPr>
                <w:rFonts w:ascii="宋体" w:cs="宋体"/>
                <w:color w:val="000000"/>
                <w:kern w:val="0"/>
                <w:sz w:val="16"/>
                <w:szCs w:val="16"/>
              </w:rPr>
              <w:t>0.02</w:t>
            </w:r>
            <w:r>
              <w:rPr>
                <w:rFonts w:ascii="宋体" w:cs="宋体" w:hint="eastAsia"/>
                <w:color w:val="000000"/>
                <w:kern w:val="0"/>
                <w:sz w:val="16"/>
                <w:szCs w:val="16"/>
              </w:rPr>
              <w:t>分，直至扣完</w:t>
            </w:r>
          </w:p>
        </w:tc>
      </w:tr>
      <w:tr>
        <w:trPr>
          <w:trHeight w:val="775"/>
        </w:trPr>
        <w:tc>
          <w:tcPr>
            <w:tcW w:w="447"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绩效目标（</w:t>
            </w:r>
            <w:r>
              <w:rPr>
                <w:rFonts w:ascii="宋体" w:cs="宋体"/>
                <w:color w:val="000000"/>
                <w:kern w:val="0"/>
                <w:sz w:val="16"/>
                <w:szCs w:val="16"/>
              </w:rPr>
              <w:t>5</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部门整体绩效目标（</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部门整体绩效目标编制完整、合理</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部门整体绩效目标能完整、合理反映部门年度职责履行情况的得分，否则不得分</w:t>
            </w:r>
          </w:p>
        </w:tc>
      </w:tr>
      <w:tr>
        <w:trPr>
          <w:trHeight w:val="775"/>
        </w:trPr>
        <w:tc>
          <w:tcPr>
            <w:tcW w:w="447"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重点项目绩效目标（</w:t>
            </w:r>
            <w:r>
              <w:rPr>
                <w:rFonts w:ascii="宋体" w:cs="宋体"/>
                <w:color w:val="000000"/>
                <w:kern w:val="0"/>
                <w:sz w:val="16"/>
                <w:szCs w:val="16"/>
              </w:rPr>
              <w:t>3</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项目绩效目标编制明确、量化</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项目支出绩效目标编制不明确和量化的发现一个扣</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775"/>
        </w:trPr>
        <w:tc>
          <w:tcPr>
            <w:tcW w:w="44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16"/>
                <w:szCs w:val="16"/>
              </w:rPr>
            </w:pPr>
            <w:r>
              <w:rPr>
                <w:rFonts w:ascii="宋体" w:cs="宋体" w:hint="eastAsia"/>
                <w:color w:val="000000"/>
                <w:kern w:val="0"/>
                <w:sz w:val="16"/>
                <w:szCs w:val="16"/>
              </w:rPr>
              <w:t>预算执行（</w:t>
            </w:r>
            <w:r>
              <w:rPr>
                <w:rFonts w:ascii="宋体" w:cs="宋体"/>
                <w:color w:val="000000"/>
                <w:kern w:val="0"/>
                <w:sz w:val="16"/>
                <w:szCs w:val="16"/>
              </w:rPr>
              <w:t>20</w:t>
            </w:r>
            <w:r>
              <w:rPr>
                <w:rFonts w:ascii="宋体" w:cs="宋体" w:hint="eastAsia"/>
                <w:color w:val="000000"/>
                <w:kern w:val="0"/>
                <w:sz w:val="16"/>
                <w:szCs w:val="16"/>
              </w:rPr>
              <w:t>分）</w:t>
            </w: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执行进度（</w:t>
            </w:r>
            <w:r>
              <w:rPr>
                <w:rFonts w:ascii="宋体" w:cs="宋体"/>
                <w:color w:val="000000"/>
                <w:kern w:val="0"/>
                <w:sz w:val="16"/>
                <w:szCs w:val="16"/>
              </w:rPr>
              <w:t>10</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财力专项预算分配时限（</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按规定及时分配财力专项预算</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按《预算法》规定时限完成分配的考核得分，否则不得分</w:t>
            </w:r>
          </w:p>
        </w:tc>
      </w:tr>
      <w:tr>
        <w:trPr>
          <w:trHeight w:val="775"/>
        </w:trPr>
        <w:tc>
          <w:tcPr>
            <w:tcW w:w="44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部门预算执行进度（</w:t>
            </w:r>
            <w:r>
              <w:rPr>
                <w:rFonts w:ascii="宋体" w:cs="宋体"/>
                <w:color w:val="000000"/>
                <w:kern w:val="0"/>
                <w:sz w:val="16"/>
                <w:szCs w:val="16"/>
              </w:rPr>
              <w:t>6</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部门按要求严格预算执行管理</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部门预算实际列支数÷部门预算总额</w:t>
            </w:r>
            <w:r>
              <w:rPr>
                <w:rFonts w:ascii="宋体" w:cs="宋体"/>
                <w:color w:val="000000"/>
                <w:kern w:val="0"/>
                <w:sz w:val="16"/>
                <w:szCs w:val="16"/>
              </w:rPr>
              <w:t>*</w:t>
            </w:r>
            <w:r>
              <w:rPr>
                <w:rFonts w:ascii="宋体" w:cs="宋体" w:hint="eastAsia"/>
                <w:color w:val="000000"/>
                <w:kern w:val="0"/>
                <w:sz w:val="16"/>
                <w:szCs w:val="16"/>
              </w:rPr>
              <w:t>指标分值</w:t>
            </w:r>
          </w:p>
        </w:tc>
      </w:tr>
      <w:tr>
        <w:trPr>
          <w:trHeight w:val="884"/>
        </w:trPr>
        <w:tc>
          <w:tcPr>
            <w:tcW w:w="44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预算调整（</w:t>
            </w:r>
            <w:r>
              <w:rPr>
                <w:rFonts w:ascii="宋体" w:cs="宋体"/>
                <w:color w:val="000000"/>
                <w:kern w:val="0"/>
                <w:sz w:val="16"/>
                <w:szCs w:val="16"/>
              </w:rPr>
              <w:t>4</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执行中期评估（</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部门中期评估调整取消资金÷</w:t>
            </w:r>
            <w:r>
              <w:rPr>
                <w:rFonts w:ascii="宋体" w:cs="宋体"/>
                <w:color w:val="000000"/>
                <w:kern w:val="0"/>
                <w:sz w:val="16"/>
                <w:szCs w:val="16"/>
              </w:rPr>
              <w:t>(</w:t>
            </w:r>
            <w:r>
              <w:rPr>
                <w:rFonts w:ascii="宋体" w:cs="宋体" w:hint="eastAsia"/>
                <w:color w:val="000000"/>
                <w:kern w:val="0"/>
                <w:sz w:val="16"/>
                <w:szCs w:val="16"/>
              </w:rPr>
              <w:t>中期评估调整取消资金</w:t>
            </w:r>
            <w:r>
              <w:rPr>
                <w:rFonts w:ascii="宋体" w:cs="宋体"/>
                <w:color w:val="000000"/>
                <w:kern w:val="0"/>
                <w:sz w:val="16"/>
                <w:szCs w:val="16"/>
              </w:rPr>
              <w:t>+</w:t>
            </w:r>
            <w:r>
              <w:rPr>
                <w:rFonts w:ascii="宋体" w:cs="宋体" w:hint="eastAsia"/>
                <w:color w:val="000000"/>
                <w:kern w:val="0"/>
                <w:sz w:val="16"/>
                <w:szCs w:val="16"/>
              </w:rPr>
              <w:t>预算结余注销资金）</w:t>
            </w:r>
            <w:r>
              <w:rPr>
                <w:rFonts w:ascii="宋体" w:cs="宋体"/>
                <w:color w:val="000000"/>
                <w:kern w:val="0"/>
                <w:sz w:val="16"/>
                <w:szCs w:val="16"/>
              </w:rPr>
              <w:t>*</w:t>
            </w:r>
            <w:r>
              <w:rPr>
                <w:rFonts w:ascii="宋体" w:cs="宋体" w:hint="eastAsia"/>
                <w:color w:val="000000"/>
                <w:kern w:val="0"/>
                <w:sz w:val="16"/>
                <w:szCs w:val="16"/>
              </w:rPr>
              <w:t>指标分值</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当中期评估调整取消资金与结余注销资金之和为零时，得满分</w:t>
            </w:r>
          </w:p>
        </w:tc>
      </w:tr>
      <w:tr>
        <w:trPr>
          <w:trHeight w:val="665"/>
        </w:trPr>
        <w:tc>
          <w:tcPr>
            <w:tcW w:w="44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行政成本（</w:t>
            </w:r>
            <w:r>
              <w:rPr>
                <w:rFonts w:ascii="宋体" w:cs="宋体"/>
                <w:color w:val="000000"/>
                <w:kern w:val="0"/>
                <w:sz w:val="16"/>
                <w:szCs w:val="16"/>
              </w:rPr>
              <w:t>6</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三公经费（</w:t>
            </w:r>
            <w:r>
              <w:rPr>
                <w:rFonts w:ascii="宋体" w:cs="宋体"/>
                <w:color w:val="000000"/>
                <w:kern w:val="0"/>
                <w:sz w:val="16"/>
                <w:szCs w:val="16"/>
              </w:rPr>
              <w:t>6</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严格执行“三公经费”预算</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部门“三公”经费决算数一项超预算扣</w:t>
            </w:r>
            <w:r>
              <w:rPr>
                <w:rFonts w:ascii="宋体" w:cs="宋体"/>
                <w:color w:val="000000"/>
                <w:kern w:val="0"/>
                <w:sz w:val="16"/>
                <w:szCs w:val="16"/>
              </w:rPr>
              <w:t>1</w:t>
            </w:r>
            <w:r>
              <w:rPr>
                <w:rFonts w:ascii="宋体" w:cs="宋体" w:hint="eastAsia"/>
                <w:color w:val="000000"/>
                <w:kern w:val="0"/>
                <w:sz w:val="16"/>
                <w:szCs w:val="16"/>
              </w:rPr>
              <w:t>分，两项超预算扣</w:t>
            </w:r>
            <w:r>
              <w:rPr>
                <w:rFonts w:ascii="宋体" w:cs="宋体"/>
                <w:color w:val="000000"/>
                <w:kern w:val="0"/>
                <w:sz w:val="16"/>
                <w:szCs w:val="16"/>
              </w:rPr>
              <w:t>2</w:t>
            </w:r>
            <w:r>
              <w:rPr>
                <w:rFonts w:ascii="宋体" w:cs="宋体" w:hint="eastAsia"/>
                <w:color w:val="000000"/>
                <w:kern w:val="0"/>
                <w:sz w:val="16"/>
                <w:szCs w:val="16"/>
              </w:rPr>
              <w:t>分，以此类推，直至扣完</w:t>
            </w:r>
          </w:p>
        </w:tc>
      </w:tr>
      <w:tr>
        <w:trPr>
          <w:trHeight w:val="775"/>
        </w:trPr>
        <w:tc>
          <w:tcPr>
            <w:tcW w:w="447"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16"/>
                <w:szCs w:val="16"/>
              </w:rPr>
            </w:pPr>
            <w:r>
              <w:rPr>
                <w:rFonts w:ascii="宋体" w:cs="宋体" w:hint="eastAsia"/>
                <w:color w:val="000000"/>
                <w:kern w:val="0"/>
                <w:sz w:val="16"/>
                <w:szCs w:val="16"/>
              </w:rPr>
              <w:t>综合管理（</w:t>
            </w:r>
            <w:r>
              <w:rPr>
                <w:rFonts w:ascii="宋体" w:cs="宋体"/>
                <w:color w:val="000000"/>
                <w:kern w:val="0"/>
                <w:sz w:val="16"/>
                <w:szCs w:val="16"/>
              </w:rPr>
              <w:t>40</w:t>
            </w:r>
            <w:r>
              <w:rPr>
                <w:rFonts w:ascii="宋体" w:cs="宋体" w:hint="eastAsia"/>
                <w:color w:val="000000"/>
                <w:kern w:val="0"/>
                <w:sz w:val="16"/>
                <w:szCs w:val="16"/>
              </w:rPr>
              <w:t>分）</w:t>
            </w: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政府采购实施计划（</w:t>
            </w:r>
            <w:r>
              <w:rPr>
                <w:rFonts w:ascii="宋体" w:cs="宋体"/>
                <w:color w:val="000000"/>
                <w:kern w:val="0"/>
                <w:sz w:val="16"/>
                <w:szCs w:val="16"/>
              </w:rPr>
              <w:t>4</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政府采购实施计划编制（</w:t>
            </w:r>
            <w:r>
              <w:rPr>
                <w:rFonts w:ascii="宋体" w:cs="宋体"/>
                <w:color w:val="000000"/>
                <w:kern w:val="0"/>
                <w:sz w:val="16"/>
                <w:szCs w:val="16"/>
              </w:rPr>
              <w:t>2</w:t>
            </w:r>
            <w:r>
              <w:rPr>
                <w:rFonts w:ascii="宋体" w:cs="宋体" w:hint="eastAsia"/>
                <w:color w:val="000000"/>
                <w:kern w:val="0"/>
                <w:sz w:val="16"/>
                <w:szCs w:val="16"/>
              </w:rPr>
              <w:t>）</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实施计划与政府采购预算的一致性</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w:t>
            </w:r>
            <w:r>
              <w:rPr>
                <w:rFonts w:ascii="宋体" w:cs="宋体"/>
                <w:color w:val="000000"/>
                <w:kern w:val="0"/>
                <w:sz w:val="16"/>
                <w:szCs w:val="16"/>
              </w:rPr>
              <w:t>1-</w:t>
            </w:r>
            <w:r>
              <w:rPr>
                <w:rFonts w:ascii="宋体" w:cs="宋体" w:hint="eastAsia"/>
                <w:color w:val="000000"/>
                <w:kern w:val="0"/>
                <w:sz w:val="16"/>
                <w:szCs w:val="16"/>
              </w:rPr>
              <w:t>调整或细化资金</w:t>
            </w:r>
            <w:r>
              <w:rPr>
                <w:rFonts w:ascii="宋体" w:cs="宋体"/>
                <w:color w:val="000000"/>
                <w:kern w:val="0"/>
                <w:sz w:val="16"/>
                <w:szCs w:val="16"/>
              </w:rPr>
              <w:t>/</w:t>
            </w:r>
            <w:r>
              <w:rPr>
                <w:rFonts w:ascii="宋体" w:cs="宋体" w:hint="eastAsia"/>
                <w:color w:val="000000"/>
                <w:kern w:val="0"/>
                <w:sz w:val="16"/>
                <w:szCs w:val="16"/>
              </w:rPr>
              <w:t>政府采购预算资金）</w:t>
            </w:r>
            <w:r>
              <w:rPr>
                <w:rFonts w:ascii="宋体" w:cs="宋体"/>
                <w:color w:val="000000"/>
                <w:kern w:val="0"/>
                <w:sz w:val="16"/>
                <w:szCs w:val="16"/>
              </w:rPr>
              <w:t>*</w:t>
            </w:r>
            <w:r>
              <w:rPr>
                <w:rFonts w:ascii="宋体" w:cs="宋体" w:hint="eastAsia"/>
                <w:color w:val="000000"/>
                <w:kern w:val="0"/>
                <w:sz w:val="16"/>
                <w:szCs w:val="16"/>
              </w:rPr>
              <w:t>分值</w:t>
            </w:r>
          </w:p>
        </w:tc>
      </w:tr>
      <w:tr>
        <w:trPr>
          <w:trHeight w:val="77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政府采购实施计划的执行（</w:t>
            </w:r>
            <w:r>
              <w:rPr>
                <w:rFonts w:ascii="宋体" w:cs="宋体"/>
                <w:color w:val="000000"/>
                <w:kern w:val="0"/>
                <w:sz w:val="16"/>
                <w:szCs w:val="16"/>
              </w:rPr>
              <w:t>2</w:t>
            </w:r>
            <w:r>
              <w:rPr>
                <w:rFonts w:ascii="宋体" w:cs="宋体" w:hint="eastAsia"/>
                <w:color w:val="000000"/>
                <w:kern w:val="0"/>
                <w:sz w:val="16"/>
                <w:szCs w:val="16"/>
              </w:rPr>
              <w:t>）</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执行的实施计划与备案的实施计划的一致性</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w:t>
            </w:r>
            <w:r>
              <w:rPr>
                <w:rFonts w:ascii="宋体" w:cs="宋体"/>
                <w:color w:val="000000"/>
                <w:kern w:val="0"/>
                <w:sz w:val="16"/>
                <w:szCs w:val="16"/>
              </w:rPr>
              <w:t>1-</w:t>
            </w:r>
            <w:r>
              <w:rPr>
                <w:rFonts w:ascii="宋体" w:cs="宋体" w:hint="eastAsia"/>
                <w:color w:val="000000"/>
                <w:kern w:val="0"/>
                <w:sz w:val="16"/>
                <w:szCs w:val="16"/>
              </w:rPr>
              <w:t>实施计划备案后的调整或细化资金</w:t>
            </w:r>
            <w:r>
              <w:rPr>
                <w:rFonts w:ascii="宋体" w:cs="宋体"/>
                <w:color w:val="000000"/>
                <w:kern w:val="0"/>
                <w:sz w:val="16"/>
                <w:szCs w:val="16"/>
              </w:rPr>
              <w:t>/</w:t>
            </w:r>
            <w:r>
              <w:rPr>
                <w:rFonts w:ascii="宋体" w:cs="宋体" w:hint="eastAsia"/>
                <w:color w:val="000000"/>
                <w:kern w:val="0"/>
                <w:sz w:val="16"/>
                <w:szCs w:val="16"/>
              </w:rPr>
              <w:t>实施计划备案后的资金）</w:t>
            </w:r>
            <w:r>
              <w:rPr>
                <w:rFonts w:ascii="宋体" w:cs="宋体"/>
                <w:color w:val="000000"/>
                <w:kern w:val="0"/>
                <w:sz w:val="16"/>
                <w:szCs w:val="16"/>
              </w:rPr>
              <w:t>*</w:t>
            </w:r>
            <w:r>
              <w:rPr>
                <w:rFonts w:ascii="宋体" w:cs="宋体" w:hint="eastAsia"/>
                <w:color w:val="000000"/>
                <w:kern w:val="0"/>
                <w:sz w:val="16"/>
                <w:szCs w:val="16"/>
              </w:rPr>
              <w:t>分值</w:t>
            </w:r>
          </w:p>
        </w:tc>
      </w:tr>
      <w:tr>
        <w:trPr>
          <w:trHeight w:val="1057"/>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资产管理（</w:t>
            </w:r>
            <w:r>
              <w:rPr>
                <w:rFonts w:ascii="宋体" w:cs="宋体"/>
                <w:color w:val="000000"/>
                <w:kern w:val="0"/>
                <w:sz w:val="16"/>
                <w:szCs w:val="16"/>
              </w:rPr>
              <w:t>6</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资产管理信息系统建设情况（</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考核部门和单位将国有资产纳入资产信息系统管理情况</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①未将所属单位国有资产纳入系统管理，每少一个单位扣</w:t>
            </w:r>
            <w:r>
              <w:rPr>
                <w:rFonts w:ascii="宋体" w:cs="宋体"/>
                <w:color w:val="000000"/>
                <w:kern w:val="0"/>
                <w:sz w:val="16"/>
                <w:szCs w:val="16"/>
              </w:rPr>
              <w:t>1</w:t>
            </w:r>
            <w:r>
              <w:rPr>
                <w:rFonts w:ascii="宋体" w:cs="宋体" w:hint="eastAsia"/>
                <w:color w:val="000000"/>
                <w:kern w:val="0"/>
                <w:sz w:val="16"/>
                <w:szCs w:val="16"/>
              </w:rPr>
              <w:t>分。②未将资产变动情况及时录入系统，每次扣</w:t>
            </w:r>
            <w:r>
              <w:rPr>
                <w:rFonts w:ascii="宋体" w:cs="宋体"/>
                <w:color w:val="000000"/>
                <w:kern w:val="0"/>
                <w:sz w:val="16"/>
                <w:szCs w:val="16"/>
              </w:rPr>
              <w:t>0.5</w:t>
            </w:r>
            <w:r>
              <w:rPr>
                <w:rFonts w:ascii="宋体" w:cs="宋体" w:hint="eastAsia"/>
                <w:color w:val="000000"/>
                <w:kern w:val="0"/>
                <w:sz w:val="16"/>
                <w:szCs w:val="16"/>
              </w:rPr>
              <w:t>分。③未落实人员负责管理系统，扣</w:t>
            </w:r>
            <w:r>
              <w:rPr>
                <w:rFonts w:ascii="宋体" w:cs="宋体"/>
                <w:color w:val="000000"/>
                <w:kern w:val="0"/>
                <w:sz w:val="16"/>
                <w:szCs w:val="16"/>
              </w:rPr>
              <w:t>1</w:t>
            </w:r>
            <w:r>
              <w:rPr>
                <w:rFonts w:ascii="宋体" w:cs="宋体" w:hint="eastAsia"/>
                <w:color w:val="000000"/>
                <w:kern w:val="0"/>
                <w:sz w:val="16"/>
                <w:szCs w:val="16"/>
              </w:rPr>
              <w:t>分。</w:t>
            </w:r>
          </w:p>
        </w:tc>
      </w:tr>
      <w:tr>
        <w:trPr>
          <w:trHeight w:val="162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行政事业单位资产清查开展情况（</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考核行政事业单位按要求及时、准确、全面开展资产清查工作情况</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①未在规定时间内完成资产清查任务扣</w:t>
            </w:r>
            <w:r>
              <w:rPr>
                <w:rFonts w:ascii="宋体" w:cs="宋体"/>
                <w:color w:val="000000"/>
                <w:kern w:val="0"/>
                <w:sz w:val="16"/>
                <w:szCs w:val="16"/>
              </w:rPr>
              <w:t>1</w:t>
            </w:r>
            <w:r>
              <w:rPr>
                <w:rFonts w:ascii="宋体" w:cs="宋体" w:hint="eastAsia"/>
                <w:color w:val="000000"/>
                <w:kern w:val="0"/>
                <w:sz w:val="16"/>
                <w:szCs w:val="16"/>
              </w:rPr>
              <w:t>分。②资产清查结果与财政组织复核的结果误差超过</w:t>
            </w:r>
            <w:r>
              <w:rPr>
                <w:rFonts w:ascii="宋体" w:cs="宋体"/>
                <w:color w:val="000000"/>
                <w:kern w:val="0"/>
                <w:sz w:val="16"/>
                <w:szCs w:val="16"/>
              </w:rPr>
              <w:t>10%</w:t>
            </w:r>
            <w:r>
              <w:rPr>
                <w:rFonts w:ascii="宋体" w:cs="宋体" w:hint="eastAsia"/>
                <w:color w:val="000000"/>
                <w:kern w:val="0"/>
                <w:sz w:val="16"/>
                <w:szCs w:val="16"/>
              </w:rPr>
              <w:t>的扣</w:t>
            </w:r>
            <w:r>
              <w:rPr>
                <w:rFonts w:ascii="宋体" w:cs="宋体"/>
                <w:color w:val="000000"/>
                <w:kern w:val="0"/>
                <w:sz w:val="16"/>
                <w:szCs w:val="16"/>
              </w:rPr>
              <w:t>1</w:t>
            </w:r>
            <w:r>
              <w:rPr>
                <w:rFonts w:ascii="宋体" w:cs="宋体" w:hint="eastAsia"/>
                <w:color w:val="000000"/>
                <w:kern w:val="0"/>
                <w:sz w:val="16"/>
                <w:szCs w:val="16"/>
              </w:rPr>
              <w:t>分。③未及时按批复的清查结果进行账务调整扣</w:t>
            </w:r>
            <w:r>
              <w:rPr>
                <w:rFonts w:ascii="宋体" w:cs="宋体"/>
                <w:color w:val="000000"/>
                <w:kern w:val="0"/>
                <w:sz w:val="16"/>
                <w:szCs w:val="16"/>
              </w:rPr>
              <w:t>1</w:t>
            </w:r>
            <w:r>
              <w:rPr>
                <w:rFonts w:ascii="宋体" w:cs="宋体" w:hint="eastAsia"/>
                <w:color w:val="000000"/>
                <w:kern w:val="0"/>
                <w:sz w:val="16"/>
                <w:szCs w:val="16"/>
              </w:rPr>
              <w:t>分。④未及时更新资产管理信息系统，导致系统资产数据与上报财政的资产清查结果不一致扣</w:t>
            </w:r>
            <w:r>
              <w:rPr>
                <w:rFonts w:ascii="宋体" w:cs="宋体"/>
                <w:color w:val="000000"/>
                <w:kern w:val="0"/>
                <w:sz w:val="16"/>
                <w:szCs w:val="16"/>
              </w:rPr>
              <w:t>1</w:t>
            </w:r>
            <w:r>
              <w:rPr>
                <w:rFonts w:ascii="宋体" w:cs="宋体" w:hint="eastAsia"/>
                <w:color w:val="000000"/>
                <w:kern w:val="0"/>
                <w:sz w:val="16"/>
                <w:szCs w:val="16"/>
              </w:rPr>
              <w:t>分。</w:t>
            </w:r>
          </w:p>
        </w:tc>
      </w:tr>
      <w:tr>
        <w:trPr>
          <w:trHeight w:val="130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行政事业单位资产报表上报情况（</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考核行政事业单位上报国有资产报表数据的真实性、准确性、全面性</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①未落实专人负责资产报表，未及时上报资产报表扣</w:t>
            </w:r>
            <w:r>
              <w:rPr>
                <w:rFonts w:ascii="宋体" w:cs="宋体"/>
                <w:color w:val="000000"/>
                <w:kern w:val="0"/>
                <w:sz w:val="16"/>
                <w:szCs w:val="16"/>
              </w:rPr>
              <w:t>1</w:t>
            </w:r>
            <w:r>
              <w:rPr>
                <w:rFonts w:ascii="宋体" w:cs="宋体" w:hint="eastAsia"/>
                <w:color w:val="000000"/>
                <w:kern w:val="0"/>
                <w:sz w:val="16"/>
                <w:szCs w:val="16"/>
              </w:rPr>
              <w:t>分。②报表填报不规范，内容不完整，数据不真实，扣</w:t>
            </w:r>
            <w:r>
              <w:rPr>
                <w:rFonts w:ascii="宋体" w:cs="宋体"/>
                <w:color w:val="000000"/>
                <w:kern w:val="0"/>
                <w:sz w:val="16"/>
                <w:szCs w:val="16"/>
              </w:rPr>
              <w:t>1</w:t>
            </w:r>
            <w:r>
              <w:rPr>
                <w:rFonts w:ascii="宋体" w:cs="宋体" w:hint="eastAsia"/>
                <w:color w:val="000000"/>
                <w:kern w:val="0"/>
                <w:sz w:val="16"/>
                <w:szCs w:val="16"/>
              </w:rPr>
              <w:t>分。③未提交分析报告，对资产变动情况未作分析说明，扣</w:t>
            </w:r>
            <w:r>
              <w:rPr>
                <w:rFonts w:ascii="宋体" w:cs="宋体"/>
                <w:color w:val="000000"/>
                <w:kern w:val="0"/>
                <w:sz w:val="16"/>
                <w:szCs w:val="16"/>
              </w:rPr>
              <w:t>1</w:t>
            </w:r>
            <w:r>
              <w:rPr>
                <w:rFonts w:ascii="宋体" w:cs="宋体" w:hint="eastAsia"/>
                <w:color w:val="000000"/>
                <w:kern w:val="0"/>
                <w:sz w:val="16"/>
                <w:szCs w:val="16"/>
              </w:rPr>
              <w:t>分。</w:t>
            </w:r>
          </w:p>
        </w:tc>
      </w:tr>
      <w:tr>
        <w:trPr>
          <w:trHeight w:val="1057"/>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内控制度管理（</w:t>
            </w:r>
            <w:r>
              <w:rPr>
                <w:rFonts w:ascii="宋体" w:cs="宋体"/>
                <w:color w:val="000000"/>
                <w:kern w:val="0"/>
                <w:sz w:val="16"/>
                <w:szCs w:val="16"/>
              </w:rPr>
              <w:t>4</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内部控制度健全完整（</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考核部门内部控制制度的设置和执行情况</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r>
              <w:rPr>
                <w:rFonts w:ascii="宋体" w:cs="宋体"/>
                <w:color w:val="000000"/>
                <w:sz w:val="16"/>
                <w:szCs w:val="16"/>
              </w:rPr>
              <w:t>1</w:t>
            </w: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r>
              <w:rPr>
                <w:rFonts w:ascii="宋体" w:cs="宋体" w:hint="eastAsia"/>
                <w:color w:val="000000"/>
                <w:sz w:val="16"/>
                <w:szCs w:val="16"/>
              </w:rPr>
              <w:t>制度有待进一步完善</w:t>
            </w: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内部控制制度健全完整并执行良好的得分，否则不得分。在本年度内因内控制度不健全或执行不到位，造成单位出现廉政风险或发生重大责任事故的不得分。</w:t>
            </w:r>
          </w:p>
        </w:tc>
      </w:tr>
      <w:tr>
        <w:trPr>
          <w:trHeight w:val="130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信息公开（</w:t>
            </w:r>
            <w:r>
              <w:rPr>
                <w:rFonts w:ascii="宋体" w:cs="宋体"/>
                <w:color w:val="000000"/>
                <w:kern w:val="0"/>
                <w:sz w:val="16"/>
                <w:szCs w:val="16"/>
              </w:rPr>
              <w:t>10</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预算公开（</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除涉密信息外，各部门要在财政部门批复后二十日内向社会公开本部门预算（含所有财政资金安排的“三公”经费、机关运行经费的安排、使用情况等）</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按县财政通知要求公开预算，未按要求公开的，发现一处扣</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130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决算公开（</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除涉密信息外，各部门要在财政部门批复二十日内向社会公开本部门决算（含所有财政资金安排的“三公”经费、机关运行经费的安排、使用情况等）</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未按要求公开的，发现一处问题</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66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绩效信息公开（</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按要求公开部门整体支出绩效自评报告及其他按要求应公开的绩效信息</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未按要求公开的，发现一处问题</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130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绩效评价（</w:t>
            </w:r>
            <w:r>
              <w:rPr>
                <w:rFonts w:ascii="宋体" w:cs="宋体"/>
                <w:color w:val="000000"/>
                <w:kern w:val="0"/>
                <w:sz w:val="16"/>
                <w:szCs w:val="16"/>
              </w:rPr>
              <w:t>10</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评价项目覆盖率（</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部门实施绩效评价项目数量占部门管理专项预算项目数量的比重，部门申报绩效目标项目数量的比重，用以反映和考核部门实施绩效评价项目资金覆盖情况</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评价覆盖率</w:t>
            </w:r>
            <w:r>
              <w:rPr>
                <w:rFonts w:ascii="宋体" w:cs="宋体"/>
                <w:color w:val="000000"/>
                <w:kern w:val="0"/>
                <w:sz w:val="16"/>
                <w:szCs w:val="16"/>
              </w:rPr>
              <w:t>=</w:t>
            </w:r>
            <w:r>
              <w:rPr>
                <w:rFonts w:ascii="宋体" w:cs="宋体" w:hint="eastAsia"/>
                <w:color w:val="000000"/>
                <w:kern w:val="0"/>
                <w:sz w:val="16"/>
                <w:szCs w:val="16"/>
              </w:rPr>
              <w:t>实施绩效评价项目数量</w:t>
            </w:r>
            <w:r>
              <w:rPr>
                <w:rFonts w:ascii="宋体" w:cs="宋体"/>
                <w:color w:val="000000"/>
                <w:kern w:val="0"/>
                <w:sz w:val="16"/>
                <w:szCs w:val="16"/>
              </w:rPr>
              <w:t>/</w:t>
            </w:r>
            <w:r>
              <w:rPr>
                <w:rFonts w:ascii="宋体" w:cs="宋体" w:hint="eastAsia"/>
                <w:color w:val="000000"/>
                <w:kern w:val="0"/>
                <w:sz w:val="16"/>
                <w:szCs w:val="16"/>
              </w:rPr>
              <w:t>部门管理专项预算项目数量×</w:t>
            </w:r>
            <w:r>
              <w:rPr>
                <w:rFonts w:ascii="宋体" w:cs="宋体"/>
                <w:color w:val="000000"/>
                <w:kern w:val="0"/>
                <w:sz w:val="16"/>
                <w:szCs w:val="16"/>
              </w:rPr>
              <w:t>100%</w:t>
            </w:r>
          </w:p>
        </w:tc>
      </w:tr>
      <w:tr>
        <w:trPr>
          <w:trHeight w:val="66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评价层次（</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部门（单位）是否对单位内部股室开展整体绩效评价</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对单位内部实施评价的得分，否则不得分</w:t>
            </w:r>
          </w:p>
        </w:tc>
      </w:tr>
      <w:tr>
        <w:trPr>
          <w:trHeight w:val="66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评价结果报告（</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部门是否按要求向财政部门报告自评报告等相关绩效信息</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未按要求报送的，发现一处扣</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66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整改完成率（</w:t>
            </w:r>
            <w:r>
              <w:rPr>
                <w:rFonts w:ascii="宋体" w:cs="宋体"/>
                <w:color w:val="000000"/>
                <w:kern w:val="0"/>
                <w:sz w:val="16"/>
                <w:szCs w:val="16"/>
              </w:rPr>
              <w:t>4</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部门是否按要求针对绩效评价发现问题制定整改措施，并整改落实到位</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完成率</w:t>
            </w:r>
            <w:r>
              <w:rPr>
                <w:rFonts w:ascii="宋体" w:cs="宋体"/>
                <w:color w:val="000000"/>
                <w:kern w:val="0"/>
                <w:sz w:val="16"/>
                <w:szCs w:val="16"/>
              </w:rPr>
              <w:t>=</w:t>
            </w:r>
            <w:r>
              <w:rPr>
                <w:rFonts w:ascii="宋体" w:cs="宋体" w:hint="eastAsia"/>
                <w:color w:val="000000"/>
                <w:kern w:val="0"/>
                <w:sz w:val="16"/>
                <w:szCs w:val="16"/>
              </w:rPr>
              <w:t>应制定整改措施的项目数量</w:t>
            </w:r>
            <w:r>
              <w:rPr>
                <w:rFonts w:ascii="宋体" w:cs="宋体"/>
                <w:color w:val="000000"/>
                <w:kern w:val="0"/>
                <w:sz w:val="16"/>
                <w:szCs w:val="16"/>
              </w:rPr>
              <w:t>/</w:t>
            </w:r>
            <w:r>
              <w:rPr>
                <w:rFonts w:ascii="宋体" w:cs="宋体" w:hint="eastAsia"/>
                <w:color w:val="000000"/>
                <w:kern w:val="0"/>
                <w:sz w:val="16"/>
                <w:szCs w:val="16"/>
              </w:rPr>
              <w:t>部门实际制定整改措施项目数量×</w:t>
            </w:r>
            <w:r>
              <w:rPr>
                <w:rFonts w:ascii="宋体" w:cs="宋体"/>
                <w:color w:val="000000"/>
                <w:kern w:val="0"/>
                <w:sz w:val="16"/>
                <w:szCs w:val="16"/>
              </w:rPr>
              <w:t>100%</w:t>
            </w:r>
            <w:r>
              <w:rPr>
                <w:rFonts w:ascii="宋体" w:cs="宋体" w:hint="eastAsia"/>
                <w:color w:val="000000"/>
                <w:kern w:val="0"/>
                <w:sz w:val="16"/>
                <w:szCs w:val="16"/>
              </w:rPr>
              <w:t>。</w:t>
            </w:r>
          </w:p>
        </w:tc>
      </w:tr>
      <w:tr>
        <w:trPr>
          <w:trHeight w:val="130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依法接受财政监督（</w:t>
            </w:r>
            <w:r>
              <w:rPr>
                <w:rFonts w:ascii="宋体" w:cs="宋体"/>
                <w:color w:val="000000"/>
                <w:kern w:val="0"/>
                <w:sz w:val="16"/>
                <w:szCs w:val="16"/>
              </w:rPr>
              <w:t>6</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是否按要求开展自查自纠（</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根据相关自查自纠报告、报表报送时效和质量进行考核</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未在规定时间内报送自查自纠相关材料（包括：纸质和电子版）的，扣</w:t>
            </w:r>
            <w:r>
              <w:rPr>
                <w:rFonts w:ascii="宋体" w:cs="宋体"/>
                <w:color w:val="000000"/>
                <w:kern w:val="0"/>
                <w:sz w:val="16"/>
                <w:szCs w:val="16"/>
              </w:rPr>
              <w:t>0.5</w:t>
            </w:r>
            <w:r>
              <w:rPr>
                <w:rFonts w:ascii="宋体" w:cs="宋体" w:hint="eastAsia"/>
                <w:color w:val="000000"/>
                <w:kern w:val="0"/>
                <w:sz w:val="16"/>
                <w:szCs w:val="16"/>
              </w:rPr>
              <w:t>分；报告内容不完整，扣</w:t>
            </w:r>
            <w:r>
              <w:rPr>
                <w:rFonts w:ascii="宋体" w:cs="宋体"/>
                <w:color w:val="000000"/>
                <w:kern w:val="0"/>
                <w:sz w:val="16"/>
                <w:szCs w:val="16"/>
              </w:rPr>
              <w:t>1</w:t>
            </w:r>
            <w:r>
              <w:rPr>
                <w:rFonts w:ascii="宋体" w:cs="宋体" w:hint="eastAsia"/>
                <w:color w:val="000000"/>
                <w:kern w:val="0"/>
                <w:sz w:val="16"/>
                <w:szCs w:val="16"/>
              </w:rPr>
              <w:t>分；报表质量差（如：数据、逻辑、勾稽关系错误）等扣</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77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重点检查发现违规违纪问题（</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根据检查组提供的工作底稿、检查报告等资料进行考核</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专项检查发现的违纪违规问题，每个问题扣</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775"/>
        </w:trPr>
        <w:tc>
          <w:tcPr>
            <w:tcW w:w="447"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存在问题整改是否到位（</w:t>
            </w:r>
            <w:r>
              <w:rPr>
                <w:rFonts w:ascii="宋体" w:cs="宋体"/>
                <w:color w:val="000000"/>
                <w:kern w:val="0"/>
                <w:sz w:val="16"/>
                <w:szCs w:val="16"/>
              </w:rPr>
              <w:t>2</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根据相关整改报告、凭证依据等相关证明材料进行考核</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left"/>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未在规定时间内完成整改，并提供相关证明材料的，每个问题</w:t>
            </w:r>
            <w:r>
              <w:rPr>
                <w:rFonts w:ascii="宋体" w:cs="宋体"/>
                <w:color w:val="000000"/>
                <w:kern w:val="0"/>
                <w:sz w:val="16"/>
                <w:szCs w:val="16"/>
              </w:rPr>
              <w:t>0.5</w:t>
            </w:r>
            <w:r>
              <w:rPr>
                <w:rFonts w:ascii="宋体" w:cs="宋体" w:hint="eastAsia"/>
                <w:color w:val="000000"/>
                <w:kern w:val="0"/>
                <w:sz w:val="16"/>
                <w:szCs w:val="16"/>
              </w:rPr>
              <w:t>分，直至扣完</w:t>
            </w:r>
          </w:p>
        </w:tc>
      </w:tr>
      <w:tr>
        <w:trPr>
          <w:trHeight w:val="775"/>
        </w:trPr>
        <w:tc>
          <w:tcPr>
            <w:tcW w:w="44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16"/>
                <w:szCs w:val="16"/>
              </w:rPr>
            </w:pPr>
            <w:r>
              <w:rPr>
                <w:rFonts w:ascii="宋体" w:cs="宋体" w:hint="eastAsia"/>
                <w:color w:val="000000"/>
                <w:kern w:val="0"/>
                <w:sz w:val="16"/>
                <w:szCs w:val="16"/>
              </w:rPr>
              <w:t>整体效益（</w:t>
            </w:r>
            <w:r>
              <w:rPr>
                <w:rFonts w:ascii="宋体" w:cs="宋体"/>
                <w:color w:val="000000"/>
                <w:kern w:val="0"/>
                <w:sz w:val="16"/>
                <w:szCs w:val="16"/>
              </w:rPr>
              <w:t>30</w:t>
            </w:r>
            <w:r>
              <w:rPr>
                <w:rFonts w:ascii="宋体" w:cs="宋体" w:hint="eastAsia"/>
                <w:color w:val="000000"/>
                <w:kern w:val="0"/>
                <w:sz w:val="16"/>
                <w:szCs w:val="16"/>
              </w:rPr>
              <w:t>分）</w:t>
            </w:r>
          </w:p>
        </w:tc>
        <w:tc>
          <w:tcPr>
            <w:tcW w:w="67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部门整体绩效（</w:t>
            </w:r>
            <w:r>
              <w:rPr>
                <w:rFonts w:ascii="宋体" w:cs="宋体"/>
                <w:color w:val="000000"/>
                <w:kern w:val="0"/>
                <w:sz w:val="16"/>
                <w:szCs w:val="16"/>
              </w:rPr>
              <w:t>30</w:t>
            </w:r>
            <w:r>
              <w:rPr>
                <w:rFonts w:ascii="宋体" w:cs="宋体" w:hint="eastAsia"/>
                <w:color w:val="000000"/>
                <w:kern w:val="0"/>
                <w:sz w:val="16"/>
                <w:szCs w:val="16"/>
              </w:rPr>
              <w:t>分）</w:t>
            </w:r>
          </w:p>
        </w:tc>
        <w:tc>
          <w:tcPr>
            <w:tcW w:w="11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重点项目绩效评价结果（</w:t>
            </w:r>
            <w:r>
              <w:rPr>
                <w:rFonts w:ascii="宋体" w:cs="宋体"/>
                <w:color w:val="000000"/>
                <w:kern w:val="0"/>
                <w:sz w:val="16"/>
                <w:szCs w:val="16"/>
              </w:rPr>
              <w:t>10</w:t>
            </w:r>
            <w:r>
              <w:rPr>
                <w:rFonts w:ascii="宋体" w:cs="宋体" w:hint="eastAsia"/>
                <w:color w:val="000000"/>
                <w:kern w:val="0"/>
                <w:sz w:val="16"/>
                <w:szCs w:val="16"/>
              </w:rPr>
              <w:t>分）</w:t>
            </w:r>
          </w:p>
        </w:tc>
        <w:tc>
          <w:tcPr>
            <w:tcW w:w="2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部门实施重大项目的经济、社会效益</w:t>
            </w:r>
          </w:p>
        </w:tc>
        <w:tc>
          <w:tcPr>
            <w:tcW w:w="33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rPr>
                <w:rFonts w:ascii="宋体" w:cs="宋体"/>
                <w:color w:val="000000"/>
                <w:sz w:val="16"/>
                <w:szCs w:val="16"/>
              </w:rPr>
            </w:pPr>
          </w:p>
        </w:tc>
        <w:tc>
          <w:tcPr>
            <w:tcW w:w="30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根据县财政组织实施项目绩效评价结果换算</w:t>
            </w:r>
          </w:p>
        </w:tc>
      </w:tr>
      <w:tr>
        <w:trPr>
          <w:trHeight w:val="345"/>
        </w:trPr>
        <w:tc>
          <w:tcPr>
            <w:tcW w:w="44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部门职能完成情况特性指标（</w:t>
            </w:r>
            <w:r>
              <w:rPr>
                <w:rFonts w:ascii="宋体" w:cs="宋体"/>
                <w:color w:val="000000"/>
                <w:kern w:val="0"/>
                <w:sz w:val="16"/>
                <w:szCs w:val="16"/>
              </w:rPr>
              <w:t>20</w:t>
            </w:r>
            <w:r>
              <w:rPr>
                <w:rFonts w:ascii="宋体" w:cs="宋体" w:hint="eastAsia"/>
                <w:color w:val="000000"/>
                <w:kern w:val="0"/>
                <w:sz w:val="16"/>
                <w:szCs w:val="16"/>
              </w:rPr>
              <w:t>分）</w:t>
            </w:r>
          </w:p>
        </w:tc>
        <w:tc>
          <w:tcPr>
            <w:tcW w:w="250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根据部门职能职责、州级主管部门和县委县政府安排的各项专项工作任务及其他年度重点工作任务等，汇总梳理形成能够量化衡量且全面反映部门职能工作完成情况的若干指标。</w:t>
            </w:r>
          </w:p>
        </w:tc>
        <w:tc>
          <w:tcPr>
            <w:tcW w:w="338"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74"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pPr>
              <w:jc w:val="center"/>
              <w:rPr>
                <w:rFonts w:ascii="宋体" w:cs="宋体"/>
                <w:color w:val="000000"/>
                <w:sz w:val="16"/>
                <w:szCs w:val="16"/>
              </w:rPr>
            </w:pPr>
          </w:p>
        </w:tc>
        <w:tc>
          <w:tcPr>
            <w:tcW w:w="305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color w:val="000000"/>
                <w:sz w:val="16"/>
                <w:szCs w:val="16"/>
              </w:rPr>
            </w:pPr>
            <w:r>
              <w:rPr>
                <w:rFonts w:ascii="宋体" w:cs="宋体" w:hint="eastAsia"/>
                <w:color w:val="000000"/>
                <w:kern w:val="0"/>
                <w:sz w:val="16"/>
                <w:szCs w:val="16"/>
              </w:rPr>
              <w:t>部门和评价组根据部门实际设置</w:t>
            </w:r>
          </w:p>
        </w:tc>
      </w:tr>
      <w:tr>
        <w:trPr>
          <w:trHeight w:val="1280"/>
        </w:trPr>
        <w:tc>
          <w:tcPr>
            <w:tcW w:w="44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678"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11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50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338"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tc>
        <w:tc>
          <w:tcPr>
            <w:tcW w:w="374" w:type="dxa"/>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tc>
        <w:tc>
          <w:tcPr>
            <w:tcW w:w="305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r>
      <w:tr>
        <w:trPr>
          <w:trHeight w:val="665"/>
        </w:trPr>
        <w:tc>
          <w:tcPr>
            <w:tcW w:w="8504" w:type="dxa"/>
            <w:gridSpan w:val="7"/>
            <w:tcBorders>
              <w:top w:val="single" w:sz="4" w:space="0" w:color="000000"/>
              <w:left w:val="nil"/>
              <w:bottom w:val="nil"/>
              <w:right w:val="nil"/>
            </w:tcBorders>
            <w:noWrap/>
            <w:tcMar>
              <w:top w:w="15" w:type="dxa"/>
              <w:left w:w="15" w:type="dxa"/>
              <w:right w:w="15" w:type="dxa"/>
            </w:tcMar>
            <w:vAlign w:val="center"/>
          </w:tcPr>
          <w:p>
            <w:pPr>
              <w:widowControl/>
              <w:jc w:val="left"/>
              <w:textAlignment w:val="center"/>
              <w:rPr>
                <w:rFonts w:ascii="宋体" w:cs="宋体"/>
                <w:b/>
                <w:color w:val="000000"/>
                <w:sz w:val="16"/>
                <w:szCs w:val="16"/>
              </w:rPr>
            </w:pPr>
            <w:r>
              <w:rPr>
                <w:rFonts w:ascii="宋体" w:cs="宋体" w:hint="eastAsia"/>
                <w:b/>
                <w:color w:val="000000"/>
                <w:kern w:val="0"/>
                <w:sz w:val="16"/>
                <w:szCs w:val="16"/>
              </w:rPr>
              <w:t>注：若某部门不存在某项评价内容或评价指标，则该评价内容或评价指标不计入该部门考核评价范围，即该部门评价总分＝不含该评价内容或指标的评价总分</w:t>
            </w:r>
            <w:r>
              <w:rPr>
                <w:rFonts w:ascii="宋体" w:cs="宋体"/>
                <w:b/>
                <w:color w:val="000000"/>
                <w:kern w:val="0"/>
                <w:sz w:val="16"/>
                <w:szCs w:val="16"/>
              </w:rPr>
              <w:t>/</w:t>
            </w:r>
            <w:r>
              <w:rPr>
                <w:rFonts w:ascii="宋体" w:cs="宋体" w:hint="eastAsia"/>
                <w:b/>
                <w:color w:val="000000"/>
                <w:kern w:val="0"/>
                <w:sz w:val="16"/>
                <w:szCs w:val="16"/>
              </w:rPr>
              <w:t>（</w:t>
            </w:r>
            <w:r>
              <w:rPr>
                <w:rFonts w:ascii="宋体" w:cs="宋体"/>
                <w:b/>
                <w:color w:val="000000"/>
                <w:kern w:val="0"/>
                <w:sz w:val="16"/>
                <w:szCs w:val="16"/>
              </w:rPr>
              <w:t>100-</w:t>
            </w:r>
            <w:r>
              <w:rPr>
                <w:rFonts w:ascii="宋体" w:cs="宋体" w:hint="eastAsia"/>
                <w:b/>
                <w:color w:val="000000"/>
                <w:kern w:val="0"/>
                <w:sz w:val="16"/>
                <w:szCs w:val="16"/>
              </w:rPr>
              <w:t>该评价内容或指标所占分值）</w:t>
            </w:r>
            <w:r>
              <w:rPr>
                <w:rFonts w:ascii="宋体" w:cs="宋体"/>
                <w:b/>
                <w:color w:val="000000"/>
                <w:kern w:val="0"/>
                <w:sz w:val="16"/>
                <w:szCs w:val="16"/>
              </w:rPr>
              <w:t>*100</w:t>
            </w:r>
            <w:r>
              <w:rPr>
                <w:rFonts w:ascii="宋体" w:cs="宋体" w:hint="eastAsia"/>
                <w:b/>
                <w:color w:val="000000"/>
                <w:kern w:val="0"/>
                <w:sz w:val="16"/>
                <w:szCs w:val="16"/>
              </w:rPr>
              <w:t>。</w:t>
            </w:r>
          </w:p>
        </w:tc>
      </w:tr>
    </w:tbl>
    <w:p/>
    <w:p>
      <w:pPr>
        <w:widowControl/>
        <w:spacing w:line="576" w:lineRule="atLeast"/>
        <w:jc w:val="left"/>
        <w:rPr>
          <w:rFonts w:ascii="仿宋_GB2312" w:eastAsia="仿宋_GB2312"/>
          <w:sz w:val="32"/>
          <w:szCs w:val="32"/>
        </w:rPr>
      </w:pP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rPr>
      </w:pP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rPr>
      </w:pPr>
    </w:p>
    <w:p>
      <w:pPr>
        <w:spacing w:line="600" w:lineRule="exact"/>
        <w:jc w:val="center"/>
        <w:outlineLvl w:val="0"/>
        <w:rPr>
          <w:rStyle w:val="1Char"/>
          <w:rFonts w:ascii="黑体" w:eastAsia="黑体"/>
          <w:b w:val="0"/>
        </w:rPr>
      </w:pPr>
      <w:bookmarkStart w:id="75" w:name="_Toc15396618"/>
      <w:r>
        <w:rPr>
          <w:rFonts w:ascii="黑体" w:eastAsia="黑体" w:hint="eastAsia"/>
          <w:color w:val="000000"/>
          <w:sz w:val="44"/>
          <w:szCs w:val="44"/>
        </w:rPr>
        <w:t>第</w:t>
      </w:r>
      <w:r>
        <w:rPr>
          <w:rStyle w:val="1Char"/>
          <w:rFonts w:ascii="黑体" w:eastAsia="黑体" w:hint="eastAsia"/>
          <w:b w:val="0"/>
        </w:rPr>
        <w:t>五部分</w:t>
      </w:r>
      <w:r>
        <w:rPr>
          <w:rStyle w:val="1Char"/>
          <w:rFonts w:ascii="黑体" w:eastAsia="黑体"/>
          <w:b w:val="0"/>
        </w:rPr>
        <w:t xml:space="preserve"> </w:t>
      </w:r>
      <w:r>
        <w:rPr>
          <w:rStyle w:val="1Char"/>
          <w:rFonts w:ascii="黑体" w:eastAsia="黑体" w:hint="eastAsia"/>
          <w:b w:val="0"/>
        </w:rPr>
        <w:t>附表</w:t>
      </w:r>
      <w:bookmarkEnd w:id="74"/>
      <w:bookmarkEnd w:id="75"/>
    </w:p>
    <w:p>
      <w:pPr>
        <w:spacing w:line="600" w:lineRule="exact"/>
        <w:jc w:val="center"/>
        <w:outlineLvl w:val="0"/>
        <w:rPr>
          <w:rFonts w:ascii="仿宋" w:eastAsia="仿宋"/>
          <w:b/>
          <w:color w:val="000000"/>
          <w:sz w:val="44"/>
          <w:szCs w:val="44"/>
        </w:rPr>
      </w:pPr>
    </w:p>
    <w:p>
      <w:pPr>
        <w:pStyle w:val="2"/>
        <w:rPr>
          <w:rFonts w:ascii="仿宋" w:eastAsia="仿宋"/>
          <w:color w:val="000000"/>
        </w:rPr>
      </w:pPr>
      <w:bookmarkStart w:id="76" w:name="_Toc15396619"/>
      <w:r>
        <w:rPr>
          <w:rFonts w:ascii="仿宋" w:eastAsia="仿宋" w:hint="eastAsia"/>
          <w:b w:val="0"/>
          <w:color w:val="000000"/>
        </w:rPr>
        <w:t>一、收</w:t>
      </w:r>
      <w:r>
        <w:rPr>
          <w:rStyle w:val="2Char"/>
          <w:rFonts w:ascii="仿宋" w:eastAsia="仿宋" w:hint="eastAsia"/>
          <w:b w:val="0"/>
          <w:bCs w:val="0"/>
        </w:rPr>
        <w:t>入支出决算总表</w:t>
      </w:r>
      <w:bookmarkEnd w:id="76"/>
    </w:p>
    <w:p>
      <w:pPr>
        <w:pStyle w:val="2"/>
        <w:rPr>
          <w:rFonts w:ascii="仿宋" w:eastAsia="仿宋"/>
          <w:color w:val="000000"/>
        </w:rPr>
      </w:pPr>
      <w:bookmarkStart w:id="77" w:name="_Toc15396620"/>
      <w:r>
        <w:rPr>
          <w:rFonts w:ascii="仿宋" w:eastAsia="仿宋" w:hint="eastAsia"/>
          <w:b w:val="0"/>
          <w:color w:val="000000"/>
        </w:rPr>
        <w:t>二、收</w:t>
      </w:r>
      <w:r>
        <w:rPr>
          <w:rStyle w:val="2Char"/>
          <w:rFonts w:ascii="仿宋" w:eastAsia="仿宋" w:hint="eastAsia"/>
          <w:b w:val="0"/>
          <w:bCs w:val="0"/>
        </w:rPr>
        <w:t>入决算表</w:t>
      </w:r>
      <w:bookmarkEnd w:id="77"/>
    </w:p>
    <w:p>
      <w:pPr>
        <w:pStyle w:val="2"/>
        <w:rPr>
          <w:rFonts w:ascii="仿宋" w:eastAsia="仿宋"/>
          <w:color w:val="000000"/>
        </w:rPr>
      </w:pPr>
      <w:bookmarkStart w:id="78" w:name="_Toc15396621"/>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出决算表</w:t>
      </w:r>
      <w:bookmarkEnd w:id="78"/>
    </w:p>
    <w:p>
      <w:pPr>
        <w:pStyle w:val="2"/>
        <w:rPr>
          <w:rFonts w:ascii="仿宋" w:eastAsia="仿宋"/>
          <w:b w:val="0"/>
          <w:color w:val="000000"/>
        </w:rPr>
      </w:pPr>
      <w:bookmarkStart w:id="79" w:name="_Toc15396622"/>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bookmarkEnd w:id="79"/>
    </w:p>
    <w:p>
      <w:pPr>
        <w:pStyle w:val="2"/>
        <w:rPr>
          <w:rStyle w:val="2Char"/>
          <w:rFonts w:ascii="仿宋" w:eastAsia="仿宋"/>
          <w:b w:val="0"/>
          <w:bCs w:val="0"/>
        </w:rPr>
      </w:pPr>
      <w:bookmarkStart w:id="80" w:name="_Toc15396623"/>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81" w:name="_Toc15396624"/>
      <w:bookmarkEnd w:id="80"/>
    </w:p>
    <w:p>
      <w:pPr>
        <w:pStyle w:val="2"/>
        <w:rPr>
          <w:rFonts w:ascii="仿宋" w:eastAsia="仿宋"/>
          <w:color w:val="000000"/>
        </w:rPr>
      </w:pPr>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81"/>
    </w:p>
    <w:p>
      <w:pPr>
        <w:pStyle w:val="2"/>
        <w:rPr>
          <w:rFonts w:ascii="仿宋" w:eastAsia="仿宋"/>
          <w:color w:val="000000"/>
        </w:rPr>
      </w:pPr>
      <w:bookmarkStart w:id="82" w:name="_Toc15396625"/>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82"/>
    </w:p>
    <w:p>
      <w:pPr>
        <w:pStyle w:val="2"/>
        <w:rPr>
          <w:rFonts w:ascii="仿宋" w:eastAsia="仿宋"/>
          <w:color w:val="000000"/>
        </w:rPr>
      </w:pPr>
      <w:bookmarkStart w:id="83" w:name="_Toc15396626"/>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83"/>
    </w:p>
    <w:p>
      <w:pPr>
        <w:pStyle w:val="2"/>
        <w:rPr>
          <w:rFonts w:ascii="仿宋" w:eastAsia="仿宋"/>
          <w:color w:val="000000"/>
        </w:rPr>
      </w:pPr>
      <w:bookmarkStart w:id="84" w:name="_Toc15396627"/>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84"/>
    </w:p>
    <w:p>
      <w:pPr>
        <w:pStyle w:val="2"/>
        <w:rPr>
          <w:rFonts w:ascii="仿宋" w:eastAsia="仿宋"/>
          <w:color w:val="000000"/>
        </w:rPr>
      </w:pPr>
      <w:bookmarkStart w:id="85" w:name="_Toc15396628"/>
      <w:r>
        <w:rPr>
          <w:rStyle w:val="2Char"/>
          <w:rFonts w:ascii="仿宋" w:eastAsia="仿宋" w:hint="eastAsia"/>
          <w:b w:val="0"/>
          <w:bCs w:val="0"/>
        </w:rPr>
        <w:t>十、</w:t>
      </w:r>
      <w:r>
        <w:rPr>
          <w:rFonts w:ascii="仿宋" w:eastAsia="仿宋" w:hint="eastAsia"/>
          <w:b w:val="0"/>
          <w:color w:val="000000"/>
        </w:rPr>
        <w:t>一</w:t>
      </w:r>
      <w:r>
        <w:rPr>
          <w:rStyle w:val="2Char"/>
          <w:rFonts w:ascii="仿宋" w:eastAsia="仿宋" w:hint="eastAsia"/>
          <w:b w:val="0"/>
          <w:bCs w:val="0"/>
        </w:rPr>
        <w:t>般公共预算财政拨款“三公”经费支出决算表</w:t>
      </w:r>
      <w:bookmarkEnd w:id="85"/>
    </w:p>
    <w:p>
      <w:pPr>
        <w:pStyle w:val="2"/>
        <w:rPr>
          <w:rFonts w:ascii="仿宋" w:eastAsia="仿宋"/>
          <w:color w:val="000000"/>
        </w:rPr>
      </w:pPr>
      <w:bookmarkStart w:id="86" w:name="_Toc15396629"/>
      <w:r>
        <w:rPr>
          <w:rStyle w:val="2Char"/>
          <w:rFonts w:ascii="仿宋" w:eastAsia="仿宋" w:hint="eastAsia"/>
          <w:b w:val="0"/>
          <w:bCs w:val="0"/>
        </w:rPr>
        <w:t>十一、</w:t>
      </w:r>
      <w:r>
        <w:rPr>
          <w:rFonts w:ascii="仿宋" w:eastAsia="仿宋" w:hint="eastAsia"/>
          <w:b w:val="0"/>
          <w:color w:val="000000"/>
        </w:rPr>
        <w:t>政</w:t>
      </w:r>
      <w:r>
        <w:rPr>
          <w:rStyle w:val="2Char"/>
          <w:rFonts w:ascii="仿宋" w:eastAsia="仿宋" w:hint="eastAsia"/>
          <w:b w:val="0"/>
          <w:bCs w:val="0"/>
        </w:rPr>
        <w:t>府性基金预算财政拨款收入支出决算表</w:t>
      </w:r>
      <w:bookmarkEnd w:id="86"/>
    </w:p>
    <w:p>
      <w:pPr>
        <w:pStyle w:val="2"/>
        <w:rPr>
          <w:rFonts w:ascii="仿宋" w:eastAsia="仿宋"/>
          <w:color w:val="000000"/>
        </w:rPr>
      </w:pPr>
      <w:bookmarkStart w:id="87" w:name="_Toc15396630"/>
      <w:r>
        <w:rPr>
          <w:rStyle w:val="2Char"/>
          <w:rFonts w:ascii="仿宋" w:eastAsia="仿宋" w:hint="eastAsia"/>
          <w:b w:val="0"/>
          <w:bCs w:val="0"/>
        </w:rPr>
        <w:t>十二、</w:t>
      </w:r>
      <w:r>
        <w:rPr>
          <w:rFonts w:ascii="仿宋" w:eastAsia="仿宋" w:hint="eastAsia"/>
          <w:b w:val="0"/>
          <w:color w:val="000000"/>
        </w:rPr>
        <w:t>政</w:t>
      </w:r>
      <w:r>
        <w:rPr>
          <w:rStyle w:val="2Char"/>
          <w:rFonts w:ascii="仿宋" w:eastAsia="仿宋" w:hint="eastAsia"/>
          <w:b w:val="0"/>
          <w:bCs w:val="0"/>
        </w:rPr>
        <w:t>府性基金预算财政拨款“三公”经费支出决算表</w:t>
      </w:r>
      <w:bookmarkEnd w:id="87"/>
    </w:p>
    <w:p>
      <w:pPr>
        <w:pStyle w:val="2"/>
        <w:rPr>
          <w:rFonts w:ascii="仿宋" w:eastAsia="仿宋"/>
          <w:color w:val="000000"/>
        </w:rPr>
      </w:pPr>
      <w:bookmarkStart w:id="88" w:name="_Toc15396631"/>
      <w:r>
        <w:rPr>
          <w:rStyle w:val="2Char"/>
          <w:rFonts w:ascii="仿宋" w:eastAsia="仿宋" w:hint="eastAsia"/>
          <w:b w:val="0"/>
          <w:bCs w:val="0"/>
        </w:rPr>
        <w:t>十三、</w:t>
      </w:r>
      <w:r>
        <w:rPr>
          <w:rFonts w:ascii="仿宋" w:eastAsia="仿宋" w:hint="eastAsia"/>
          <w:b w:val="0"/>
          <w:color w:val="000000"/>
        </w:rPr>
        <w:t>国</w:t>
      </w:r>
      <w:r>
        <w:rPr>
          <w:rStyle w:val="2Char"/>
          <w:rFonts w:ascii="仿宋" w:eastAsia="仿宋" w:hint="eastAsia"/>
          <w:b w:val="0"/>
          <w:bCs w:val="0"/>
        </w:rPr>
        <w:t>有资本经营预算支出决算表</w:t>
      </w:r>
      <w:bookmarkEnd w:id="88"/>
    </w:p>
    <w:p>
      <w:pPr>
        <w:rPr>
          <w:rFonts w:ascii="仿宋" w:eastAsia="仿宋"/>
          <w:color w:val="000000"/>
          <w:sz w:val="32"/>
          <w:szCs w:val="32"/>
        </w:rPr>
      </w:pPr>
    </w:p>
    <w:sectPr>
      <w:headerReference w:type="default" r:id="rId2"/>
      <w:headerReference w:type="first" r:id="rId3"/>
      <w:footerReference w:type="default" r:id="rId4"/>
      <w:footerReference w:type="even" r:id="rId5"/>
      <w:pgSz w:w="11906" w:h="16838"/>
      <w:pgMar w:top="1440" w:right="1797" w:bottom="1440" w:left="1797" w:header="851" w:footer="992" w:gutter="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TimesNewRomanPSMT">
    <w:altName w:val="Times New Roman"/>
    <w:panose1 w:val="00000000000000000000"/>
    <w:charset w:val="00"/>
    <w:family w:val="auto"/>
    <w:pitch w:val="variable"/>
    <w:sig w:usb0="00000000" w:usb1="00000000" w:usb2="00000000" w:usb3="00000000" w:csb0="00000001" w:csb1="00000000"/>
  </w:font>
  <w:font w:name="Tahoma">
    <w:altName w:val="DejaVu Sans"/>
    <w:panose1 w:val="020B0604030504040204"/>
    <w:charset w:val="00"/>
    <w:family w:val="swiss"/>
    <w:pitch w:val="variable"/>
    <w:sig w:usb0="E1002EFF" w:usb1="C000605B" w:usb2="00000029" w:usb3="00000000" w:csb0="200101FF" w:csb1="20280000"/>
  </w:font>
  <w:font w:name="Calibri Light">
    <w:altName w:val="DejaVu Sans"/>
    <w:panose1 w:val="020F0302020204030204"/>
    <w:charset w:val="00"/>
    <w:family w:val="swiss"/>
    <w:pitch w:val="variable"/>
    <w:sig w:usb0="00000000" w:usb1="00000000"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page" w:x="5941" w:yAlign="center" w:anchorLock="0"/>
      <w:tabs>
        <w:tab w:val="center" w:pos="4153"/>
        <w:tab w:val="right" w:pos="8306"/>
      </w:tabs>
      <w:rPr>
        <w:rStyle w:val="23"/>
      </w:rPr>
    </w:pPr>
    <w:r>
      <w:rPr>
        <w:rStyle w:val="23"/>
      </w:rPr>
      <w:fldChar w:fldCharType="begin"/>
    </w:r>
    <w:r>
      <w:rPr>
        <w:rStyle w:val="23"/>
      </w:rPr>
      <w:instrText xml:space="preserve">PAGE  </w:instrText>
    </w:r>
    <w:r>
      <w:rPr>
        <w:rStyle w:val="23"/>
      </w:rPr>
      <w:fldChar w:fldCharType="separate"/>
    </w:r>
    <w:r>
      <w:rPr>
        <w:rStyle w:val="23"/>
      </w:rPr>
      <w:t>3</w:t>
    </w:r>
    <w:r>
      <w:rPr>
        <w:rStyle w:val="23"/>
      </w:rPr>
      <w:fldChar w:fldCharType="end"/>
    </w:r>
  </w:p>
  <w:p>
    <w:pPr>
      <w:pStyle w:val="17"/>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right" w:y="1" w:anchorLock="0"/>
      <w:tabs>
        <w:tab w:val="center" w:pos="4153"/>
        <w:tab w:val="right" w:pos="8306"/>
      </w:tabs>
      <w:rPr>
        <w:rStyle w:val="23"/>
      </w:rPr>
    </w:pPr>
    <w:r>
      <w:rPr>
        <w:rStyle w:val="23"/>
      </w:rPr>
      <w:fldChar w:fldCharType="begin"/>
    </w:r>
    <w:r>
      <w:rPr>
        <w:rStyle w:val="23"/>
      </w:rPr>
      <w:instrText xml:space="preserve">PAGE  </w:instrText>
    </w:r>
    <w:r>
      <w:rPr>
        <w:rStyle w:val="23"/>
      </w:rPr>
      <w:fldChar w:fldCharType="separate"/>
    </w:r>
    <w:r>
      <w:rPr>
        <w:rStyle w:val="23"/>
      </w:rPr>
      <w:t xml:space="preserve"> </w:t>
    </w:r>
    <w:r>
      <w:rPr>
        <w:rStyle w:val="23"/>
      </w:rPr>
      <w:fldChar w:fldCharType="end"/>
    </w:r>
  </w:p>
  <w:p>
    <w:pPr>
      <w:pStyle w:val="17"/>
      <w:tabs>
        <w:tab w:val="center" w:pos="4153"/>
        <w:tab w:val="right" w:pos="8306"/>
      </w:tabs>
      <w:ind w:right="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cs="Times New Roman" w:hint="eastAsia"/>
      </w:rPr>
    </w:lvl>
  </w:abstractNum>
  <w:abstractNum w:abstractNumId="2">
    <w:nsid w:val="E2FA047D"/>
    <w:multiLevelType w:val="singleLevel"/>
    <w:tmpl w:val="E2FA047D"/>
    <w:lvl w:ilvl="0">
      <w:start w:val="3"/>
      <w:numFmt w:val="chineseCounting"/>
      <w:lvlRestart w:val="0"/>
      <w:suff w:val="space"/>
      <w:lvlText w:val="第%1部分"/>
      <w:lvlJc w:val="left"/>
      <w:pPr>
        <w:ind w:left="0" w:hanging="0"/>
      </w:pPr>
      <w:rPr>
        <w:rFonts w:cs="Times New Roman"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6"/>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libri Light" w:hAnsi="Calibri Light"/>
      <w:b/>
      <w:bCs/>
      <w:sz w:val="32"/>
      <w:szCs w:val="32"/>
    </w:rPr>
  </w:style>
  <w:style w:type="character" w:customStyle="1" w:styleId="2Char">
    <w:name w:val="heading 2 Char"/>
    <w:basedOn w:val="10"/>
    <w:link w:val="2"/>
    <w:rPr>
      <w:rFonts w:ascii="Calibri Light" w:eastAsia="宋体" w:cs="Times New Roman" w:hAnsi="Calibri Light"/>
      <w:b/>
      <w:bCs/>
      <w:kern w:val="2"/>
      <w:sz w:val="32"/>
      <w:szCs w:val="32"/>
      <w:lang w:val="en-US" w:eastAsia="zh-CN" w:bidi="ar-SA"/>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30"/>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toc 1"/>
    <w:basedOn w:val="0"/>
    <w:next w:val="0"/>
    <w:pPr>
      <w:tabs>
        <w:tab w:val="right" w:leader="dot" w:pos="8296"/>
      </w:tabs>
      <w:spacing w:before="93"/>
      <w:jc w:val="center"/>
    </w:pPr>
    <w:rPr>
      <w:rFonts w:ascii="仿宋" w:eastAsia="仿宋"/>
      <w:sz w:val="28"/>
      <w:szCs w:val="28"/>
    </w:rPr>
  </w:style>
  <w:style w:type="paragraph" w:styleId="20">
    <w:name w:val="toc 2"/>
    <w:basedOn w:val="0"/>
    <w:next w:val="0"/>
    <w:pPr>
      <w:tabs>
        <w:tab w:val="right" w:leader="dot" w:pos="8296"/>
      </w:tabs>
      <w:ind w:leftChars="200" w:left="200"/>
    </w:pPr>
  </w:style>
  <w:style w:type="paragraph" w:styleId="21">
    <w:name w:val="Normal (Web)"/>
    <w:basedOn w:val="0"/>
    <w:pPr>
      <w:widowControl/>
      <w:spacing w:before="100" w:beforeAutospacing="1" w:after="100" w:afterAutospacing="1"/>
      <w:jc w:val="left"/>
    </w:pPr>
    <w:rPr>
      <w:rFonts w:ascii="宋体" w:cs="宋体"/>
      <w:kern w:val="0"/>
      <w:sz w:val="24"/>
    </w:rPr>
  </w:style>
  <w:style w:type="character" w:styleId="22">
    <w:name w:val="Strong"/>
    <w:basedOn w:val="10"/>
    <w:rPr>
      <w:rFonts w:cs="Times New Roman"/>
      <w:b/>
    </w:rPr>
  </w:style>
  <w:style w:type="character" w:styleId="23">
    <w:name w:val="page number"/>
    <w:basedOn w:val="10"/>
    <w:rPr>
      <w:rFonts w:cs="Times New Roman"/>
    </w:rPr>
  </w:style>
  <w:style w:type="character" w:styleId="24">
    <w:name w:val="Hyperlink"/>
    <w:basedOn w:val="10"/>
    <w:rPr>
      <w:rFonts w:cs="Times New Roman"/>
      <w:color w:val="0563C1"/>
      <w:u w:val="single"/>
    </w:rPr>
  </w:style>
  <w:style w:type="paragraph" w:styleId="25">
    <w:name w:val="List Paragraph"/>
    <w:basedOn w:val="0"/>
    <w:pPr>
      <w:ind w:firstLineChars="200" w:firstLine="200"/>
    </w:pPr>
  </w:style>
  <w:style w:type="paragraph" w:customStyle="1" w:styleId="26">
    <w:name w:val="Default"/>
    <w:pPr>
      <w:widowControl w:val="0"/>
      <w:autoSpaceDE w:val="0"/>
      <w:autoSpaceDN w:val="0"/>
      <w:adjustRightInd w:val="0"/>
    </w:pPr>
    <w:rPr>
      <w:rFonts w:ascii="仿宋"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oleObject" Target="embeddings/oleObject1.bin"/><Relationship Id="rId8" Type="http://schemas.openxmlformats.org/officeDocument/2006/relationships/image" Target="media/4.png"/><Relationship Id="rId9" Type="http://schemas.openxmlformats.org/officeDocument/2006/relationships/oleObject" Target="embeddings/oleObject2.bin"/><Relationship Id="rId10" Type="http://schemas.openxmlformats.org/officeDocument/2006/relationships/image" Target="media/6.png"/><Relationship Id="rId11" Type="http://schemas.openxmlformats.org/officeDocument/2006/relationships/oleObject" Target="embeddings/oleObject3.bin"/><Relationship Id="rId12" Type="http://schemas.openxmlformats.org/officeDocument/2006/relationships/image" Target="media/8.png"/><Relationship Id="rId13" Type="http://schemas.openxmlformats.org/officeDocument/2006/relationships/oleObject" Target="embeddings/oleObject4.bin"/><Relationship Id="rId14" Type="http://schemas.openxmlformats.org/officeDocument/2006/relationships/image" Target="media/10.png"/><Relationship Id="rId15" Type="http://schemas.openxmlformats.org/officeDocument/2006/relationships/oleObject" Target="embeddings/oleObject5.bin"/><Relationship Id="rId16" Type="http://schemas.openxmlformats.org/officeDocument/2006/relationships/image" Target="media/12.png"/><Relationship Id="rId17" Type="http://schemas.openxmlformats.org/officeDocument/2006/relationships/oleObject" Target="embeddings/oleObject6.bin"/><Relationship Id="rId18" Type="http://schemas.openxmlformats.org/officeDocument/2006/relationships/styles" Target="styles.xml"/><Relationship Id="rId19" Type="http://schemas.openxmlformats.org/officeDocument/2006/relationships/numbering" Target="numbering.xml"/><Relationship Id="rId20"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Yozo_Office27021597764231179</Application>
  <Pages>35</Pages>
  <Words>14252</Words>
  <Characters>15219</Characters>
  <Lines>1308</Lines>
  <Paragraphs>556</Paragraphs>
  <CharactersWithSpaces>15297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user</cp:lastModifiedBy>
  <cp:revision>30</cp:revision>
  <cp:lastPrinted>2020-09-22T03:43:00Z</cp:lastPrinted>
  <dcterms:created xsi:type="dcterms:W3CDTF">2020-09-21T09:21:00Z</dcterms:created>
  <dcterms:modified xsi:type="dcterms:W3CDTF">2022-09-19T09:33:03Z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2052-11.1.0.9999</vt:lpwstr>
  </property>
</Properties>
</file>