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val="en-US" w:eastAsia="zh-CN"/>
        </w:rPr>
        <w:t>综合行政执法局</w:t>
      </w:r>
    </w:p>
    <w:p>
      <w:pPr>
        <w:jc w:val="center"/>
        <w:rPr>
          <w:rFonts w:ascii="黑体" w:eastAsia="黑体"/>
          <w:sz w:val="44"/>
          <w:szCs w:val="44"/>
        </w:rPr>
      </w:pPr>
      <w:r>
        <w:rPr>
          <w:rFonts w:hint="eastAsia" w:ascii="黑体" w:eastAsia="黑体"/>
          <w:sz w:val="44"/>
          <w:szCs w:val="44"/>
          <w:lang w:eastAsia="zh-CN"/>
        </w:rPr>
        <w:t>2025年</w:t>
      </w:r>
      <w:r>
        <w:rPr>
          <w:rFonts w:hint="eastAsia" w:ascii="黑体" w:eastAsia="黑体"/>
          <w:sz w:val="44"/>
          <w:szCs w:val="44"/>
        </w:rPr>
        <w:t>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2025年</w:t>
      </w:r>
      <w:r>
        <w:rPr>
          <w:rFonts w:hint="eastAsia" w:ascii="楷体_GB2312" w:eastAsia="楷体_GB2312"/>
          <w:sz w:val="32"/>
          <w:szCs w:val="32"/>
        </w:rPr>
        <w:t>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keepNext w:val="0"/>
        <w:keepLines w:val="0"/>
        <w:pageBreakBefore w:val="0"/>
        <w:widowControl w:val="0"/>
        <w:kinsoku/>
        <w:wordWrap/>
        <w:overflowPunct/>
        <w:topLinePunct w:val="0"/>
        <w:bidi w:val="0"/>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pacing w:line="560" w:lineRule="exact"/>
        <w:ind w:firstLine="642" w:firstLineChars="200"/>
        <w:textAlignment w:val="auto"/>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b/>
          <w:sz w:val="32"/>
          <w:szCs w:val="24"/>
        </w:rPr>
      </w:pPr>
      <w:r>
        <w:rPr>
          <w:rFonts w:hint="eastAsia" w:ascii="仿宋_GB2312" w:eastAsia="仿宋_GB2312"/>
          <w:sz w:val="32"/>
          <w:szCs w:val="24"/>
          <w:lang w:val="en-US" w:eastAsia="zh-CN"/>
        </w:rPr>
        <w:t>2.</w:t>
      </w:r>
      <w:r>
        <w:rPr>
          <w:rFonts w:hint="eastAsia" w:ascii="仿宋_GB2312" w:eastAsia="仿宋_GB2312"/>
          <w:sz w:val="32"/>
          <w:szCs w:val="24"/>
        </w:rPr>
        <w:t>集中行使自然资源管理、城市管理、文化市场管理等领域法律、法规、规章规定的全部或部分行政处罚权及相应的行政检查权、行政命令权和行政强制措施权。具体包括：</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lang w:val="en-US" w:eastAsia="zh-CN"/>
        </w:rPr>
      </w:pPr>
      <w:r>
        <w:rPr>
          <w:rFonts w:hint="eastAsia" w:ascii="仿宋_GB2312" w:eastAsia="仿宋_GB2312"/>
          <w:sz w:val="32"/>
          <w:szCs w:val="24"/>
          <w:lang w:eastAsia="zh-CN"/>
        </w:rPr>
        <w:t>（</w:t>
      </w:r>
      <w:r>
        <w:rPr>
          <w:rFonts w:hint="eastAsia" w:ascii="仿宋_GB2312" w:eastAsia="仿宋_GB2312"/>
          <w:sz w:val="32"/>
          <w:szCs w:val="24"/>
          <w:lang w:val="en-US" w:eastAsia="zh-CN"/>
        </w:rPr>
        <w:t>1</w:t>
      </w:r>
      <w:r>
        <w:rPr>
          <w:rFonts w:hint="eastAsia" w:ascii="仿宋_GB2312" w:eastAsia="仿宋_GB2312"/>
          <w:sz w:val="32"/>
          <w:szCs w:val="24"/>
          <w:lang w:eastAsia="zh-CN"/>
        </w:rPr>
        <w:t>）</w:t>
      </w:r>
      <w:r>
        <w:rPr>
          <w:rFonts w:hint="eastAsia" w:ascii="仿宋_GB2312" w:eastAsia="仿宋_GB2312"/>
          <w:sz w:val="32"/>
          <w:szCs w:val="24"/>
        </w:rPr>
        <w:t>行使土地、矿产资源及城乡规划管理方面法律、法规、规章规定的行政处罚权</w:t>
      </w:r>
      <w:r>
        <w:rPr>
          <w:rFonts w:hint="eastAsia" w:ascii="仿宋_GB2312" w:eastAsia="仿宋_GB2312"/>
          <w:sz w:val="32"/>
          <w:szCs w:val="24"/>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lang w:eastAsia="zh-CN"/>
        </w:rPr>
      </w:pPr>
      <w:r>
        <w:rPr>
          <w:rFonts w:hint="eastAsia" w:ascii="仿宋_GB2312" w:eastAsia="仿宋_GB2312"/>
          <w:sz w:val="32"/>
          <w:szCs w:val="24"/>
          <w:lang w:val="en-US" w:eastAsia="zh-CN"/>
        </w:rPr>
        <w:t>（2）</w:t>
      </w:r>
      <w:r>
        <w:rPr>
          <w:rFonts w:hint="eastAsia" w:ascii="仿宋_GB2312" w:eastAsia="仿宋_GB2312"/>
          <w:sz w:val="32"/>
          <w:szCs w:val="24"/>
          <w:lang w:eastAsia="zh-CN"/>
        </w:rPr>
        <w:t>行使文化(文物)、广播影视、新闻出版（版权)、体育管理方面法律、法规、规章规定的行政处罚权。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lang w:eastAsia="zh-CN"/>
        </w:rPr>
      </w:pPr>
      <w:r>
        <w:rPr>
          <w:rFonts w:hint="eastAsia" w:ascii="仿宋_GB2312" w:eastAsia="仿宋_GB2312"/>
          <w:sz w:val="32"/>
          <w:szCs w:val="24"/>
          <w:lang w:val="en-US" w:eastAsia="zh-CN"/>
        </w:rPr>
        <w:t>（3）</w:t>
      </w:r>
      <w:r>
        <w:rPr>
          <w:rFonts w:hint="eastAsia" w:ascii="仿宋_GB2312" w:eastAsia="仿宋_GB2312"/>
          <w:sz w:val="32"/>
          <w:szCs w:val="24"/>
          <w:lang w:eastAsia="zh-CN"/>
        </w:rPr>
        <w:t>行使城市管理方面法律、法规、规章规定的行政处罚权。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rPr>
      </w:pPr>
      <w:r>
        <w:rPr>
          <w:rFonts w:hint="eastAsia" w:ascii="仿宋_GB2312" w:eastAsia="仿宋_GB2312"/>
          <w:sz w:val="32"/>
          <w:szCs w:val="24"/>
        </w:rPr>
        <w:t>上述行政处罚权及行政检查、行政命令和行政强制权中，与行政管理联系紧密的提供报表资料、费用缴纳、资质资格管理、招投标管理、合同管理等方面法律、法规、规章规定的相关职权仍由原行政主管部门行使。</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24"/>
        </w:rPr>
      </w:pPr>
      <w:r>
        <w:rPr>
          <w:rFonts w:hint="eastAsia" w:ascii="仿宋_GB2312" w:eastAsia="仿宋_GB2312"/>
          <w:sz w:val="32"/>
          <w:szCs w:val="24"/>
        </w:rPr>
        <w:t>除上述行政执法职责外，对省、州有关文件规定应予划转的行政执法职责，将结合县内实际，逐步将相关部门的行政执法职责划入县综合执法局。</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3.负责受理职责范围内行政违法行为的举报、投诉和各种方式移送的案件线索，办理有关行政复议和行政应诉工作。</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4.牵头实施由县政府组织的有关专项整治和重大执法活动。</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5.配合协助划转行政处罚权涉及的行政主管部门组织开展行业整治活动。</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 xml:space="preserve">6.指导各镇综合行政执法工作。   </w:t>
      </w:r>
    </w:p>
    <w:p>
      <w:pPr>
        <w:keepNext w:val="0"/>
        <w:keepLines w:val="0"/>
        <w:pageBreakBefore w:val="0"/>
        <w:widowControl w:val="0"/>
        <w:kinsoku/>
        <w:wordWrap/>
        <w:overflowPunct/>
        <w:topLinePunct w:val="0"/>
        <w:bidi w:val="0"/>
        <w:spacing w:line="560" w:lineRule="exact"/>
        <w:ind w:firstLine="640" w:firstLineChars="200"/>
        <w:textAlignment w:val="auto"/>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7.承办县委、县政府交办的其他任务。</w:t>
      </w:r>
    </w:p>
    <w:p>
      <w:pPr>
        <w:keepNext w:val="0"/>
        <w:keepLines w:val="0"/>
        <w:pageBreakBefore w:val="0"/>
        <w:widowControl w:val="0"/>
        <w:kinsoku/>
        <w:wordWrap/>
        <w:overflowPunct/>
        <w:topLinePunct w:val="0"/>
        <w:bidi w:val="0"/>
        <w:spacing w:line="560" w:lineRule="exact"/>
        <w:ind w:firstLine="642" w:firstLineChars="200"/>
        <w:textAlignment w:val="auto"/>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keepNext w:val="0"/>
        <w:keepLines w:val="0"/>
        <w:pageBreakBefore w:val="0"/>
        <w:widowControl w:val="0"/>
        <w:kinsoku/>
        <w:wordWrap/>
        <w:overflowPunct/>
        <w:topLinePunct w:val="0"/>
        <w:bidi w:val="0"/>
        <w:spacing w:line="560" w:lineRule="exact"/>
        <w:ind w:left="0" w:firstLine="642"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b/>
          <w:bCs/>
          <w:color w:val="000000"/>
          <w:sz w:val="32"/>
          <w:szCs w:val="32"/>
          <w:lang w:val="en-US" w:eastAsia="zh-CN"/>
        </w:rPr>
        <w:t>1.城乡管理执法工作。</w:t>
      </w:r>
      <w:r>
        <w:rPr>
          <w:rFonts w:hint="eastAsia" w:ascii="仿宋_GB2312" w:eastAsia="仿宋_GB2312" w:cs="仿宋_GB2312"/>
          <w:b w:val="0"/>
          <w:bCs w:val="0"/>
          <w:color w:val="000000"/>
          <w:sz w:val="32"/>
          <w:szCs w:val="32"/>
          <w:lang w:val="en-US" w:eastAsia="zh-CN"/>
        </w:rPr>
        <w:t>一是</w:t>
      </w:r>
      <w:r>
        <w:rPr>
          <w:rFonts w:hint="eastAsia" w:ascii="仿宋_GB2312" w:eastAsia="仿宋_GB2312" w:cs="仿宋_GB2312"/>
          <w:color w:val="000000"/>
          <w:sz w:val="32"/>
          <w:szCs w:val="32"/>
          <w:u w:val="none"/>
          <w:lang w:val="en-US" w:eastAsia="zh-CN"/>
        </w:rPr>
        <w:t>建立联合巡查机制，加强对违建的日常巡查，加大执法力度，定期对已发现的违建进行动态巡查，重点巡查是否存在新增违建户，依法依规有效打击和遏制违建行为。</w:t>
      </w:r>
      <w:r>
        <w:rPr>
          <w:rFonts w:hint="eastAsia" w:ascii="仿宋_GB2312" w:eastAsia="仿宋_GB2312" w:cs="仿宋_GB2312"/>
          <w:b w:val="0"/>
          <w:bCs w:val="0"/>
          <w:color w:val="000000"/>
          <w:sz w:val="32"/>
          <w:szCs w:val="32"/>
          <w:lang w:val="en-US" w:eastAsia="zh-CN"/>
        </w:rPr>
        <w:t>二是</w:t>
      </w:r>
      <w:r>
        <w:rPr>
          <w:rFonts w:hint="eastAsia" w:ascii="仿宋_GB2312" w:eastAsia="仿宋_GB2312" w:cs="仿宋_GB2312"/>
          <w:sz w:val="32"/>
          <w:szCs w:val="32"/>
          <w:lang w:val="en-US" w:eastAsia="zh-CN"/>
        </w:rPr>
        <w:t>继续加大对河道矿产及土地等自然资源巡查力度，建立长效机制，巩固整治成效，做到早发现、早制止。</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b/>
          <w:bCs/>
          <w:color w:val="000000"/>
          <w:kern w:val="2"/>
          <w:sz w:val="32"/>
          <w:szCs w:val="32"/>
          <w:lang w:val="en-US" w:eastAsia="zh-CN" w:bidi="ar-SA"/>
        </w:rPr>
        <w:t>2.交通运输执法工作。</w:t>
      </w:r>
      <w:r>
        <w:rPr>
          <w:rFonts w:hint="eastAsia" w:ascii="仿宋_GB2312" w:eastAsia="仿宋_GB2312" w:cs="仿宋_GB2312"/>
          <w:b w:val="0"/>
          <w:bCs w:val="0"/>
          <w:sz w:val="32"/>
          <w:szCs w:val="32"/>
        </w:rPr>
        <w:t>一是</w:t>
      </w:r>
      <w:r>
        <w:rPr>
          <w:rFonts w:hint="eastAsia" w:ascii="仿宋_GB2312" w:eastAsia="仿宋_GB2312" w:cs="仿宋_GB2312"/>
          <w:sz w:val="32"/>
          <w:szCs w:val="32"/>
        </w:rPr>
        <w:t>加强道路运输监督检</w:t>
      </w:r>
      <w:r>
        <w:rPr>
          <w:rFonts w:hint="default" w:ascii="仿宋_GB2312" w:eastAsia="仿宋_GB2312" w:cs="仿宋_GB2312"/>
          <w:sz w:val="32"/>
          <w:szCs w:val="32"/>
        </w:rPr>
        <w:t>查</w:t>
      </w:r>
      <w:r>
        <w:rPr>
          <w:rFonts w:hint="eastAsia" w:ascii="仿宋_GB2312" w:eastAsia="仿宋_GB2312" w:cs="仿宋_GB2312"/>
          <w:sz w:val="32"/>
          <w:szCs w:val="32"/>
        </w:rPr>
        <w:t>。继续推进道路旅客运输严管严控工作。</w:t>
      </w:r>
      <w:r>
        <w:rPr>
          <w:rFonts w:hint="eastAsia" w:ascii="仿宋_GB2312" w:eastAsia="仿宋_GB2312" w:cs="仿宋_GB2312"/>
          <w:b w:val="0"/>
          <w:bCs w:val="0"/>
          <w:sz w:val="32"/>
          <w:szCs w:val="32"/>
          <w:lang w:val="en-US" w:eastAsia="zh-CN"/>
        </w:rPr>
        <w:t>二</w:t>
      </w:r>
      <w:r>
        <w:rPr>
          <w:rFonts w:hint="eastAsia" w:ascii="仿宋_GB2312" w:eastAsia="仿宋_GB2312" w:cs="仿宋_GB2312"/>
          <w:b w:val="0"/>
          <w:bCs w:val="0"/>
          <w:sz w:val="32"/>
          <w:szCs w:val="32"/>
        </w:rPr>
        <w:t>是</w:t>
      </w:r>
      <w:r>
        <w:rPr>
          <w:rFonts w:hint="eastAsia" w:ascii="仿宋_GB2312" w:eastAsia="仿宋_GB2312" w:cs="仿宋_GB2312"/>
          <w:sz w:val="32"/>
          <w:szCs w:val="32"/>
        </w:rPr>
        <w:t>提升路政执法效能。开展</w:t>
      </w:r>
      <w:r>
        <w:rPr>
          <w:rFonts w:hint="default" w:ascii="仿宋_GB2312" w:eastAsia="仿宋_GB2312" w:cs="仿宋_GB2312"/>
          <w:sz w:val="32"/>
          <w:szCs w:val="32"/>
        </w:rPr>
        <w:t>道</w:t>
      </w:r>
      <w:r>
        <w:rPr>
          <w:rFonts w:hint="eastAsia" w:ascii="仿宋_GB2312" w:eastAsia="仿宋_GB2312" w:cs="仿宋_GB2312"/>
          <w:sz w:val="32"/>
          <w:szCs w:val="32"/>
        </w:rPr>
        <w:t>路管理制度性规范建设，加强路面巡查和联合养护巡查工作，提高巡查管理针对性和时效性。</w:t>
      </w:r>
      <w:r>
        <w:rPr>
          <w:rFonts w:hint="eastAsia" w:ascii="仿宋_GB2312" w:eastAsia="仿宋_GB2312" w:cs="仿宋_GB2312"/>
          <w:b w:val="0"/>
          <w:bCs w:val="0"/>
          <w:sz w:val="32"/>
          <w:szCs w:val="32"/>
          <w:lang w:val="en-US" w:eastAsia="zh-CN"/>
        </w:rPr>
        <w:t>三是</w:t>
      </w:r>
      <w:r>
        <w:rPr>
          <w:rFonts w:hint="eastAsia" w:ascii="仿宋_GB2312" w:eastAsia="仿宋_GB2312" w:cs="仿宋_GB2312"/>
          <w:sz w:val="32"/>
          <w:szCs w:val="32"/>
          <w:lang w:val="en-US" w:eastAsia="zh-CN"/>
        </w:rPr>
        <w:t>持续开展</w:t>
      </w:r>
      <w:r>
        <w:rPr>
          <w:rFonts w:hint="eastAsia" w:ascii="仿宋_GB2312" w:eastAsia="仿宋_GB2312" w:cs="仿宋_GB2312"/>
          <w:sz w:val="32"/>
          <w:szCs w:val="32"/>
          <w:lang w:eastAsia="zh-CN"/>
        </w:rPr>
        <w:t>“打非治违”工作，</w:t>
      </w:r>
      <w:r>
        <w:rPr>
          <w:rFonts w:hint="eastAsia" w:ascii="仿宋_GB2312" w:eastAsia="仿宋_GB2312" w:cs="仿宋_GB2312"/>
          <w:sz w:val="32"/>
          <w:szCs w:val="32"/>
          <w:lang w:val="en-US" w:eastAsia="zh-CN"/>
        </w:rPr>
        <w:t>重点加强对川青铁路和</w:t>
      </w:r>
      <w:r>
        <w:rPr>
          <w:rFonts w:hint="eastAsia" w:ascii="仿宋_GB2312" w:eastAsia="仿宋_GB2312" w:cs="仿宋_GB2312"/>
          <w:sz w:val="32"/>
          <w:szCs w:val="32"/>
          <w:lang w:eastAsia="zh-CN"/>
        </w:rPr>
        <w:t>客货运市场整治</w:t>
      </w:r>
      <w:r>
        <w:rPr>
          <w:rFonts w:hint="eastAsia" w:ascii="仿宋_GB2312" w:eastAsia="仿宋_GB2312" w:cs="仿宋_GB2312"/>
          <w:sz w:val="32"/>
          <w:szCs w:val="32"/>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2" w:firstLineChars="200"/>
        <w:textAlignment w:val="auto"/>
        <w:rPr>
          <w:rFonts w:hint="eastAsia" w:ascii="仿宋_GB2312" w:eastAsia="仿宋_GB2312"/>
          <w:sz w:val="32"/>
          <w:szCs w:val="32"/>
        </w:rPr>
      </w:pPr>
      <w:r>
        <w:rPr>
          <w:rFonts w:hint="eastAsia" w:ascii="仿宋_GB2312" w:eastAsia="仿宋_GB2312" w:cs="仿宋_GB2312"/>
          <w:b/>
          <w:bCs/>
          <w:color w:val="000000"/>
          <w:kern w:val="2"/>
          <w:sz w:val="32"/>
          <w:szCs w:val="32"/>
          <w:lang w:val="en-US" w:eastAsia="zh-CN" w:bidi="ar-SA"/>
        </w:rPr>
        <w:t>3.农业综合执法工作。</w:t>
      </w:r>
      <w:r>
        <w:rPr>
          <w:rFonts w:hint="eastAsia" w:ascii="仿宋_GB2312" w:eastAsia="仿宋_GB2312" w:cs="仿宋_GB2312"/>
          <w:b w:val="0"/>
          <w:bCs w:val="0"/>
          <w:sz w:val="32"/>
          <w:szCs w:val="32"/>
          <w:lang w:val="en-US" w:eastAsia="zh-CN"/>
        </w:rPr>
        <w:t>一是</w:t>
      </w:r>
      <w:r>
        <w:rPr>
          <w:rFonts w:hint="eastAsia" w:ascii="仿宋_GB2312" w:eastAsia="仿宋_GB2312"/>
          <w:sz w:val="32"/>
          <w:szCs w:val="32"/>
        </w:rPr>
        <w:t>继续采取日常执法检查和各项专项执法行动相结合的方式，做好农业领域执法检查工作，规范农资市场秩序。</w:t>
      </w:r>
      <w:r>
        <w:rPr>
          <w:rFonts w:hint="eastAsia" w:ascii="仿宋_GB2312" w:eastAsia="仿宋_GB2312" w:cs="仿宋_GB2312"/>
          <w:b w:val="0"/>
          <w:bCs w:val="0"/>
          <w:sz w:val="32"/>
          <w:szCs w:val="32"/>
          <w:lang w:val="en-US" w:eastAsia="zh-CN"/>
        </w:rPr>
        <w:t>二是</w:t>
      </w:r>
      <w:r>
        <w:rPr>
          <w:rFonts w:hint="eastAsia" w:ascii="仿宋_GB2312" w:eastAsia="仿宋_GB2312"/>
          <w:sz w:val="32"/>
          <w:szCs w:val="32"/>
        </w:rPr>
        <w:t>积极</w:t>
      </w:r>
      <w:r>
        <w:rPr>
          <w:rFonts w:hint="eastAsia" w:ascii="仿宋_GB2312" w:eastAsia="仿宋_GB2312" w:cs="仿宋_GB2312"/>
          <w:sz w:val="32"/>
          <w:szCs w:val="32"/>
        </w:rPr>
        <w:t>开展水产养殖业执法检查和“十年禁渔”执法检查工作，加大河道巡查力度，打击违法行为。</w:t>
      </w:r>
      <w:r>
        <w:rPr>
          <w:rFonts w:hint="eastAsia" w:ascii="仿宋_GB2312" w:eastAsia="仿宋_GB2312" w:cs="仿宋_GB2312"/>
          <w:sz w:val="32"/>
          <w:szCs w:val="32"/>
          <w:lang w:val="en-US" w:eastAsia="zh-CN"/>
        </w:rPr>
        <w:t>三是</w:t>
      </w:r>
      <w:r>
        <w:rPr>
          <w:rFonts w:hint="eastAsia" w:ascii="仿宋_GB2312" w:eastAsia="仿宋_GB2312"/>
          <w:sz w:val="32"/>
          <w:szCs w:val="32"/>
        </w:rPr>
        <w:t>加大农业领</w:t>
      </w:r>
      <w:bookmarkStart w:id="0" w:name="_GoBack"/>
      <w:r>
        <w:rPr>
          <w:rFonts w:hint="eastAsia" w:ascii="仿宋_GB2312" w:eastAsia="仿宋_GB2312"/>
          <w:sz w:val="32"/>
          <w:szCs w:val="32"/>
        </w:rPr>
        <w:t>域</w:t>
      </w:r>
      <w:bookmarkEnd w:id="0"/>
      <w:r>
        <w:rPr>
          <w:rFonts w:hint="eastAsia" w:ascii="仿宋_GB2312" w:eastAsia="仿宋_GB2312"/>
          <w:sz w:val="32"/>
          <w:szCs w:val="32"/>
        </w:rPr>
        <w:t>违法行为的打击力度</w:t>
      </w:r>
      <w:r>
        <w:rPr>
          <w:rFonts w:hint="eastAsia" w:ascii="仿宋_GB2312" w:eastAsia="仿宋_GB2312"/>
          <w:sz w:val="32"/>
          <w:szCs w:val="32"/>
          <w:lang w:eastAsia="zh-CN"/>
        </w:rPr>
        <w:t>，</w:t>
      </w:r>
      <w:r>
        <w:rPr>
          <w:rFonts w:hint="eastAsia" w:ascii="仿宋_GB2312" w:eastAsia="仿宋_GB2312"/>
          <w:sz w:val="32"/>
          <w:szCs w:val="32"/>
        </w:rPr>
        <w:t>为全面推进乡村振兴战略助力。</w:t>
      </w:r>
    </w:p>
    <w:p>
      <w:pPr>
        <w:keepNext w:val="0"/>
        <w:keepLines w:val="0"/>
        <w:pageBreakBefore w:val="0"/>
        <w:widowControl w:val="0"/>
        <w:kinsoku/>
        <w:wordWrap/>
        <w:overflowPunct/>
        <w:topLinePunct w:val="0"/>
        <w:bidi w:val="0"/>
        <w:adjustRightInd w:val="0"/>
        <w:snapToGrid w:val="0"/>
        <w:spacing w:line="560" w:lineRule="exact"/>
        <w:ind w:left="0" w:firstLine="642" w:firstLineChars="200"/>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000000"/>
          <w:kern w:val="2"/>
          <w:sz w:val="32"/>
          <w:szCs w:val="32"/>
          <w:lang w:val="en-US" w:eastAsia="zh-CN" w:bidi="ar-SA"/>
        </w:rPr>
        <w:t>4.市场监管执法工作。</w:t>
      </w:r>
      <w:r>
        <w:rPr>
          <w:rFonts w:hint="eastAsia" w:ascii="仿宋_GB2312" w:eastAsia="仿宋_GB2312" w:cs="仿宋_GB2312"/>
          <w:color w:val="auto"/>
          <w:kern w:val="2"/>
          <w:sz w:val="32"/>
          <w:szCs w:val="32"/>
          <w:lang w:val="en-US" w:eastAsia="zh-CN" w:bidi="ar-SA"/>
        </w:rPr>
        <w:t>继续抓好食品、药械化妆品、计量特种设备等市场监管执法。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2" w:firstLineChars="200"/>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b/>
          <w:bCs/>
          <w:color w:val="000000"/>
          <w:kern w:val="2"/>
          <w:sz w:val="32"/>
          <w:szCs w:val="32"/>
          <w:lang w:val="en-US" w:eastAsia="zh-CN" w:bidi="ar-SA"/>
        </w:rPr>
        <w:t>5.文化旅游执法工作。</w:t>
      </w:r>
      <w:r>
        <w:rPr>
          <w:rFonts w:hint="eastAsia" w:ascii="仿宋_GB2312" w:eastAsia="仿宋_GB2312" w:cs="仿宋_GB2312"/>
          <w:color w:val="auto"/>
          <w:kern w:val="2"/>
          <w:sz w:val="32"/>
          <w:szCs w:val="32"/>
          <w:lang w:val="en-US" w:eastAsia="zh-CN" w:bidi="ar-SA"/>
        </w:rPr>
        <w:t>继续加强对文化市场的检查力度，特别是对印刷品经营者是否严格按照“五项制度”要求进行执业，针对KTV违法使用违禁歌曲、非法与境外曲库进行联网和网吧违规让未成年人上网等行为进行严厉打击。</w:t>
      </w:r>
    </w:p>
    <w:p>
      <w:pPr>
        <w:pStyle w:val="12"/>
        <w:keepNext w:val="0"/>
        <w:keepLines w:val="0"/>
        <w:pageBreakBefore w:val="0"/>
        <w:widowControl w:val="0"/>
        <w:kinsoku/>
        <w:wordWrap/>
        <w:overflowPunct/>
        <w:topLinePunct w:val="0"/>
        <w:bidi w:val="0"/>
        <w:spacing w:line="560" w:lineRule="exact"/>
        <w:ind w:left="0" w:firstLine="640" w:firstLineChars="200"/>
        <w:textAlignment w:val="auto"/>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24"/>
          <w:lang w:val="en-US" w:eastAsia="zh-CN"/>
        </w:rPr>
        <w:t>茂县综合行政执法局属一级预算单位，下属二级预算单位0个，</w:t>
      </w:r>
      <w:r>
        <w:rPr>
          <w:rFonts w:hint="eastAsia" w:ascii="仿宋_GB2312" w:hAnsi="仿宋_GB2312" w:eastAsia="仿宋_GB2312" w:cs="仿宋_GB2312"/>
          <w:sz w:val="32"/>
          <w:szCs w:val="32"/>
        </w:rPr>
        <w:t>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12"/>
        <w:keepNext w:val="0"/>
        <w:keepLines w:val="0"/>
        <w:pageBreakBefore w:val="0"/>
        <w:widowControl w:val="0"/>
        <w:kinsoku/>
        <w:wordWrap/>
        <w:overflowPunct/>
        <w:topLinePunct w:val="0"/>
        <w:bidi w:val="0"/>
        <w:spacing w:line="560" w:lineRule="exact"/>
        <w:ind w:left="0" w:firstLine="640" w:firstLineChars="20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color w:val="000000"/>
          <w:sz w:val="32"/>
          <w:szCs w:val="24"/>
          <w:lang w:eastAsia="zh-CN"/>
        </w:rPr>
        <w:t>茂县综合行政执法局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12134944.74</w:t>
      </w:r>
      <w:r>
        <w:rPr>
          <w:rFonts w:ascii="仿宋_GB2312" w:eastAsia="仿宋_GB2312"/>
          <w:sz w:val="32"/>
          <w:szCs w:val="32"/>
        </w:rPr>
        <w:t>元；支出包括：一般公共服务支出</w:t>
      </w:r>
      <w:r>
        <w:rPr>
          <w:rFonts w:hint="eastAsia" w:ascii="仿宋_GB2312" w:eastAsia="仿宋_GB2312"/>
          <w:sz w:val="32"/>
          <w:szCs w:val="32"/>
          <w:lang w:eastAsia="zh-CN"/>
        </w:rPr>
        <w:t>9028944.10</w:t>
      </w:r>
      <w:r>
        <w:rPr>
          <w:rFonts w:ascii="仿宋_GB2312" w:eastAsia="仿宋_GB2312"/>
          <w:sz w:val="32"/>
          <w:szCs w:val="32"/>
        </w:rPr>
        <w:t>元，社会保障和就业支出</w:t>
      </w:r>
      <w:r>
        <w:rPr>
          <w:rFonts w:hint="eastAsia" w:ascii="仿宋_GB2312" w:eastAsia="仿宋_GB2312"/>
          <w:sz w:val="32"/>
          <w:szCs w:val="32"/>
          <w:lang w:eastAsia="zh-CN"/>
        </w:rPr>
        <w:t>1369779.71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696228.93</w:t>
      </w:r>
      <w:r>
        <w:rPr>
          <w:rFonts w:ascii="仿宋_GB2312" w:eastAsia="仿宋_GB2312"/>
          <w:sz w:val="32"/>
          <w:szCs w:val="32"/>
        </w:rPr>
        <w:t>元，住房保障支出</w:t>
      </w:r>
      <w:r>
        <w:rPr>
          <w:rFonts w:hint="eastAsia" w:ascii="仿宋_GB2312" w:eastAsia="仿宋_GB2312"/>
          <w:sz w:val="32"/>
          <w:szCs w:val="32"/>
          <w:lang w:eastAsia="zh-CN"/>
        </w:rPr>
        <w:t>1039992.00</w:t>
      </w:r>
      <w:r>
        <w:rPr>
          <w:rFonts w:ascii="仿宋_GB2312" w:eastAsia="仿宋_GB2312"/>
          <w:sz w:val="32"/>
          <w:szCs w:val="32"/>
        </w:rPr>
        <w:t>元。</w:t>
      </w:r>
      <w:r>
        <w:rPr>
          <w:rFonts w:hint="eastAsia" w:ascii="仿宋_GB2312" w:eastAsia="仿宋_GB2312"/>
          <w:color w:val="000000"/>
          <w:sz w:val="32"/>
          <w:szCs w:val="24"/>
          <w:lang w:eastAsia="zh-CN"/>
        </w:rPr>
        <w:t>茂县综合行政执法局</w:t>
      </w:r>
      <w:r>
        <w:rPr>
          <w:rFonts w:hint="eastAsia" w:ascii="仿宋_GB2312" w:eastAsia="仿宋_GB2312"/>
          <w:sz w:val="32"/>
          <w:szCs w:val="32"/>
          <w:lang w:eastAsia="zh-CN"/>
        </w:rPr>
        <w:t>2025年</w:t>
      </w:r>
      <w:r>
        <w:rPr>
          <w:rFonts w:ascii="仿宋_GB2312" w:eastAsia="仿宋_GB2312"/>
          <w:sz w:val="32"/>
          <w:szCs w:val="32"/>
        </w:rPr>
        <w:t>收支总预算</w:t>
      </w:r>
      <w:r>
        <w:rPr>
          <w:rFonts w:hint="eastAsia" w:ascii="仿宋_GB2312" w:eastAsia="仿宋_GB2312"/>
          <w:sz w:val="32"/>
          <w:szCs w:val="32"/>
          <w:lang w:val="en-US" w:eastAsia="zh-CN"/>
        </w:rPr>
        <w:t>12134944.74</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收支预算总数增加</w:t>
      </w:r>
      <w:r>
        <w:rPr>
          <w:rFonts w:hint="eastAsia" w:ascii="仿宋_GB2312" w:eastAsia="仿宋_GB2312"/>
          <w:sz w:val="32"/>
          <w:szCs w:val="32"/>
          <w:lang w:val="en-US" w:eastAsia="zh-CN"/>
        </w:rPr>
        <w:t>418843.89</w:t>
      </w:r>
      <w:r>
        <w:rPr>
          <w:rFonts w:ascii="仿宋_GB2312" w:eastAsia="仿宋_GB2312"/>
          <w:sz w:val="32"/>
          <w:szCs w:val="32"/>
        </w:rPr>
        <w:t>元，主要原因:</w:t>
      </w:r>
      <w:r>
        <w:rPr>
          <w:rFonts w:hint="eastAsia" w:ascii="仿宋_GB2312" w:eastAsia="仿宋_GB2312"/>
          <w:sz w:val="32"/>
          <w:szCs w:val="24"/>
          <w:lang w:val="en-US" w:eastAsia="zh-CN"/>
        </w:rPr>
        <w:t>新增人员。</w:t>
      </w:r>
    </w:p>
    <w:p>
      <w:pPr>
        <w:keepNext w:val="0"/>
        <w:keepLines w:val="0"/>
        <w:pageBreakBefore w:val="0"/>
        <w:widowControl w:val="0"/>
        <w:kinsoku/>
        <w:wordWrap/>
        <w:overflowPunct/>
        <w:topLinePunct w:val="0"/>
        <w:bidi w:val="0"/>
        <w:spacing w:line="560" w:lineRule="exact"/>
        <w:ind w:firstLine="642" w:firstLineChars="200"/>
        <w:textAlignment w:val="auto"/>
        <w:rPr>
          <w:rFonts w:ascii="楷体_GB2312" w:eastAsia="楷体_GB2312" w:cs="楷体_GB2312"/>
          <w:b/>
          <w:bCs/>
          <w:sz w:val="32"/>
          <w:szCs w:val="32"/>
        </w:rPr>
      </w:pPr>
      <w:r>
        <w:rPr>
          <w:rFonts w:hint="eastAsia" w:ascii="楷体_GB2312" w:eastAsia="楷体_GB2312"/>
          <w:b/>
          <w:sz w:val="32"/>
          <w:szCs w:val="32"/>
        </w:rPr>
        <w:t>（一）收入预算情况</w:t>
      </w:r>
    </w:p>
    <w:p>
      <w:pPr>
        <w:keepNext w:val="0"/>
        <w:keepLines w:val="0"/>
        <w:pageBreakBefore w:val="0"/>
        <w:widowControl w:val="0"/>
        <w:kinsoku/>
        <w:wordWrap/>
        <w:overflowPunct/>
        <w:topLinePunct w:val="0"/>
        <w:bidi w:val="0"/>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2025年</w:t>
      </w:r>
      <w:r>
        <w:rPr>
          <w:rFonts w:ascii="仿宋_GB2312" w:eastAsia="仿宋_GB2312"/>
          <w:sz w:val="32"/>
          <w:szCs w:val="32"/>
        </w:rPr>
        <w:t>收入预算</w:t>
      </w:r>
      <w:r>
        <w:rPr>
          <w:rFonts w:hint="eastAsia" w:ascii="仿宋_GB2312" w:eastAsia="仿宋_GB2312"/>
          <w:sz w:val="32"/>
          <w:szCs w:val="32"/>
          <w:lang w:val="en-US" w:eastAsia="zh-CN"/>
        </w:rPr>
        <w:t>12134944.74</w:t>
      </w:r>
      <w:r>
        <w:rPr>
          <w:rFonts w:ascii="仿宋_GB2312" w:eastAsia="仿宋_GB2312"/>
          <w:sz w:val="32"/>
          <w:szCs w:val="32"/>
        </w:rPr>
        <w:t>元；一般公共预算拨款收入</w:t>
      </w:r>
      <w:r>
        <w:rPr>
          <w:rFonts w:hint="eastAsia" w:ascii="仿宋_GB2312" w:eastAsia="仿宋_GB2312"/>
          <w:sz w:val="32"/>
          <w:szCs w:val="32"/>
          <w:lang w:val="en-US" w:eastAsia="zh-CN"/>
        </w:rPr>
        <w:t>12134944.74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642" w:firstLineChars="200"/>
        <w:textAlignment w:val="auto"/>
        <w:rPr>
          <w:rFonts w:ascii="楷体_GB2312" w:eastAsia="楷体_GB2312" w:cs="楷体_GB2312"/>
          <w:b/>
          <w:bCs/>
          <w:sz w:val="32"/>
          <w:szCs w:val="32"/>
        </w:rPr>
      </w:pPr>
      <w:r>
        <w:rPr>
          <w:rFonts w:hint="eastAsia" w:ascii="楷体_GB2312" w:eastAsia="楷体_GB2312" w:cs="仿宋_GB2312"/>
          <w:b/>
          <w:sz w:val="32"/>
          <w:szCs w:val="32"/>
        </w:rPr>
        <w:t>（二）支出预算情况</w:t>
      </w:r>
    </w:p>
    <w:p>
      <w:pPr>
        <w:keepNext w:val="0"/>
        <w:keepLines w:val="0"/>
        <w:pageBreakBefore w:val="0"/>
        <w:widowControl w:val="0"/>
        <w:kinsoku/>
        <w:wordWrap/>
        <w:overflowPunct/>
        <w:topLinePunct w:val="0"/>
        <w:bidi w:val="0"/>
        <w:spacing w:line="560" w:lineRule="exact"/>
        <w:textAlignment w:val="auto"/>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2025年</w:t>
      </w:r>
      <w:r>
        <w:rPr>
          <w:rFonts w:ascii="仿宋_GB2312" w:eastAsia="仿宋_GB2312"/>
          <w:sz w:val="32"/>
          <w:szCs w:val="32"/>
        </w:rPr>
        <w:t>支出预算</w:t>
      </w:r>
      <w:r>
        <w:rPr>
          <w:rFonts w:hint="eastAsia" w:ascii="仿宋_GB2312" w:eastAsia="仿宋_GB2312"/>
          <w:sz w:val="32"/>
          <w:szCs w:val="32"/>
          <w:lang w:val="en-US" w:eastAsia="zh-CN"/>
        </w:rPr>
        <w:t>12134944.74</w:t>
      </w:r>
      <w:r>
        <w:rPr>
          <w:rFonts w:ascii="仿宋_GB2312" w:eastAsia="仿宋_GB2312"/>
          <w:sz w:val="32"/>
          <w:szCs w:val="32"/>
        </w:rPr>
        <w:t>元，其中：基本支出</w:t>
      </w:r>
      <w:r>
        <w:rPr>
          <w:rFonts w:hint="eastAsia" w:ascii="仿宋_GB2312" w:eastAsia="仿宋_GB2312"/>
          <w:sz w:val="32"/>
          <w:szCs w:val="32"/>
          <w:lang w:val="en-US" w:eastAsia="zh-CN"/>
        </w:rPr>
        <w:t>12134944.74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bidi w:val="0"/>
        <w:spacing w:line="560" w:lineRule="exact"/>
        <w:ind w:firstLine="800" w:firstLineChars="250"/>
        <w:jc w:val="left"/>
        <w:textAlignment w:val="auto"/>
        <w:rPr>
          <w:rFonts w:ascii="仿宋_GB2312" w:eastAsia="仿宋_GB2312"/>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bidi w:val="0"/>
        <w:spacing w:line="560" w:lineRule="exact"/>
        <w:ind w:firstLine="800" w:firstLineChars="250"/>
        <w:jc w:val="left"/>
        <w:textAlignment w:val="auto"/>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财政拨款收支总预算</w:t>
      </w:r>
      <w:r>
        <w:rPr>
          <w:rFonts w:hint="eastAsia" w:ascii="仿宋_GB2312" w:eastAsia="仿宋_GB2312"/>
          <w:sz w:val="32"/>
          <w:szCs w:val="32"/>
          <w:lang w:val="en-US" w:eastAsia="zh-CN"/>
        </w:rPr>
        <w:t>12134944.74</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收支预算总数增加</w:t>
      </w:r>
      <w:r>
        <w:rPr>
          <w:rFonts w:hint="eastAsia" w:ascii="仿宋_GB2312" w:eastAsia="仿宋_GB2312"/>
          <w:sz w:val="32"/>
          <w:szCs w:val="32"/>
          <w:lang w:val="en-US" w:eastAsia="zh-CN"/>
        </w:rPr>
        <w:t>418843.89</w:t>
      </w:r>
      <w:r>
        <w:rPr>
          <w:rFonts w:ascii="仿宋_GB2312" w:eastAsia="仿宋_GB2312"/>
          <w:sz w:val="32"/>
          <w:szCs w:val="32"/>
        </w:rPr>
        <w:t>元，主要原因:</w:t>
      </w:r>
      <w:r>
        <w:rPr>
          <w:rFonts w:hint="eastAsia" w:ascii="仿宋_GB2312" w:eastAsia="仿宋_GB2312"/>
          <w:sz w:val="32"/>
          <w:szCs w:val="24"/>
          <w:lang w:val="en-US" w:eastAsia="zh-CN"/>
        </w:rPr>
        <w:t>新增人员</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12134944.74</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eastAsia="zh-CN"/>
        </w:rPr>
        <w:t>9028944.10</w:t>
      </w:r>
      <w:r>
        <w:rPr>
          <w:rFonts w:ascii="仿宋_GB2312" w:eastAsia="仿宋_GB2312"/>
          <w:sz w:val="32"/>
          <w:szCs w:val="32"/>
        </w:rPr>
        <w:t>元，社会保障和就业支出</w:t>
      </w:r>
      <w:r>
        <w:rPr>
          <w:rFonts w:hint="eastAsia" w:ascii="仿宋_GB2312" w:eastAsia="仿宋_GB2312"/>
          <w:sz w:val="32"/>
          <w:szCs w:val="32"/>
          <w:lang w:eastAsia="zh-CN"/>
        </w:rPr>
        <w:t>1369779.71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696228.93</w:t>
      </w:r>
      <w:r>
        <w:rPr>
          <w:rFonts w:ascii="仿宋_GB2312" w:eastAsia="仿宋_GB2312"/>
          <w:sz w:val="32"/>
          <w:szCs w:val="32"/>
        </w:rPr>
        <w:t>元，住房保障支出</w:t>
      </w:r>
      <w:r>
        <w:rPr>
          <w:rFonts w:hint="eastAsia" w:ascii="仿宋_GB2312" w:eastAsia="仿宋_GB2312"/>
          <w:sz w:val="32"/>
          <w:szCs w:val="32"/>
          <w:lang w:eastAsia="zh-CN"/>
        </w:rPr>
        <w:t>1039992.00</w:t>
      </w:r>
      <w:r>
        <w:rPr>
          <w:rFonts w:ascii="仿宋_GB2312" w:eastAsia="仿宋_GB2312"/>
          <w:sz w:val="32"/>
          <w:szCs w:val="32"/>
        </w:rPr>
        <w:t>元。</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3"/>
        <w:keepNext w:val="0"/>
        <w:keepLines w:val="0"/>
        <w:pageBreakBefore w:val="0"/>
        <w:widowControl w:val="0"/>
        <w:kinsoku/>
        <w:wordWrap/>
        <w:overflowPunct/>
        <w:topLinePunct w:val="0"/>
        <w:bidi w:val="0"/>
        <w:spacing w:before="0" w:line="560" w:lineRule="exact"/>
        <w:ind w:firstLine="66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2025年</w:t>
      </w:r>
      <w:r>
        <w:rPr>
          <w:rFonts w:ascii="仿宋_GB2312" w:eastAsia="仿宋_GB2312"/>
          <w:sz w:val="32"/>
          <w:szCs w:val="32"/>
        </w:rPr>
        <w:t>一般公共预算当年拨款</w:t>
      </w:r>
      <w:r>
        <w:rPr>
          <w:rFonts w:hint="eastAsia" w:ascii="仿宋_GB2312" w:eastAsia="仿宋_GB2312"/>
          <w:sz w:val="32"/>
          <w:szCs w:val="32"/>
          <w:lang w:val="en-US" w:eastAsia="zh-CN"/>
        </w:rPr>
        <w:t>12134944.74</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预算数增加</w:t>
      </w:r>
      <w:r>
        <w:rPr>
          <w:rFonts w:hint="eastAsia" w:ascii="仿宋_GB2312" w:eastAsia="仿宋_GB2312"/>
          <w:sz w:val="32"/>
          <w:szCs w:val="32"/>
          <w:lang w:val="en-US" w:eastAsia="zh-CN"/>
        </w:rPr>
        <w:t>418843.89</w:t>
      </w:r>
      <w:r>
        <w:rPr>
          <w:rFonts w:ascii="仿宋_GB2312" w:eastAsia="仿宋_GB2312"/>
          <w:sz w:val="32"/>
          <w:szCs w:val="32"/>
        </w:rPr>
        <w:t>元，主要原因:</w:t>
      </w:r>
      <w:r>
        <w:rPr>
          <w:rFonts w:hint="eastAsia" w:ascii="仿宋_GB2312" w:eastAsia="仿宋_GB2312"/>
          <w:sz w:val="32"/>
          <w:szCs w:val="24"/>
          <w:lang w:val="en-US" w:eastAsia="zh-CN"/>
        </w:rPr>
        <w:t>新增人员</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642" w:firstLineChars="200"/>
        <w:textAlignment w:val="auto"/>
        <w:rPr>
          <w:rFonts w:ascii="仿宋_GB2312" w:eastAsia="仿宋_GB2312"/>
          <w:b/>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2025年</w:t>
      </w:r>
      <w:r>
        <w:rPr>
          <w:rFonts w:ascii="仿宋_GB2312" w:eastAsia="仿宋_GB2312"/>
          <w:sz w:val="32"/>
          <w:szCs w:val="32"/>
        </w:rPr>
        <w:t>一般公共服务支出</w:t>
      </w:r>
      <w:r>
        <w:rPr>
          <w:rFonts w:hint="eastAsia" w:ascii="仿宋_GB2312" w:eastAsia="仿宋_GB2312"/>
          <w:sz w:val="32"/>
          <w:szCs w:val="32"/>
          <w:lang w:eastAsia="zh-CN"/>
        </w:rPr>
        <w:t>9028944.10</w:t>
      </w:r>
      <w:r>
        <w:rPr>
          <w:rFonts w:ascii="仿宋_GB2312" w:eastAsia="仿宋_GB2312"/>
          <w:sz w:val="32"/>
          <w:szCs w:val="32"/>
        </w:rPr>
        <w:t>元，占</w:t>
      </w:r>
      <w:r>
        <w:rPr>
          <w:rFonts w:hint="eastAsia" w:ascii="仿宋_GB2312" w:eastAsia="仿宋_GB2312"/>
          <w:sz w:val="32"/>
          <w:szCs w:val="32"/>
          <w:lang w:val="en-US" w:eastAsia="zh-CN"/>
        </w:rPr>
        <w:t>74.40</w:t>
      </w:r>
      <w:r>
        <w:rPr>
          <w:rFonts w:ascii="仿宋_GB2312" w:eastAsia="仿宋_GB2312"/>
          <w:sz w:val="32"/>
          <w:szCs w:val="32"/>
        </w:rPr>
        <w:t>%；社会保障和就业支出</w:t>
      </w:r>
      <w:r>
        <w:rPr>
          <w:rFonts w:hint="eastAsia" w:ascii="仿宋_GB2312" w:eastAsia="仿宋_GB2312"/>
          <w:sz w:val="32"/>
          <w:szCs w:val="32"/>
          <w:lang w:eastAsia="zh-CN"/>
        </w:rPr>
        <w:t>1369779.71</w:t>
      </w:r>
      <w:r>
        <w:rPr>
          <w:rFonts w:ascii="仿宋_GB2312" w:eastAsia="仿宋_GB2312"/>
          <w:sz w:val="32"/>
          <w:szCs w:val="32"/>
        </w:rPr>
        <w:t>元，占</w:t>
      </w:r>
      <w:r>
        <w:rPr>
          <w:rFonts w:hint="eastAsia" w:ascii="仿宋_GB2312" w:eastAsia="仿宋_GB2312"/>
          <w:sz w:val="32"/>
          <w:szCs w:val="32"/>
          <w:lang w:val="en-US" w:eastAsia="zh-CN"/>
        </w:rPr>
        <w:t>11.29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696228.93</w:t>
      </w:r>
      <w:r>
        <w:rPr>
          <w:rFonts w:ascii="仿宋_GB2312" w:eastAsia="仿宋_GB2312"/>
          <w:sz w:val="32"/>
          <w:szCs w:val="32"/>
        </w:rPr>
        <w:t>元，占</w:t>
      </w:r>
      <w:r>
        <w:rPr>
          <w:rFonts w:hint="eastAsia" w:ascii="仿宋_GB2312" w:eastAsia="仿宋_GB2312"/>
          <w:sz w:val="32"/>
          <w:szCs w:val="32"/>
          <w:lang w:val="en-US" w:eastAsia="zh-CN"/>
        </w:rPr>
        <w:t>5.74</w:t>
      </w:r>
      <w:r>
        <w:rPr>
          <w:rFonts w:ascii="仿宋_GB2312" w:eastAsia="仿宋_GB2312"/>
          <w:sz w:val="32"/>
          <w:szCs w:val="32"/>
        </w:rPr>
        <w:t>%；住房保障支出</w:t>
      </w:r>
      <w:r>
        <w:rPr>
          <w:rFonts w:hint="eastAsia" w:ascii="仿宋_GB2312" w:eastAsia="仿宋_GB2312"/>
          <w:sz w:val="32"/>
          <w:szCs w:val="32"/>
          <w:lang w:eastAsia="zh-CN"/>
        </w:rPr>
        <w:t>1039992.00</w:t>
      </w:r>
      <w:r>
        <w:rPr>
          <w:rFonts w:ascii="仿宋_GB2312" w:eastAsia="仿宋_GB2312"/>
          <w:sz w:val="32"/>
          <w:szCs w:val="32"/>
        </w:rPr>
        <w:t>元，占</w:t>
      </w:r>
      <w:r>
        <w:rPr>
          <w:rFonts w:hint="eastAsia" w:ascii="仿宋_GB2312" w:eastAsia="仿宋_GB2312"/>
          <w:sz w:val="32"/>
          <w:szCs w:val="32"/>
          <w:lang w:val="en-US" w:eastAsia="zh-CN"/>
        </w:rPr>
        <w:t>8.57</w:t>
      </w:r>
      <w:r>
        <w:rPr>
          <w:rFonts w:ascii="仿宋_GB2312" w:eastAsia="仿宋_GB2312"/>
          <w:sz w:val="32"/>
          <w:szCs w:val="32"/>
        </w:rPr>
        <w:t>%。</w:t>
      </w:r>
    </w:p>
    <w:p>
      <w:pPr>
        <w:pStyle w:val="13"/>
        <w:keepNext w:val="0"/>
        <w:keepLines w:val="0"/>
        <w:pageBreakBefore w:val="0"/>
        <w:widowControl w:val="0"/>
        <w:kinsoku/>
        <w:wordWrap/>
        <w:overflowPunct/>
        <w:topLinePunct w:val="0"/>
        <w:bidi w:val="0"/>
        <w:spacing w:before="0" w:line="560" w:lineRule="exact"/>
        <w:ind w:left="651" w:leftChars="310"/>
        <w:jc w:val="left"/>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8554452.87</w:t>
      </w:r>
      <w:r>
        <w:rPr>
          <w:rFonts w:ascii="仿宋_GB2312" w:eastAsia="仿宋_GB2312"/>
          <w:sz w:val="32"/>
          <w:szCs w:val="32"/>
        </w:rPr>
        <w:t>元，主要用于 :</w:t>
      </w:r>
      <w:r>
        <w:rPr>
          <w:rFonts w:hint="eastAsia" w:ascii="仿宋_GB2312" w:eastAsia="仿宋_GB2312"/>
          <w:sz w:val="32"/>
          <w:szCs w:val="32"/>
          <w:lang w:eastAsia="zh-CN"/>
        </w:rPr>
        <w:t>2025年</w:t>
      </w:r>
      <w:r>
        <w:rPr>
          <w:rFonts w:ascii="仿宋_GB2312" w:eastAsia="仿宋_GB2312"/>
          <w:sz w:val="32"/>
          <w:szCs w:val="32"/>
        </w:rPr>
        <w:t>的人员经费和日常公用经费等基本支出。</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lang w:val="en-US"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474491.23</w:t>
      </w:r>
      <w:r>
        <w:rPr>
          <w:rFonts w:ascii="仿宋_GB2312" w:eastAsia="仿宋_GB2312"/>
          <w:sz w:val="32"/>
          <w:szCs w:val="32"/>
        </w:rPr>
        <w:t>元，主要用于</w:t>
      </w:r>
      <w:r>
        <w:rPr>
          <w:rFonts w:hint="eastAsia" w:ascii="仿宋_GB2312" w:eastAsia="仿宋_GB2312"/>
          <w:sz w:val="32"/>
          <w:szCs w:val="32"/>
          <w:lang w:eastAsia="zh-CN"/>
        </w:rPr>
        <w:t>：2025年</w:t>
      </w:r>
      <w:r>
        <w:rPr>
          <w:rFonts w:ascii="仿宋_GB2312" w:eastAsia="仿宋_GB2312"/>
          <w:sz w:val="32"/>
          <w:szCs w:val="32"/>
        </w:rPr>
        <w:t>的人员经费和日常公用经费等基本支出。</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hint="eastAsia"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913186.48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456593.23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659874.92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36354.01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1039992.00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为职工缴纳住房公积金。</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一般公共预算基本支出</w:t>
      </w:r>
      <w:r>
        <w:rPr>
          <w:rFonts w:hint="eastAsia"/>
          <w:sz w:val="32"/>
          <w:szCs w:val="32"/>
          <w:lang w:val="en-US" w:eastAsia="zh-CN"/>
        </w:rPr>
        <w:t>12134944.74</w:t>
      </w:r>
      <w:r>
        <w:rPr>
          <w:rFonts w:hint="eastAsia" w:cs="仿宋_GB2312"/>
          <w:kern w:val="2"/>
          <w:sz w:val="32"/>
          <w:szCs w:val="32"/>
        </w:rPr>
        <w:t>元，其中：人员经费</w:t>
      </w:r>
      <w:r>
        <w:rPr>
          <w:rFonts w:hint="eastAsia" w:cs="仿宋_GB2312"/>
          <w:kern w:val="2"/>
          <w:sz w:val="32"/>
          <w:szCs w:val="32"/>
          <w:lang w:val="en-US" w:eastAsia="zh-CN"/>
        </w:rPr>
        <w:t>11237544.28</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val="en-US" w:eastAsia="zh-CN"/>
        </w:rPr>
        <w:t xml:space="preserve"> </w:t>
      </w:r>
      <w:r>
        <w:rPr>
          <w:rFonts w:hint="eastAsia" w:cs="仿宋_GB2312"/>
          <w:kern w:val="2"/>
          <w:sz w:val="32"/>
          <w:szCs w:val="32"/>
        </w:rPr>
        <w:t>离休费、奖励金、住房公积金、其他对个人和家庭的补助支出。</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897400.46</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 xml:space="preserve"> 七、“三公”经费财政拨款预算安排情况说明</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“三公”经费财政拨款预算数</w:t>
      </w:r>
      <w:r>
        <w:rPr>
          <w:rFonts w:hint="eastAsia" w:cs="仿宋_GB2312"/>
          <w:kern w:val="2"/>
          <w:sz w:val="32"/>
          <w:szCs w:val="32"/>
          <w:lang w:val="en-US" w:eastAsia="zh-CN"/>
        </w:rPr>
        <w:t>130000</w:t>
      </w:r>
      <w:r>
        <w:rPr>
          <w:rFonts w:cs="仿宋_GB2312"/>
          <w:kern w:val="2"/>
          <w:sz w:val="32"/>
          <w:szCs w:val="32"/>
        </w:rPr>
        <w:t>.00</w:t>
      </w:r>
      <w:r>
        <w:rPr>
          <w:rFonts w:hint="eastAsia" w:cs="仿宋_GB2312"/>
          <w:kern w:val="2"/>
          <w:sz w:val="32"/>
          <w:szCs w:val="32"/>
        </w:rPr>
        <w:t>元，其中：</w:t>
      </w:r>
      <w:r>
        <w:rPr>
          <w:rFonts w:hint="eastAsia" w:cs="仿宋_GB2312"/>
          <w:kern w:val="2"/>
          <w:sz w:val="32"/>
          <w:szCs w:val="32"/>
          <w:lang w:val="en-US" w:eastAsia="zh-CN"/>
        </w:rPr>
        <w:t>无</w:t>
      </w:r>
      <w:r>
        <w:rPr>
          <w:sz w:val="32"/>
          <w:szCs w:val="32"/>
        </w:rPr>
        <w:t>因公出国（境）经费，</w:t>
      </w:r>
      <w:r>
        <w:rPr>
          <w:rFonts w:hint="eastAsia"/>
          <w:sz w:val="32"/>
          <w:szCs w:val="32"/>
          <w:lang w:val="en-US" w:eastAsia="zh-CN"/>
        </w:rPr>
        <w:t>无</w:t>
      </w:r>
      <w:r>
        <w:rPr>
          <w:rFonts w:hint="eastAsia" w:cs="仿宋_GB2312"/>
          <w:kern w:val="2"/>
          <w:sz w:val="32"/>
          <w:szCs w:val="32"/>
        </w:rPr>
        <w:t>公务接待费，公务用车购置及运行维护费</w:t>
      </w:r>
      <w:r>
        <w:rPr>
          <w:rFonts w:hint="eastAsia" w:cs="仿宋_GB2312"/>
          <w:kern w:val="2"/>
          <w:sz w:val="32"/>
          <w:szCs w:val="32"/>
          <w:lang w:val="en-US" w:eastAsia="zh-CN"/>
        </w:rPr>
        <w:t>13</w:t>
      </w:r>
      <w:r>
        <w:rPr>
          <w:rFonts w:hint="eastAsia" w:cs="仿宋_GB2312"/>
          <w:kern w:val="2"/>
          <w:sz w:val="32"/>
          <w:szCs w:val="32"/>
        </w:rPr>
        <w:t>0000</w:t>
      </w:r>
      <w:r>
        <w:rPr>
          <w:rFonts w:cs="仿宋_GB2312"/>
          <w:kern w:val="2"/>
          <w:sz w:val="32"/>
          <w:szCs w:val="32"/>
        </w:rPr>
        <w:t>.00</w:t>
      </w:r>
      <w:r>
        <w:rPr>
          <w:rFonts w:hint="eastAsia" w:cs="仿宋_GB2312"/>
          <w:kern w:val="2"/>
          <w:sz w:val="32"/>
          <w:szCs w:val="32"/>
        </w:rPr>
        <w:t>元。</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2025年</w:t>
      </w:r>
      <w:r>
        <w:rPr>
          <w:rFonts w:ascii="仿宋_GB2312" w:eastAsia="仿宋_GB2312"/>
          <w:sz w:val="32"/>
          <w:szCs w:val="32"/>
        </w:rPr>
        <w:t>无因公出国（境）经费。</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lang w:eastAsia="zh-CN"/>
        </w:rPr>
        <w:t>2025年</w:t>
      </w:r>
      <w:r>
        <w:rPr>
          <w:rFonts w:hint="eastAsia" w:cs="仿宋_GB2312"/>
          <w:color w:val="000000"/>
          <w:kern w:val="2"/>
          <w:sz w:val="32"/>
          <w:szCs w:val="32"/>
          <w:lang w:val="en-US" w:eastAsia="zh-CN"/>
        </w:rPr>
        <w:t>无</w:t>
      </w:r>
      <w:r>
        <w:rPr>
          <w:rFonts w:hint="eastAsia" w:cs="仿宋_GB2312"/>
          <w:color w:val="000000"/>
          <w:kern w:val="2"/>
          <w:sz w:val="32"/>
          <w:szCs w:val="32"/>
        </w:rPr>
        <w:t>公务接待经费。较</w:t>
      </w:r>
      <w:r>
        <w:rPr>
          <w:rFonts w:hint="eastAsia" w:cs="仿宋_GB2312"/>
          <w:color w:val="000000"/>
          <w:kern w:val="2"/>
          <w:sz w:val="32"/>
          <w:szCs w:val="32"/>
          <w:lang w:eastAsia="zh-CN"/>
        </w:rPr>
        <w:t>2024年</w:t>
      </w:r>
      <w:r>
        <w:rPr>
          <w:rFonts w:hint="eastAsia" w:cs="仿宋_GB2312"/>
          <w:color w:val="000000"/>
          <w:kern w:val="2"/>
          <w:sz w:val="32"/>
          <w:szCs w:val="32"/>
        </w:rPr>
        <w:t>预算经费</w:t>
      </w:r>
      <w:r>
        <w:rPr>
          <w:rFonts w:hint="eastAsia" w:cs="仿宋_GB2312"/>
          <w:color w:val="000000"/>
          <w:kern w:val="2"/>
          <w:sz w:val="32"/>
          <w:szCs w:val="32"/>
          <w:lang w:val="en-US" w:eastAsia="zh-CN"/>
        </w:rPr>
        <w:t>减少11040.00</w:t>
      </w:r>
      <w:r>
        <w:rPr>
          <w:rFonts w:hint="eastAsia" w:cs="仿宋_GB2312"/>
          <w:color w:val="000000"/>
          <w:kern w:val="2"/>
          <w:sz w:val="32"/>
          <w:szCs w:val="32"/>
        </w:rPr>
        <w:t>元，</w:t>
      </w:r>
      <w:r>
        <w:rPr>
          <w:rFonts w:hint="eastAsia" w:cs="宋体"/>
          <w:sz w:val="32"/>
          <w:szCs w:val="32"/>
          <w:lang w:val="en-US" w:eastAsia="zh-CN"/>
        </w:rPr>
        <w:t>减少100</w:t>
      </w:r>
      <w:r>
        <w:rPr>
          <w:rFonts w:hint="eastAsia" w:cs="仿宋_GB2312"/>
          <w:color w:val="000000"/>
          <w:kern w:val="2"/>
          <w:sz w:val="32"/>
          <w:szCs w:val="32"/>
        </w:rPr>
        <w:t>%，</w:t>
      </w:r>
      <w:r>
        <w:rPr>
          <w:sz w:val="32"/>
          <w:szCs w:val="32"/>
        </w:rPr>
        <w:t>主要原因：</w:t>
      </w:r>
      <w:r>
        <w:rPr>
          <w:rFonts w:hint="eastAsia" w:cs="仿宋_GB2312"/>
          <w:color w:val="000000"/>
          <w:kern w:val="2"/>
          <w:sz w:val="32"/>
          <w:szCs w:val="32"/>
          <w:lang w:val="en-US" w:eastAsia="zh-CN"/>
        </w:rPr>
        <w:t>厉行节俭。</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eastAsia="仿宋_GB2312" w:cs="仿宋_GB2312"/>
          <w:color w:val="000000"/>
          <w:kern w:val="2"/>
          <w:sz w:val="32"/>
          <w:szCs w:val="32"/>
          <w:lang w:val="en-US" w:eastAsia="zh-CN"/>
        </w:rPr>
      </w:pPr>
      <w:r>
        <w:rPr>
          <w:rFonts w:hint="eastAsia" w:cs="仿宋_GB2312"/>
          <w:color w:val="000000"/>
          <w:kern w:val="2"/>
          <w:sz w:val="32"/>
          <w:szCs w:val="32"/>
        </w:rPr>
        <w:t>（三）</w:t>
      </w:r>
      <w:r>
        <w:rPr>
          <w:rFonts w:hint="eastAsia" w:cs="仿宋_GB2312"/>
          <w:color w:val="000000"/>
          <w:kern w:val="2"/>
          <w:sz w:val="32"/>
          <w:szCs w:val="32"/>
          <w:lang w:eastAsia="zh-CN"/>
        </w:rPr>
        <w:t>2025年</w:t>
      </w:r>
      <w:r>
        <w:rPr>
          <w:rFonts w:hint="eastAsia" w:cs="仿宋_GB2312"/>
          <w:color w:val="000000"/>
          <w:kern w:val="2"/>
          <w:sz w:val="32"/>
          <w:szCs w:val="32"/>
        </w:rPr>
        <w:t>公务用车购置及运行维护费</w:t>
      </w:r>
      <w:r>
        <w:rPr>
          <w:rFonts w:hint="eastAsia" w:cs="仿宋_GB2312"/>
          <w:kern w:val="2"/>
          <w:sz w:val="32"/>
          <w:szCs w:val="32"/>
          <w:lang w:val="en-US" w:eastAsia="zh-CN"/>
        </w:rPr>
        <w:t>13</w:t>
      </w:r>
      <w:r>
        <w:rPr>
          <w:rFonts w:hint="eastAsia" w:cs="仿宋_GB2312"/>
          <w:kern w:val="2"/>
          <w:sz w:val="32"/>
          <w:szCs w:val="32"/>
        </w:rPr>
        <w:t>0000</w:t>
      </w:r>
      <w:r>
        <w:rPr>
          <w:rFonts w:cs="仿宋_GB2312"/>
          <w:kern w:val="2"/>
          <w:sz w:val="32"/>
          <w:szCs w:val="32"/>
        </w:rPr>
        <w:t>.00</w:t>
      </w:r>
      <w:r>
        <w:rPr>
          <w:rFonts w:hint="eastAsia" w:cs="仿宋_GB2312"/>
          <w:color w:val="000000"/>
          <w:kern w:val="2"/>
          <w:sz w:val="32"/>
          <w:szCs w:val="32"/>
        </w:rPr>
        <w:t>元。较</w:t>
      </w:r>
      <w:r>
        <w:rPr>
          <w:rFonts w:hint="eastAsia" w:cs="仿宋_GB2312"/>
          <w:color w:val="000000"/>
          <w:kern w:val="2"/>
          <w:sz w:val="32"/>
          <w:szCs w:val="32"/>
          <w:lang w:eastAsia="zh-CN"/>
        </w:rPr>
        <w:t>2024年</w:t>
      </w:r>
      <w:r>
        <w:rPr>
          <w:rFonts w:hint="eastAsia" w:cs="仿宋_GB2312"/>
          <w:color w:val="000000"/>
          <w:kern w:val="2"/>
          <w:sz w:val="32"/>
          <w:szCs w:val="32"/>
        </w:rPr>
        <w:t>预算经费</w:t>
      </w:r>
      <w:r>
        <w:rPr>
          <w:rFonts w:hint="eastAsia" w:cs="宋体"/>
          <w:sz w:val="32"/>
          <w:szCs w:val="32"/>
        </w:rPr>
        <w:t>增加</w:t>
      </w:r>
      <w:r>
        <w:rPr>
          <w:rFonts w:hint="eastAsia" w:cs="宋体"/>
          <w:sz w:val="32"/>
          <w:szCs w:val="32"/>
          <w:lang w:val="en-US" w:eastAsia="zh-CN"/>
        </w:rPr>
        <w:t>10000</w:t>
      </w:r>
      <w:r>
        <w:rPr>
          <w:rFonts w:cs="宋体"/>
          <w:sz w:val="32"/>
          <w:szCs w:val="32"/>
          <w:lang w:val="en-US" w:eastAsia="zh-CN"/>
        </w:rPr>
        <w:t>.00</w:t>
      </w:r>
      <w:r>
        <w:rPr>
          <w:rFonts w:hint="eastAsia" w:cs="仿宋_GB2312"/>
          <w:color w:val="000000"/>
          <w:kern w:val="2"/>
          <w:sz w:val="32"/>
          <w:szCs w:val="32"/>
        </w:rPr>
        <w:t>元，增长</w:t>
      </w:r>
      <w:r>
        <w:rPr>
          <w:rFonts w:hint="eastAsia" w:cs="仿宋_GB2312"/>
          <w:color w:val="000000"/>
          <w:kern w:val="2"/>
          <w:sz w:val="32"/>
          <w:szCs w:val="32"/>
          <w:lang w:val="en-US" w:eastAsia="zh-CN"/>
        </w:rPr>
        <w:t>8.33</w:t>
      </w:r>
      <w:r>
        <w:rPr>
          <w:rFonts w:hint="eastAsia" w:cs="仿宋_GB2312"/>
          <w:color w:val="000000"/>
          <w:kern w:val="2"/>
          <w:sz w:val="32"/>
          <w:szCs w:val="32"/>
        </w:rPr>
        <w:t>%，</w:t>
      </w:r>
      <w:r>
        <w:rPr>
          <w:sz w:val="32"/>
          <w:szCs w:val="32"/>
        </w:rPr>
        <w:t>主要原因：</w:t>
      </w:r>
      <w:r>
        <w:rPr>
          <w:rFonts w:hint="eastAsia" w:cs="仿宋_GB2312"/>
          <w:color w:val="000000"/>
          <w:kern w:val="2"/>
          <w:sz w:val="32"/>
          <w:szCs w:val="32"/>
          <w:lang w:val="en-US" w:eastAsia="zh-CN"/>
        </w:rPr>
        <w:t>人员增加。</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3"/>
        <w:keepNext w:val="0"/>
        <w:keepLines w:val="0"/>
        <w:pageBreakBefore w:val="0"/>
        <w:widowControl w:val="0"/>
        <w:kinsoku/>
        <w:wordWrap/>
        <w:overflowPunct/>
        <w:topLinePunct w:val="0"/>
        <w:bidi w:val="0"/>
        <w:spacing w:before="0" w:line="560" w:lineRule="exact"/>
        <w:ind w:firstLine="640" w:firstLineChars="200"/>
        <w:textAlignment w:val="auto"/>
      </w:pPr>
      <w:r>
        <w:rPr>
          <w:rFonts w:hint="eastAsia"/>
          <w:sz w:val="32"/>
          <w:szCs w:val="32"/>
          <w:lang w:eastAsia="zh-CN"/>
        </w:rPr>
        <w:t>2025年</w:t>
      </w:r>
      <w:r>
        <w:rPr>
          <w:sz w:val="32"/>
          <w:szCs w:val="32"/>
        </w:rPr>
        <w:t>无政府性基金预算拨款安排的支出</w:t>
      </w:r>
      <w:r>
        <w:t>。</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bidi w:val="0"/>
        <w:spacing w:line="560" w:lineRule="exact"/>
        <w:ind w:firstLine="642"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lang w:val="en-US" w:eastAsia="zh-CN"/>
        </w:rPr>
      </w:pPr>
      <w:r>
        <w:rPr>
          <w:rFonts w:hint="eastAsia" w:ascii="仿宋_GB2312" w:eastAsia="仿宋_GB2312"/>
          <w:sz w:val="32"/>
          <w:szCs w:val="32"/>
          <w:lang w:eastAsia="zh-CN"/>
        </w:rPr>
        <w:t>2025年</w:t>
      </w:r>
      <w:r>
        <w:rPr>
          <w:rFonts w:ascii="仿宋_GB2312" w:eastAsia="仿宋_GB2312"/>
          <w:sz w:val="32"/>
          <w:szCs w:val="32"/>
        </w:rPr>
        <w:t>机关运行经费财政拨款预算为</w:t>
      </w:r>
      <w:r>
        <w:rPr>
          <w:rFonts w:hint="eastAsia" w:ascii="仿宋_GB2312" w:eastAsia="仿宋_GB2312"/>
          <w:sz w:val="32"/>
          <w:szCs w:val="32"/>
          <w:lang w:val="en-US" w:eastAsia="zh-CN"/>
        </w:rPr>
        <w:t>897400.46</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预算</w:t>
      </w:r>
      <w:r>
        <w:rPr>
          <w:rFonts w:hint="eastAsia" w:ascii="仿宋_GB2312" w:eastAsia="仿宋_GB2312"/>
          <w:sz w:val="32"/>
          <w:szCs w:val="32"/>
          <w:lang w:val="en-US" w:eastAsia="zh-CN"/>
        </w:rPr>
        <w:t>增加305400.46</w:t>
      </w:r>
      <w:r>
        <w:rPr>
          <w:rFonts w:ascii="仿宋_GB2312" w:eastAsia="仿宋_GB2312"/>
          <w:sz w:val="32"/>
          <w:szCs w:val="32"/>
        </w:rPr>
        <w:t>元，</w:t>
      </w:r>
      <w:r>
        <w:rPr>
          <w:rFonts w:hint="eastAsia" w:ascii="仿宋_GB2312" w:eastAsia="仿宋_GB2312"/>
          <w:sz w:val="32"/>
          <w:szCs w:val="32"/>
          <w:lang w:val="en-US" w:eastAsia="zh-CN"/>
        </w:rPr>
        <w:t>增长51.59</w:t>
      </w:r>
      <w:r>
        <w:rPr>
          <w:rFonts w:ascii="仿宋_GB2312" w:eastAsia="仿宋_GB2312"/>
          <w:sz w:val="32"/>
          <w:szCs w:val="32"/>
        </w:rPr>
        <w:t>%。主要原因：</w:t>
      </w:r>
      <w:r>
        <w:rPr>
          <w:rFonts w:hint="eastAsia" w:ascii="仿宋_GB2312" w:eastAsia="仿宋_GB2312"/>
          <w:sz w:val="32"/>
          <w:szCs w:val="32"/>
          <w:lang w:val="en-US" w:eastAsia="zh-CN"/>
        </w:rPr>
        <w:t>人员增加。</w:t>
      </w:r>
    </w:p>
    <w:p>
      <w:pPr>
        <w:pStyle w:val="13"/>
        <w:keepNext w:val="0"/>
        <w:keepLines w:val="0"/>
        <w:pageBreakBefore w:val="0"/>
        <w:widowControl w:val="0"/>
        <w:numPr>
          <w:ilvl w:val="0"/>
          <w:numId w:val="0"/>
        </w:numPr>
        <w:kinsoku/>
        <w:wordWrap/>
        <w:overflowPunct/>
        <w:topLinePunct w:val="0"/>
        <w:bidi w:val="0"/>
        <w:spacing w:before="0" w:line="560" w:lineRule="exact"/>
        <w:ind w:firstLine="642" w:firstLineChars="200"/>
        <w:textAlignment w:val="auto"/>
        <w:rPr>
          <w:rFonts w:hint="eastAsia" w:cs="仿宋_GB2312"/>
          <w:color w:val="000000"/>
          <w:kern w:val="2"/>
          <w:sz w:val="32"/>
          <w:szCs w:val="32"/>
          <w:lang w:eastAsia="zh-CN"/>
        </w:rPr>
      </w:pP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lang w:val="en-US" w:eastAsia="zh-CN"/>
        </w:rPr>
        <w:t>二</w:t>
      </w: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政府采购情况</w:t>
      </w:r>
    </w:p>
    <w:p>
      <w:pPr>
        <w:pStyle w:val="13"/>
        <w:keepNext w:val="0"/>
        <w:keepLines w:val="0"/>
        <w:pageBreakBefore w:val="0"/>
        <w:widowControl w:val="0"/>
        <w:kinsoku/>
        <w:wordWrap/>
        <w:overflowPunct/>
        <w:topLinePunct w:val="0"/>
        <w:bidi w:val="0"/>
        <w:spacing w:before="0" w:line="560" w:lineRule="exact"/>
        <w:ind w:left="0" w:firstLine="640" w:firstLineChars="200"/>
        <w:textAlignment w:val="auto"/>
        <w:rPr>
          <w:rFonts w:hint="eastAsia" w:cs="仿宋_GB2312"/>
          <w:color w:val="000000"/>
          <w:kern w:val="2"/>
          <w:sz w:val="32"/>
          <w:szCs w:val="32"/>
          <w:lang w:eastAsia="zh-CN"/>
        </w:rPr>
      </w:pPr>
      <w:r>
        <w:rPr>
          <w:rFonts w:hint="eastAsia" w:cs="仿宋_GB2312"/>
          <w:color w:val="000000"/>
          <w:kern w:val="2"/>
          <w:sz w:val="32"/>
          <w:szCs w:val="32"/>
          <w:lang w:eastAsia="zh-CN"/>
        </w:rPr>
        <w:t>2025年</w:t>
      </w:r>
      <w:r>
        <w:rPr>
          <w:rFonts w:hint="eastAsia" w:cs="仿宋_GB2312"/>
          <w:color w:val="000000"/>
          <w:kern w:val="2"/>
          <w:sz w:val="32"/>
          <w:szCs w:val="32"/>
          <w:lang w:val="en-US" w:eastAsia="zh-CN"/>
        </w:rPr>
        <w:t>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13"/>
        <w:keepNext w:val="0"/>
        <w:keepLines w:val="0"/>
        <w:pageBreakBefore w:val="0"/>
        <w:widowControl w:val="0"/>
        <w:kinsoku/>
        <w:wordWrap/>
        <w:overflowPunct/>
        <w:topLinePunct w:val="0"/>
        <w:bidi w:val="0"/>
        <w:spacing w:before="0" w:line="560" w:lineRule="exact"/>
        <w:ind w:left="0" w:firstLine="642"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keepNext w:val="0"/>
        <w:keepLines w:val="0"/>
        <w:pageBreakBefore w:val="0"/>
        <w:widowControl w:val="0"/>
        <w:kinsoku/>
        <w:wordWrap/>
        <w:overflowPunct/>
        <w:topLinePunct w:val="0"/>
        <w:bidi w:val="0"/>
        <w:spacing w:line="560" w:lineRule="exact"/>
        <w:ind w:firstLine="640" w:firstLineChars="200"/>
        <w:textAlignment w:val="auto"/>
      </w:pPr>
      <w:r>
        <w:rPr>
          <w:rFonts w:ascii="仿宋_GB2312" w:eastAsia="仿宋_GB2312"/>
          <w:sz w:val="32"/>
          <w:szCs w:val="32"/>
        </w:rPr>
        <w:t>截止</w:t>
      </w:r>
      <w:r>
        <w:rPr>
          <w:rFonts w:hint="eastAsia" w:ascii="仿宋_GB2312" w:eastAsia="仿宋_GB2312"/>
          <w:sz w:val="32"/>
          <w:szCs w:val="32"/>
          <w:lang w:eastAsia="zh-CN"/>
        </w:rPr>
        <w:t>2024年</w:t>
      </w:r>
      <w:r>
        <w:rPr>
          <w:rFonts w:ascii="仿宋_GB2312" w:eastAsia="仿宋_GB2312"/>
          <w:sz w:val="32"/>
          <w:szCs w:val="32"/>
        </w:rPr>
        <w:t>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2187118.70</w:t>
      </w:r>
      <w:r>
        <w:rPr>
          <w:rFonts w:ascii="仿宋_GB2312" w:eastAsia="仿宋_GB2312"/>
          <w:sz w:val="32"/>
          <w:szCs w:val="32"/>
        </w:rPr>
        <w:t>元，其中：公务用车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1353962</w:t>
      </w:r>
      <w:r>
        <w:rPr>
          <w:rFonts w:ascii="仿宋_GB2312" w:eastAsia="仿宋_GB2312"/>
          <w:sz w:val="32"/>
          <w:szCs w:val="32"/>
          <w:lang w:val="en-US" w:eastAsia="zh-CN"/>
        </w:rPr>
        <w:t>.00</w:t>
      </w:r>
      <w:r>
        <w:rPr>
          <w:rFonts w:ascii="仿宋_GB2312" w:eastAsia="仿宋_GB2312"/>
          <w:sz w:val="32"/>
          <w:szCs w:val="32"/>
        </w:rPr>
        <w:t>元；其他固定资产</w:t>
      </w:r>
      <w:r>
        <w:rPr>
          <w:rFonts w:hint="eastAsia" w:ascii="仿宋_GB2312" w:eastAsia="仿宋_GB2312"/>
          <w:sz w:val="32"/>
          <w:szCs w:val="32"/>
          <w:lang w:val="en-US" w:eastAsia="zh-CN"/>
        </w:rPr>
        <w:t>833156.78</w:t>
      </w:r>
      <w:r>
        <w:rPr>
          <w:rFonts w:ascii="仿宋_GB2312" w:eastAsia="仿宋_GB2312"/>
          <w:sz w:val="32"/>
          <w:szCs w:val="32"/>
        </w:rPr>
        <w:t>元。</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keepNext w:val="0"/>
        <w:keepLines w:val="0"/>
        <w:pageBreakBefore w:val="0"/>
        <w:widowControl w:val="0"/>
        <w:kinsoku/>
        <w:wordWrap/>
        <w:overflowPunct/>
        <w:topLinePunct w:val="0"/>
        <w:bidi w:val="0"/>
        <w:spacing w:line="560" w:lineRule="exact"/>
        <w:ind w:firstLine="640" w:firstLineChars="200"/>
        <w:textAlignment w:val="auto"/>
      </w:pPr>
      <w:r>
        <w:rPr>
          <w:rFonts w:hint="eastAsia" w:ascii="仿宋_GB2312" w:eastAsia="仿宋_GB2312"/>
          <w:sz w:val="32"/>
          <w:szCs w:val="32"/>
          <w:lang w:eastAsia="zh-CN"/>
        </w:rPr>
        <w:t>2025年</w:t>
      </w:r>
      <w:r>
        <w:rPr>
          <w:rFonts w:hint="eastAsia" w:ascii="仿宋_GB2312" w:eastAsia="仿宋_GB2312"/>
          <w:sz w:val="32"/>
          <w:szCs w:val="32"/>
        </w:rPr>
        <w:t>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3"/>
        <w:keepNext w:val="0"/>
        <w:keepLines w:val="0"/>
        <w:pageBreakBefore w:val="0"/>
        <w:widowControl w:val="0"/>
        <w:kinsoku/>
        <w:wordWrap/>
        <w:overflowPunct/>
        <w:topLinePunct w:val="0"/>
        <w:bidi w:val="0"/>
        <w:spacing w:before="0" w:line="560" w:lineRule="exact"/>
        <w:ind w:firstLine="640" w:firstLineChars="200"/>
        <w:textAlignment w:val="auto"/>
        <w:rPr>
          <w:rFonts w:hint="eastAsia" w:ascii="黑体" w:eastAsia="黑体"/>
          <w:sz w:val="32"/>
          <w:szCs w:val="32"/>
          <w:lang w:eastAsia="zh-CN"/>
        </w:rPr>
      </w:pPr>
      <w:r>
        <w:rPr>
          <w:rFonts w:hint="eastAsia" w:ascii="黑体" w:eastAsia="黑体"/>
          <w:sz w:val="32"/>
          <w:szCs w:val="32"/>
        </w:rPr>
        <w:t xml:space="preserve">十、名称解释 </w:t>
      </w:r>
    </w:p>
    <w:p>
      <w:pPr>
        <w:pStyle w:val="13"/>
        <w:keepNext w:val="0"/>
        <w:keepLines w:val="0"/>
        <w:pageBreakBefore w:val="0"/>
        <w:widowControl w:val="0"/>
        <w:kinsoku/>
        <w:wordWrap/>
        <w:overflowPunct/>
        <w:topLinePunct w:val="0"/>
        <w:bidi w:val="0"/>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3"/>
        <w:keepNext w:val="0"/>
        <w:keepLines w:val="0"/>
        <w:pageBreakBefore w:val="0"/>
        <w:widowControl w:val="0"/>
        <w:kinsoku/>
        <w:wordWrap/>
        <w:overflowPunct/>
        <w:topLinePunct w:val="0"/>
        <w:bidi w:val="0"/>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3"/>
        <w:keepNext w:val="0"/>
        <w:keepLines w:val="0"/>
        <w:pageBreakBefore w:val="0"/>
        <w:widowControl w:val="0"/>
        <w:kinsoku/>
        <w:wordWrap/>
        <w:overflowPunct/>
        <w:topLinePunct w:val="0"/>
        <w:bidi w:val="0"/>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3"/>
        <w:keepNext w:val="0"/>
        <w:keepLines w:val="0"/>
        <w:pageBreakBefore w:val="0"/>
        <w:widowControl w:val="0"/>
        <w:kinsoku/>
        <w:wordWrap/>
        <w:overflowPunct/>
        <w:topLinePunct w:val="0"/>
        <w:bidi w:val="0"/>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等以外的收入，主要是所属行政事业单位按规定动用的售房收入、存款利息收入等。</w:t>
      </w:r>
    </w:p>
    <w:p>
      <w:pPr>
        <w:pStyle w:val="13"/>
        <w:keepNext w:val="0"/>
        <w:keepLines w:val="0"/>
        <w:pageBreakBefore w:val="0"/>
        <w:widowControl w:val="0"/>
        <w:kinsoku/>
        <w:wordWrap/>
        <w:overflowPunct/>
        <w:topLinePunct w:val="0"/>
        <w:bidi w:val="0"/>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hint="eastAsia" w:ascii="仿宋_GB2312" w:eastAsia="仿宋_GB231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ascii="仿宋_GB2312" w:eastAsia="仿宋_GB2312"/>
          <w:sz w:val="32"/>
          <w:szCs w:val="32"/>
        </w:rPr>
        <w:t>“</w:t>
      </w:r>
      <w:r>
        <w:rPr>
          <w:rFonts w:hint="eastAsia" w:cs="仿宋_GB2312"/>
          <w:kern w:val="2"/>
          <w:sz w:val="32"/>
          <w:szCs w:val="32"/>
        </w:rPr>
        <w:t>其他收入</w:t>
      </w:r>
      <w:r>
        <w:rPr>
          <w:rFonts w:hint="eastAsia" w:cs="仿宋_GB2312"/>
          <w:kern w:val="2"/>
          <w:sz w:val="32"/>
          <w:szCs w:val="32"/>
          <w:lang w:eastAsia="zh-CN"/>
        </w:rPr>
        <w:t>”</w:t>
      </w:r>
      <w:r>
        <w:rPr>
          <w:rFonts w:hint="eastAsia" w:cs="仿宋_GB2312"/>
          <w:kern w:val="2"/>
          <w:sz w:val="32"/>
          <w:szCs w:val="32"/>
        </w:rPr>
        <w:t>不足以安排当年支出的情况下，使用以前年度积累的事业基金弥补本年度收支缺口的资金。</w:t>
      </w:r>
    </w:p>
    <w:p>
      <w:pPr>
        <w:pStyle w:val="13"/>
        <w:keepNext w:val="0"/>
        <w:keepLines w:val="0"/>
        <w:pageBreakBefore w:val="0"/>
        <w:widowControl w:val="0"/>
        <w:kinsoku/>
        <w:wordWrap/>
        <w:overflowPunct/>
        <w:topLinePunct w:val="0"/>
        <w:bidi w:val="0"/>
        <w:spacing w:before="0" w:line="560" w:lineRule="exact"/>
        <w:ind w:firstLine="642" w:firstLineChars="200"/>
        <w:textAlignment w:val="auto"/>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pacing w:line="560" w:lineRule="exact"/>
        <w:ind w:firstLine="642" w:firstLineChars="200"/>
        <w:textAlignment w:val="auto"/>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pacing w:line="560" w:lineRule="exac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附件：茂县综合行政执法局2025年部门预算公开表</w:t>
      </w:r>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bidi w:val="0"/>
        <w:spacing w:line="560" w:lineRule="exact"/>
        <w:ind w:firstLine="4160" w:firstLineChars="1300"/>
        <w:textAlignment w:val="auto"/>
        <w:rPr>
          <w:rFonts w:hint="eastAsia" w:ascii="仿宋_GB2312" w:eastAsia="仿宋_GB2312" w:cs="仿宋_GB2312"/>
          <w:sz w:val="32"/>
          <w:szCs w:val="32"/>
          <w:lang w:val="en-US" w:eastAsia="zh-CN"/>
        </w:rPr>
      </w:pPr>
    </w:p>
    <w:p>
      <w:pPr>
        <w:keepNext w:val="0"/>
        <w:keepLines w:val="0"/>
        <w:pageBreakBefore w:val="0"/>
        <w:widowControl w:val="0"/>
        <w:kinsoku/>
        <w:wordWrap/>
        <w:overflowPunct/>
        <w:topLinePunct w:val="0"/>
        <w:bidi w:val="0"/>
        <w:spacing w:line="560" w:lineRule="exact"/>
        <w:ind w:firstLine="4160" w:firstLineChars="13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茂县综合行政执法局</w:t>
      </w:r>
    </w:p>
    <w:p>
      <w:pPr>
        <w:keepNext w:val="0"/>
        <w:keepLines w:val="0"/>
        <w:pageBreakBefore w:val="0"/>
        <w:widowControl w:val="0"/>
        <w:kinsoku/>
        <w:wordWrap/>
        <w:overflowPunct/>
        <w:topLinePunct w:val="0"/>
        <w:bidi w:val="0"/>
        <w:spacing w:line="560" w:lineRule="exact"/>
        <w:ind w:firstLine="4480" w:firstLineChars="14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zZjNmM5OGJkYWFmNGEwMTYwNmQzZDhhODNmNGQ0ZjUifQ=="/>
  </w:docVars>
  <w:rsids>
    <w:rsidRoot w:val="00000000"/>
    <w:rsid w:val="00005402"/>
    <w:rsid w:val="00C30909"/>
    <w:rsid w:val="00D743B5"/>
    <w:rsid w:val="01017684"/>
    <w:rsid w:val="01875DDB"/>
    <w:rsid w:val="01CA5CC8"/>
    <w:rsid w:val="01CC1A40"/>
    <w:rsid w:val="027C16B8"/>
    <w:rsid w:val="02F8705C"/>
    <w:rsid w:val="02FE20CD"/>
    <w:rsid w:val="039F5330"/>
    <w:rsid w:val="044F69B0"/>
    <w:rsid w:val="04754611"/>
    <w:rsid w:val="04E23328"/>
    <w:rsid w:val="04EE6171"/>
    <w:rsid w:val="05F6352F"/>
    <w:rsid w:val="073B0A10"/>
    <w:rsid w:val="07911761"/>
    <w:rsid w:val="07D4164E"/>
    <w:rsid w:val="080A4615"/>
    <w:rsid w:val="088F5575"/>
    <w:rsid w:val="08A07782"/>
    <w:rsid w:val="09383E5F"/>
    <w:rsid w:val="095011A8"/>
    <w:rsid w:val="09842C00"/>
    <w:rsid w:val="099B10A9"/>
    <w:rsid w:val="09C856D0"/>
    <w:rsid w:val="0A0F4BBF"/>
    <w:rsid w:val="0A2D3298"/>
    <w:rsid w:val="0A5A11D0"/>
    <w:rsid w:val="0AA03A6A"/>
    <w:rsid w:val="0CE829B2"/>
    <w:rsid w:val="0DAE649D"/>
    <w:rsid w:val="0EB75826"/>
    <w:rsid w:val="0EB9159E"/>
    <w:rsid w:val="0F3A448D"/>
    <w:rsid w:val="0FAB7138"/>
    <w:rsid w:val="10A73DA4"/>
    <w:rsid w:val="11651569"/>
    <w:rsid w:val="116E48C1"/>
    <w:rsid w:val="127F665A"/>
    <w:rsid w:val="12CD386A"/>
    <w:rsid w:val="12EA7F78"/>
    <w:rsid w:val="13651CF4"/>
    <w:rsid w:val="14101C60"/>
    <w:rsid w:val="14373691"/>
    <w:rsid w:val="144F65D9"/>
    <w:rsid w:val="14CC69BE"/>
    <w:rsid w:val="15AA7E92"/>
    <w:rsid w:val="160D07D9"/>
    <w:rsid w:val="16A14DF1"/>
    <w:rsid w:val="16AD19E8"/>
    <w:rsid w:val="16DE7DF3"/>
    <w:rsid w:val="18477C1A"/>
    <w:rsid w:val="1901426D"/>
    <w:rsid w:val="192817FA"/>
    <w:rsid w:val="192D5062"/>
    <w:rsid w:val="19C37774"/>
    <w:rsid w:val="1A693E78"/>
    <w:rsid w:val="1A6B5E42"/>
    <w:rsid w:val="1A8B2040"/>
    <w:rsid w:val="1A9609E5"/>
    <w:rsid w:val="1ABA2925"/>
    <w:rsid w:val="1B177D78"/>
    <w:rsid w:val="1B3F05DC"/>
    <w:rsid w:val="1B701236"/>
    <w:rsid w:val="1B724FAE"/>
    <w:rsid w:val="1BCF289F"/>
    <w:rsid w:val="1C550B58"/>
    <w:rsid w:val="1CF87735"/>
    <w:rsid w:val="1D6B7F07"/>
    <w:rsid w:val="1DC241B1"/>
    <w:rsid w:val="1DE16968"/>
    <w:rsid w:val="1DF0665E"/>
    <w:rsid w:val="1E3D60CC"/>
    <w:rsid w:val="1E8079E2"/>
    <w:rsid w:val="1EB1403F"/>
    <w:rsid w:val="1F1A1BE5"/>
    <w:rsid w:val="20887022"/>
    <w:rsid w:val="20A17A40"/>
    <w:rsid w:val="20A91472"/>
    <w:rsid w:val="214F077F"/>
    <w:rsid w:val="222D60D3"/>
    <w:rsid w:val="227D2BB6"/>
    <w:rsid w:val="22804455"/>
    <w:rsid w:val="22851A6B"/>
    <w:rsid w:val="23076924"/>
    <w:rsid w:val="23AE4FF1"/>
    <w:rsid w:val="23B26890"/>
    <w:rsid w:val="2497171C"/>
    <w:rsid w:val="24EE7D9B"/>
    <w:rsid w:val="255D282B"/>
    <w:rsid w:val="2604539D"/>
    <w:rsid w:val="26121868"/>
    <w:rsid w:val="264A1001"/>
    <w:rsid w:val="265F25D3"/>
    <w:rsid w:val="26CF1507"/>
    <w:rsid w:val="275F0ADD"/>
    <w:rsid w:val="279B588D"/>
    <w:rsid w:val="27F328A2"/>
    <w:rsid w:val="28023312"/>
    <w:rsid w:val="28397580"/>
    <w:rsid w:val="284D6B87"/>
    <w:rsid w:val="2909791D"/>
    <w:rsid w:val="2920429C"/>
    <w:rsid w:val="296D5007"/>
    <w:rsid w:val="29791BFE"/>
    <w:rsid w:val="2A2B114A"/>
    <w:rsid w:val="2AD24E7F"/>
    <w:rsid w:val="2B885195"/>
    <w:rsid w:val="2C542C1C"/>
    <w:rsid w:val="2CA451E4"/>
    <w:rsid w:val="2D1A3F71"/>
    <w:rsid w:val="2E340DC2"/>
    <w:rsid w:val="2E5D564A"/>
    <w:rsid w:val="2E84707B"/>
    <w:rsid w:val="2E993BB9"/>
    <w:rsid w:val="2ECD27D0"/>
    <w:rsid w:val="2F10090E"/>
    <w:rsid w:val="303E14AB"/>
    <w:rsid w:val="309E34D9"/>
    <w:rsid w:val="31280191"/>
    <w:rsid w:val="318908BB"/>
    <w:rsid w:val="323F7584"/>
    <w:rsid w:val="32FD564D"/>
    <w:rsid w:val="33995376"/>
    <w:rsid w:val="34433534"/>
    <w:rsid w:val="353F1F4D"/>
    <w:rsid w:val="35777939"/>
    <w:rsid w:val="359A6C78"/>
    <w:rsid w:val="35FE5964"/>
    <w:rsid w:val="36056CF3"/>
    <w:rsid w:val="37A442EA"/>
    <w:rsid w:val="39227BBC"/>
    <w:rsid w:val="39B079DC"/>
    <w:rsid w:val="3A797CAF"/>
    <w:rsid w:val="3AA7481D"/>
    <w:rsid w:val="3B581673"/>
    <w:rsid w:val="3B6B3A9C"/>
    <w:rsid w:val="3C1F6635"/>
    <w:rsid w:val="3C2F408B"/>
    <w:rsid w:val="3C5067EE"/>
    <w:rsid w:val="3DF5764D"/>
    <w:rsid w:val="3E642A25"/>
    <w:rsid w:val="3E704F26"/>
    <w:rsid w:val="3E9C21BE"/>
    <w:rsid w:val="3EB70DA6"/>
    <w:rsid w:val="3EF26282"/>
    <w:rsid w:val="3F6820A1"/>
    <w:rsid w:val="3FB613F9"/>
    <w:rsid w:val="3FD17C46"/>
    <w:rsid w:val="40371B61"/>
    <w:rsid w:val="40A37834"/>
    <w:rsid w:val="4162149D"/>
    <w:rsid w:val="41CE268F"/>
    <w:rsid w:val="41CF6407"/>
    <w:rsid w:val="42291FBB"/>
    <w:rsid w:val="42C41CE4"/>
    <w:rsid w:val="446077EA"/>
    <w:rsid w:val="448E4357"/>
    <w:rsid w:val="44A8366B"/>
    <w:rsid w:val="44CE712A"/>
    <w:rsid w:val="44D02BC2"/>
    <w:rsid w:val="44F52628"/>
    <w:rsid w:val="455235D7"/>
    <w:rsid w:val="461D3BE5"/>
    <w:rsid w:val="463D7DE3"/>
    <w:rsid w:val="465749E5"/>
    <w:rsid w:val="46F31C44"/>
    <w:rsid w:val="46FC1A4C"/>
    <w:rsid w:val="47086643"/>
    <w:rsid w:val="47503B46"/>
    <w:rsid w:val="47D14C87"/>
    <w:rsid w:val="486B654A"/>
    <w:rsid w:val="488438FD"/>
    <w:rsid w:val="48A73C3A"/>
    <w:rsid w:val="48D52555"/>
    <w:rsid w:val="48ED6219"/>
    <w:rsid w:val="49156DF5"/>
    <w:rsid w:val="49284D7B"/>
    <w:rsid w:val="49DC5B65"/>
    <w:rsid w:val="4ADF76BB"/>
    <w:rsid w:val="4AEC627C"/>
    <w:rsid w:val="4B0D743B"/>
    <w:rsid w:val="4C2555A1"/>
    <w:rsid w:val="4CF3744D"/>
    <w:rsid w:val="4D7A191D"/>
    <w:rsid w:val="4D994499"/>
    <w:rsid w:val="4DD70B1D"/>
    <w:rsid w:val="4DE82D2A"/>
    <w:rsid w:val="4EA529C9"/>
    <w:rsid w:val="4ECF7A46"/>
    <w:rsid w:val="4F691C49"/>
    <w:rsid w:val="4F8E51C8"/>
    <w:rsid w:val="4F9D7B44"/>
    <w:rsid w:val="51432163"/>
    <w:rsid w:val="5196484B"/>
    <w:rsid w:val="51D51818"/>
    <w:rsid w:val="51DD247A"/>
    <w:rsid w:val="52F92BF8"/>
    <w:rsid w:val="540E2DBF"/>
    <w:rsid w:val="54462559"/>
    <w:rsid w:val="544E58B1"/>
    <w:rsid w:val="5527238A"/>
    <w:rsid w:val="55A221E0"/>
    <w:rsid w:val="55C94D0E"/>
    <w:rsid w:val="55E93AE3"/>
    <w:rsid w:val="56051FA0"/>
    <w:rsid w:val="56091A90"/>
    <w:rsid w:val="561F7505"/>
    <w:rsid w:val="571166BB"/>
    <w:rsid w:val="57175364"/>
    <w:rsid w:val="575D6537"/>
    <w:rsid w:val="582128C9"/>
    <w:rsid w:val="58515970"/>
    <w:rsid w:val="58873140"/>
    <w:rsid w:val="59C4289D"/>
    <w:rsid w:val="59D749E0"/>
    <w:rsid w:val="59F1740B"/>
    <w:rsid w:val="5A4C63EF"/>
    <w:rsid w:val="5A963B0E"/>
    <w:rsid w:val="5A9F0C15"/>
    <w:rsid w:val="5AF0321E"/>
    <w:rsid w:val="5C2E7D3B"/>
    <w:rsid w:val="5D54174E"/>
    <w:rsid w:val="5E167440"/>
    <w:rsid w:val="5E4E4E2C"/>
    <w:rsid w:val="5E8C0E47"/>
    <w:rsid w:val="5E8E347A"/>
    <w:rsid w:val="5F69359F"/>
    <w:rsid w:val="5F9C1BC7"/>
    <w:rsid w:val="60E6745F"/>
    <w:rsid w:val="60F31CBA"/>
    <w:rsid w:val="6142679E"/>
    <w:rsid w:val="61563A1F"/>
    <w:rsid w:val="61B07526"/>
    <w:rsid w:val="61D218D0"/>
    <w:rsid w:val="624520A2"/>
    <w:rsid w:val="63AB062A"/>
    <w:rsid w:val="64A07A63"/>
    <w:rsid w:val="65202952"/>
    <w:rsid w:val="65D33DA4"/>
    <w:rsid w:val="662E109F"/>
    <w:rsid w:val="66DB2FD4"/>
    <w:rsid w:val="66F145A6"/>
    <w:rsid w:val="67362901"/>
    <w:rsid w:val="673D77EB"/>
    <w:rsid w:val="67852F40"/>
    <w:rsid w:val="67876CB8"/>
    <w:rsid w:val="67980EC5"/>
    <w:rsid w:val="67E81E4D"/>
    <w:rsid w:val="68183DB4"/>
    <w:rsid w:val="694C01BA"/>
    <w:rsid w:val="695D4175"/>
    <w:rsid w:val="697B0A9F"/>
    <w:rsid w:val="699E02E9"/>
    <w:rsid w:val="699E3B67"/>
    <w:rsid w:val="69FD7706"/>
    <w:rsid w:val="6ABF49BB"/>
    <w:rsid w:val="6B0A20DA"/>
    <w:rsid w:val="6B5F54AE"/>
    <w:rsid w:val="6BAE6F0A"/>
    <w:rsid w:val="6BB15296"/>
    <w:rsid w:val="6C044D7B"/>
    <w:rsid w:val="6C3311BD"/>
    <w:rsid w:val="6CC4450B"/>
    <w:rsid w:val="6D2531FB"/>
    <w:rsid w:val="6D7F3D69"/>
    <w:rsid w:val="6DB909B8"/>
    <w:rsid w:val="6EE45DA5"/>
    <w:rsid w:val="6EED1AF7"/>
    <w:rsid w:val="6EF70BC7"/>
    <w:rsid w:val="6F046E40"/>
    <w:rsid w:val="6F541B76"/>
    <w:rsid w:val="702E0619"/>
    <w:rsid w:val="704C6CF1"/>
    <w:rsid w:val="709F1517"/>
    <w:rsid w:val="70EE5FFA"/>
    <w:rsid w:val="71CD79BE"/>
    <w:rsid w:val="71F72C8D"/>
    <w:rsid w:val="731C0BFD"/>
    <w:rsid w:val="73C117A4"/>
    <w:rsid w:val="740542B2"/>
    <w:rsid w:val="74122000"/>
    <w:rsid w:val="7472484C"/>
    <w:rsid w:val="74934EEE"/>
    <w:rsid w:val="74962C31"/>
    <w:rsid w:val="756445B1"/>
    <w:rsid w:val="762124B6"/>
    <w:rsid w:val="765F016F"/>
    <w:rsid w:val="766905FD"/>
    <w:rsid w:val="77862AE9"/>
    <w:rsid w:val="779A47E6"/>
    <w:rsid w:val="77B84C6C"/>
    <w:rsid w:val="77DE2ADE"/>
    <w:rsid w:val="785E75C1"/>
    <w:rsid w:val="793A002E"/>
    <w:rsid w:val="793B5B55"/>
    <w:rsid w:val="79537342"/>
    <w:rsid w:val="797057FE"/>
    <w:rsid w:val="79766B8D"/>
    <w:rsid w:val="798474FC"/>
    <w:rsid w:val="7A255FC5"/>
    <w:rsid w:val="7A5125CD"/>
    <w:rsid w:val="7A6B77DD"/>
    <w:rsid w:val="7A772BBC"/>
    <w:rsid w:val="7AF64429"/>
    <w:rsid w:val="7B022DCE"/>
    <w:rsid w:val="7B2E771F"/>
    <w:rsid w:val="7B98103C"/>
    <w:rsid w:val="7C02295A"/>
    <w:rsid w:val="7C0D37D8"/>
    <w:rsid w:val="7C0E7550"/>
    <w:rsid w:val="7CAA54CB"/>
    <w:rsid w:val="7DCC76C3"/>
    <w:rsid w:val="7DD81BC4"/>
    <w:rsid w:val="7DE762AB"/>
    <w:rsid w:val="7F0569E9"/>
    <w:rsid w:val="7F9F6E3D"/>
    <w:rsid w:val="7FF8479F"/>
    <w:rsid w:val="AFF7DBAC"/>
    <w:rsid w:val="BEFF67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rPr>
      <w:sz w:val="21"/>
      <w:szCs w:val="24"/>
    </w:rPr>
  </w:style>
  <w:style w:type="paragraph" w:styleId="6">
    <w:name w:val="Body Text First Indent 2"/>
    <w:basedOn w:val="5"/>
    <w:next w:val="1"/>
    <w:qFormat/>
    <w:uiPriority w:val="0"/>
    <w:pPr>
      <w:tabs>
        <w:tab w:val="left" w:pos="960"/>
      </w:tabs>
      <w:spacing w:after="0" w:line="540" w:lineRule="exact"/>
      <w:ind w:left="0" w:leftChars="0" w:firstLine="200" w:firstLineChars="200"/>
    </w:pPr>
    <w:rPr>
      <w:sz w:val="32"/>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qFormat/>
    <w:uiPriority w:val="0"/>
    <w:pPr>
      <w:spacing w:before="100" w:beforeAutospacing="1" w:after="100" w:afterAutospacing="1"/>
      <w:jc w:val="left"/>
    </w:pPr>
    <w:rPr>
      <w:kern w:val="0"/>
      <w:sz w:val="24"/>
      <w:szCs w:val="24"/>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3708</Words>
  <Characters>4282</Characters>
  <Lines>228</Lines>
  <Paragraphs>95</Paragraphs>
  <TotalTime>6</TotalTime>
  <ScaleCrop>false</ScaleCrop>
  <LinksUpToDate>false</LinksUpToDate>
  <CharactersWithSpaces>4294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2022-03-04T23:40:00Z</cp:lastPrinted>
  <dcterms:modified xsi:type="dcterms:W3CDTF">2025-03-26T11:35:29Z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7AA166B1747640A18AA456022E45086D_13</vt:lpwstr>
  </property>
  <property fmtid="{D5CDD505-2E9C-101B-9397-08002B2CF9AE}" pid="4" name="KSOTemplateDocerSaveRecord">
    <vt:lpwstr>eyJoZGlkIjoiMzZjNmM5OGJkYWFmNGEwMTYwNmQzZDhhODNmNGQ0ZjUiLCJ1c2VySWQiOiI0MjE1MjM5NDEifQ==</vt:lpwstr>
  </property>
</Properties>
</file>