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7A765">
      <w:pPr>
        <w:pStyle w:val="8"/>
        <w:rPr>
          <w:rFonts w:hint="eastAsia" w:ascii="Times New Roman" w:hAnsi="Times New Roman" w:eastAsia="方正小标宋简体" w:cs="Times New Roman"/>
          <w:color w:val="000000" w:themeColor="text1"/>
          <w:kern w:val="2"/>
          <w:sz w:val="72"/>
          <w:szCs w:val="72"/>
          <w:highlight w:val="none"/>
          <w:lang w:val="en-US" w:eastAsia="zh-CN" w:bidi="ar-SA"/>
          <w14:textFill>
            <w14:solidFill>
              <w14:schemeClr w14:val="tx1"/>
            </w14:solidFill>
          </w14:textFill>
        </w:rPr>
      </w:pPr>
      <w:bookmarkStart w:id="0" w:name="_Toc15377425"/>
      <w:bookmarkStart w:id="1" w:name="_Toc15378441"/>
      <w:bookmarkStart w:id="2" w:name="_Toc15377193"/>
      <w:bookmarkStart w:id="3" w:name="_Toc15306267"/>
      <w:bookmarkStart w:id="4" w:name="_Toc15396475"/>
      <w:bookmarkStart w:id="5" w:name="_Toc15396597"/>
    </w:p>
    <w:p w14:paraId="116A316E">
      <w:pPr>
        <w:pStyle w:val="8"/>
        <w:rPr>
          <w:rFonts w:hint="eastAsia" w:ascii="Times New Roman" w:hAnsi="Times New Roman" w:eastAsia="方正小标宋简体" w:cs="Times New Roman"/>
          <w:color w:val="000000" w:themeColor="text1"/>
          <w:kern w:val="2"/>
          <w:sz w:val="72"/>
          <w:szCs w:val="72"/>
          <w:highlight w:val="none"/>
          <w:lang w:val="en-US" w:eastAsia="zh-CN" w:bidi="ar-SA"/>
          <w14:textFill>
            <w14:solidFill>
              <w14:schemeClr w14:val="tx1"/>
            </w14:solidFill>
          </w14:textFill>
        </w:rPr>
      </w:pPr>
    </w:p>
    <w:p w14:paraId="5EF08428">
      <w:pPr>
        <w:pStyle w:val="8"/>
        <w:rPr>
          <w:rFonts w:hint="eastAsia" w:ascii="Times New Roman" w:hAnsi="Times New Roman" w:eastAsia="方正小标宋简体" w:cs="Times New Roman"/>
          <w:color w:val="000000" w:themeColor="text1"/>
          <w:kern w:val="2"/>
          <w:sz w:val="72"/>
          <w:szCs w:val="72"/>
          <w:highlight w:val="none"/>
          <w:lang w:val="en-US" w:eastAsia="zh-CN" w:bidi="ar-SA"/>
          <w14:textFill>
            <w14:solidFill>
              <w14:schemeClr w14:val="tx1"/>
            </w14:solidFill>
          </w14:textFill>
        </w:rPr>
      </w:pPr>
    </w:p>
    <w:p w14:paraId="463EB34E">
      <w:pPr>
        <w:pStyle w:val="8"/>
        <w:jc w:val="center"/>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t>2024年度四川省阿坝州</w:t>
      </w:r>
    </w:p>
    <w:p w14:paraId="6B25D5ED">
      <w:pPr>
        <w:pStyle w:val="8"/>
        <w:jc w:val="center"/>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t>茂县综合行政执法局部门决算</w:t>
      </w:r>
    </w:p>
    <w:p w14:paraId="6C6F0116">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688674D5">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76F1BA9F">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57FA7C97">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4BED9799">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4B7823B8">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2D9CBB39">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p w14:paraId="4E308DFF">
      <w:pPr>
        <w:pStyle w:val="9"/>
        <w:rPr>
          <w:rFonts w:hint="eastAsia" w:ascii="方正小标宋简体" w:hAnsi="宋体" w:eastAsia="方正小标宋简体" w:cs="Times New Roman"/>
          <w:color w:val="000000" w:themeColor="text1"/>
          <w:kern w:val="2"/>
          <w:sz w:val="44"/>
          <w:szCs w:val="44"/>
          <w:highlight w:val="none"/>
          <w:lang w:val="en-US" w:eastAsia="zh-CN" w:bidi="ar-SA"/>
          <w14:textFill>
            <w14:solidFill>
              <w14:schemeClr w14:val="tx1"/>
            </w14:solidFill>
          </w14:textFill>
        </w:rPr>
      </w:pPr>
    </w:p>
    <w:bookmarkEnd w:id="0"/>
    <w:bookmarkEnd w:id="1"/>
    <w:bookmarkEnd w:id="2"/>
    <w:bookmarkEnd w:id="3"/>
    <w:bookmarkEnd w:id="4"/>
    <w:bookmarkEnd w:id="5"/>
    <w:p w14:paraId="38227587">
      <w:pPr>
        <w:autoSpaceDE w:val="0"/>
        <w:autoSpaceDN w:val="0"/>
        <w:adjustRightInd w:val="0"/>
        <w:jc w:val="center"/>
        <w:rPr>
          <w:rFonts w:hint="eastAsia" w:ascii="宋体" w:cs="仿宋_GB2312"/>
          <w:sz w:val="32"/>
          <w:szCs w:val="32"/>
          <w:lang w:eastAsia="zh-CN"/>
        </w:rPr>
      </w:pPr>
      <w:r>
        <w:rPr>
          <w:rFonts w:hint="eastAsia" w:ascii="宋体" w:cs="仿宋_GB2312"/>
          <w:sz w:val="32"/>
          <w:szCs w:val="32"/>
          <w:lang w:eastAsia="zh-CN"/>
        </w:rPr>
        <w:t>已经保密审查、内容审定，同意对外公开</w:t>
      </w:r>
    </w:p>
    <w:p w14:paraId="42A6E8B0">
      <w:pPr>
        <w:widowControl/>
        <w:jc w:val="center"/>
        <w:rPr>
          <w:rFonts w:hint="eastAsia" w:ascii="Times New Roman" w:hAnsi="Times New Roman" w:eastAsia="黑体"/>
          <w:color w:val="000000" w:themeColor="text1"/>
          <w:sz w:val="48"/>
          <w:szCs w:val="48"/>
          <w:highlight w:val="none"/>
          <w14:textFill>
            <w14:solidFill>
              <w14:schemeClr w14:val="tx1"/>
            </w14:solidFill>
          </w14:textFill>
        </w:rPr>
      </w:pPr>
    </w:p>
    <w:p w14:paraId="4B518DBD">
      <w:pPr>
        <w:widowControl/>
        <w:jc w:val="center"/>
        <w:rPr>
          <w:rFonts w:ascii="Times New Roman" w:hAnsi="Times New Roman" w:eastAsia="黑体"/>
          <w:color w:val="000000" w:themeColor="text1"/>
          <w:sz w:val="48"/>
          <w:szCs w:val="48"/>
          <w:highlight w:val="none"/>
          <w14:textFill>
            <w14:solidFill>
              <w14:schemeClr w14:val="tx1"/>
            </w14:solidFill>
          </w14:textFill>
        </w:rPr>
      </w:pPr>
      <w:r>
        <w:rPr>
          <w:rFonts w:hint="eastAsia" w:ascii="Times New Roman" w:hAnsi="Times New Roman" w:eastAsia="黑体"/>
          <w:color w:val="000000" w:themeColor="text1"/>
          <w:sz w:val="48"/>
          <w:szCs w:val="48"/>
          <w:highlight w:val="none"/>
          <w14:textFill>
            <w14:solidFill>
              <w14:schemeClr w14:val="tx1"/>
            </w14:solidFill>
          </w14:textFill>
        </w:rPr>
        <w:t>目录</w:t>
      </w:r>
    </w:p>
    <w:p w14:paraId="25749C06">
      <w:pPr>
        <w:widowControl/>
        <w:jc w:val="center"/>
        <w:rPr>
          <w:rFonts w:ascii="Times New Roman" w:hAnsi="Times New Roman" w:eastAsia="黑体" w:cstheme="minorBidi"/>
          <w:color w:val="000000" w:themeColor="text1"/>
          <w:sz w:val="28"/>
          <w:szCs w:val="28"/>
          <w:highlight w:val="none"/>
          <w14:textFill>
            <w14:solidFill>
              <w14:schemeClr w14:val="tx1"/>
            </w14:solidFill>
          </w14:textFill>
        </w:rPr>
      </w:pPr>
    </w:p>
    <w:p w14:paraId="2C178848">
      <w:pPr>
        <w:pStyle w:val="25"/>
        <w:tabs>
          <w:tab w:val="right" w:leader="dot" w:pos="8296"/>
        </w:tabs>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公开时间：20</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日</w:t>
      </w:r>
    </w:p>
    <w:sdt>
      <w:sdtPr>
        <w:rPr>
          <w:rFonts w:ascii="宋体" w:hAnsi="宋体" w:eastAsia="宋体" w:cstheme="minorBidi"/>
          <w:kern w:val="2"/>
          <w:sz w:val="21"/>
          <w:szCs w:val="24"/>
          <w:lang w:val="en-US" w:eastAsia="zh-CN" w:bidi="ar-SA"/>
        </w:rPr>
        <w:id w:val="147458828"/>
        <w15:color w:val="DBDBDB"/>
        <w:docPartObj>
          <w:docPartGallery w:val="Table of Contents"/>
          <w:docPartUnique/>
        </w:docPartObj>
      </w:sdtPr>
      <w:sdtEndPr>
        <w:rPr>
          <w:rFonts w:hint="default" w:ascii="Calibri" w:hAnsi="Calibri" w:eastAsia="宋体" w:cs="Calibri"/>
          <w:kern w:val="2"/>
          <w:sz w:val="21"/>
          <w:szCs w:val="24"/>
          <w:lang w:val="en-US" w:eastAsia="zh-CN" w:bidi="ar-SA"/>
        </w:rPr>
      </w:sdtEndPr>
      <w:sdtContent>
        <w:p w14:paraId="15DF5260">
          <w:pPr>
            <w:spacing w:before="0" w:beforeLines="0" w:after="0" w:afterLines="0" w:line="240" w:lineRule="auto"/>
            <w:ind w:left="0" w:leftChars="0" w:right="0" w:rightChars="0" w:firstLine="0" w:firstLineChars="0"/>
            <w:jc w:val="center"/>
          </w:pPr>
        </w:p>
        <w:p w14:paraId="57EEC7EB">
          <w:pPr>
            <w:pStyle w:val="25"/>
            <w:tabs>
              <w:tab w:val="right" w:leader="dot" w:pos="8306"/>
            </w:tabs>
          </w:pPr>
        </w:p>
        <w:p w14:paraId="2D868D9D">
          <w:pPr>
            <w:pStyle w:val="25"/>
            <w:tabs>
              <w:tab w:val="right" w:leader="dot" w:pos="8306"/>
            </w:tabs>
          </w:pPr>
          <w:r>
            <w:fldChar w:fldCharType="begin"/>
          </w:r>
          <w:r>
            <w:instrText xml:space="preserve">TOC \o "1-1" \h \u </w:instrText>
          </w:r>
          <w:r>
            <w:fldChar w:fldCharType="separate"/>
          </w:r>
          <w:r>
            <w:fldChar w:fldCharType="begin"/>
          </w:r>
          <w:r>
            <w:instrText xml:space="preserve"> HYPERLINK \l _Toc27496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_Toc27496 \h </w:instrText>
          </w:r>
          <w:r>
            <w:fldChar w:fldCharType="separate"/>
          </w:r>
          <w:r>
            <w:t>1</w:t>
          </w:r>
          <w:r>
            <w:fldChar w:fldCharType="end"/>
          </w:r>
          <w:r>
            <w:fldChar w:fldCharType="end"/>
          </w:r>
        </w:p>
        <w:p w14:paraId="4A800B9D">
          <w:pPr>
            <w:pStyle w:val="25"/>
            <w:tabs>
              <w:tab w:val="right" w:leader="dot" w:pos="8306"/>
            </w:tabs>
          </w:pPr>
          <w:r>
            <w:fldChar w:fldCharType="begin"/>
          </w:r>
          <w:r>
            <w:instrText xml:space="preserve"> HYPERLINK \l _Toc27752 </w:instrText>
          </w:r>
          <w:r>
            <w:fldChar w:fldCharType="separate"/>
          </w:r>
          <w:r>
            <w:rPr>
              <w:rFonts w:hint="eastAsia" w:ascii="黑体" w:hAnsi="黑体" w:eastAsia="黑体" w:cs="黑体"/>
              <w:szCs w:val="32"/>
            </w:rPr>
            <w:t>一、</w:t>
          </w:r>
          <w:r>
            <w:rPr>
              <w:rFonts w:hint="eastAsia" w:ascii="黑体" w:hAnsi="黑体" w:eastAsia="黑体" w:cs="黑体"/>
              <w:szCs w:val="32"/>
              <w:lang w:eastAsia="zh-CN"/>
            </w:rPr>
            <w:t>部门职责</w:t>
          </w:r>
          <w:r>
            <w:tab/>
          </w:r>
          <w:r>
            <w:fldChar w:fldCharType="begin"/>
          </w:r>
          <w:r>
            <w:instrText xml:space="preserve"> PAGEREF _Toc27752 \h </w:instrText>
          </w:r>
          <w:r>
            <w:fldChar w:fldCharType="separate"/>
          </w:r>
          <w:r>
            <w:t>1</w:t>
          </w:r>
          <w:r>
            <w:fldChar w:fldCharType="end"/>
          </w:r>
          <w:r>
            <w:fldChar w:fldCharType="end"/>
          </w:r>
        </w:p>
        <w:p w14:paraId="41778734">
          <w:pPr>
            <w:pStyle w:val="25"/>
            <w:tabs>
              <w:tab w:val="right" w:leader="dot" w:pos="8306"/>
            </w:tabs>
          </w:pPr>
          <w:r>
            <w:fldChar w:fldCharType="begin"/>
          </w:r>
          <w:r>
            <w:instrText xml:space="preserve"> HYPERLINK \l _Toc2491 </w:instrText>
          </w:r>
          <w:r>
            <w:fldChar w:fldCharType="separate"/>
          </w:r>
          <w:r>
            <w:rPr>
              <w:rFonts w:hint="eastAsia" w:ascii="黑体" w:hAnsi="黑体" w:eastAsia="黑体" w:cs="黑体"/>
              <w:szCs w:val="32"/>
              <w:highlight w:val="none"/>
            </w:rPr>
            <w:t>二、机</w:t>
          </w:r>
          <w:r>
            <w:rPr>
              <w:rFonts w:hint="eastAsia" w:ascii="黑体" w:hAnsi="黑体" w:eastAsia="黑体" w:cs="黑体"/>
              <w:bCs w:val="0"/>
              <w:szCs w:val="32"/>
              <w:highlight w:val="none"/>
            </w:rPr>
            <w:t>构设置</w:t>
          </w:r>
          <w:r>
            <w:tab/>
          </w:r>
          <w:r>
            <w:fldChar w:fldCharType="begin"/>
          </w:r>
          <w:r>
            <w:instrText xml:space="preserve"> PAGEREF _Toc2491 \h </w:instrText>
          </w:r>
          <w:r>
            <w:fldChar w:fldCharType="separate"/>
          </w:r>
          <w:r>
            <w:t>2</w:t>
          </w:r>
          <w:r>
            <w:fldChar w:fldCharType="end"/>
          </w:r>
          <w:r>
            <w:fldChar w:fldCharType="end"/>
          </w:r>
        </w:p>
        <w:p w14:paraId="18F34B9F">
          <w:pPr>
            <w:pStyle w:val="25"/>
            <w:tabs>
              <w:tab w:val="right" w:leader="dot" w:pos="8306"/>
            </w:tabs>
          </w:pPr>
          <w:r>
            <w:fldChar w:fldCharType="begin"/>
          </w:r>
          <w:r>
            <w:instrText xml:space="preserve"> HYPERLINK \l _Toc3004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_Toc3004 \h </w:instrText>
          </w:r>
          <w:r>
            <w:fldChar w:fldCharType="separate"/>
          </w:r>
          <w:r>
            <w:t>3</w:t>
          </w:r>
          <w:r>
            <w:fldChar w:fldCharType="end"/>
          </w:r>
          <w:r>
            <w:fldChar w:fldCharType="end"/>
          </w:r>
        </w:p>
        <w:p w14:paraId="6FF8EBF9">
          <w:pPr>
            <w:pStyle w:val="25"/>
            <w:tabs>
              <w:tab w:val="right" w:leader="dot" w:pos="8306"/>
            </w:tabs>
          </w:pPr>
          <w:r>
            <w:fldChar w:fldCharType="begin"/>
          </w:r>
          <w:r>
            <w:instrText xml:space="preserve"> HYPERLINK \l _Toc1789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_Toc1789 \h </w:instrText>
          </w:r>
          <w:r>
            <w:fldChar w:fldCharType="separate"/>
          </w:r>
          <w:r>
            <w:t>3</w:t>
          </w:r>
          <w:r>
            <w:fldChar w:fldCharType="end"/>
          </w:r>
          <w:r>
            <w:fldChar w:fldCharType="end"/>
          </w:r>
        </w:p>
        <w:p w14:paraId="41D837B2">
          <w:pPr>
            <w:pStyle w:val="25"/>
            <w:tabs>
              <w:tab w:val="right" w:leader="dot" w:pos="8306"/>
            </w:tabs>
          </w:pPr>
          <w:r>
            <w:fldChar w:fldCharType="begin"/>
          </w:r>
          <w:r>
            <w:instrText xml:space="preserve"> HYPERLINK \l _Toc9188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_Toc9188 \h </w:instrText>
          </w:r>
          <w:r>
            <w:fldChar w:fldCharType="separate"/>
          </w:r>
          <w:r>
            <w:t>3</w:t>
          </w:r>
          <w:r>
            <w:fldChar w:fldCharType="end"/>
          </w:r>
          <w:r>
            <w:fldChar w:fldCharType="end"/>
          </w:r>
        </w:p>
        <w:p w14:paraId="751BC0CE">
          <w:pPr>
            <w:pStyle w:val="25"/>
            <w:tabs>
              <w:tab w:val="right" w:leader="dot" w:pos="8306"/>
            </w:tabs>
          </w:pPr>
          <w:r>
            <w:fldChar w:fldCharType="begin"/>
          </w:r>
          <w:r>
            <w:instrText xml:space="preserve"> HYPERLINK \l _Toc10718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_Toc10718 \h </w:instrText>
          </w:r>
          <w:r>
            <w:fldChar w:fldCharType="separate"/>
          </w:r>
          <w:r>
            <w:t>4</w:t>
          </w:r>
          <w:r>
            <w:fldChar w:fldCharType="end"/>
          </w:r>
          <w:r>
            <w:fldChar w:fldCharType="end"/>
          </w:r>
        </w:p>
        <w:p w14:paraId="0C83F482">
          <w:pPr>
            <w:pStyle w:val="25"/>
            <w:tabs>
              <w:tab w:val="right" w:leader="dot" w:pos="8306"/>
            </w:tabs>
          </w:pPr>
          <w:r>
            <w:fldChar w:fldCharType="begin"/>
          </w:r>
          <w:r>
            <w:instrText xml:space="preserve"> HYPERLINK \l _Toc10190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_Toc10190 \h </w:instrText>
          </w:r>
          <w:r>
            <w:fldChar w:fldCharType="separate"/>
          </w:r>
          <w:r>
            <w:t>4</w:t>
          </w:r>
          <w:r>
            <w:fldChar w:fldCharType="end"/>
          </w:r>
          <w:r>
            <w:fldChar w:fldCharType="end"/>
          </w:r>
        </w:p>
        <w:p w14:paraId="1B867090">
          <w:pPr>
            <w:pStyle w:val="25"/>
            <w:tabs>
              <w:tab w:val="right" w:leader="dot" w:pos="8306"/>
            </w:tabs>
          </w:pPr>
          <w:r>
            <w:fldChar w:fldCharType="begin"/>
          </w:r>
          <w:r>
            <w:instrText xml:space="preserve"> HYPERLINK \l _Toc19604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_Toc19604 \h </w:instrText>
          </w:r>
          <w:r>
            <w:fldChar w:fldCharType="separate"/>
          </w:r>
          <w:r>
            <w:t>5</w:t>
          </w:r>
          <w:r>
            <w:fldChar w:fldCharType="end"/>
          </w:r>
          <w:r>
            <w:fldChar w:fldCharType="end"/>
          </w:r>
        </w:p>
        <w:p w14:paraId="262A22D6">
          <w:pPr>
            <w:pStyle w:val="25"/>
            <w:tabs>
              <w:tab w:val="right" w:leader="dot" w:pos="8306"/>
            </w:tabs>
          </w:pPr>
          <w:r>
            <w:fldChar w:fldCharType="begin"/>
          </w:r>
          <w:r>
            <w:instrText xml:space="preserve"> HYPERLINK \l _Toc22510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_Toc22510 \h </w:instrText>
          </w:r>
          <w:r>
            <w:fldChar w:fldCharType="separate"/>
          </w:r>
          <w:r>
            <w:t>8</w:t>
          </w:r>
          <w:r>
            <w:fldChar w:fldCharType="end"/>
          </w:r>
          <w:r>
            <w:fldChar w:fldCharType="end"/>
          </w:r>
        </w:p>
        <w:p w14:paraId="4AD6BC7E">
          <w:pPr>
            <w:pStyle w:val="25"/>
            <w:tabs>
              <w:tab w:val="right" w:leader="dot" w:pos="8306"/>
            </w:tabs>
          </w:pPr>
          <w:r>
            <w:fldChar w:fldCharType="begin"/>
          </w:r>
          <w:r>
            <w:instrText xml:space="preserve"> HYPERLINK \l _Toc2189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_Toc2189 \h </w:instrText>
          </w:r>
          <w:r>
            <w:fldChar w:fldCharType="separate"/>
          </w:r>
          <w:r>
            <w:t>8</w:t>
          </w:r>
          <w:r>
            <w:fldChar w:fldCharType="end"/>
          </w:r>
          <w:r>
            <w:fldChar w:fldCharType="end"/>
          </w:r>
        </w:p>
        <w:p w14:paraId="284C0619">
          <w:pPr>
            <w:pStyle w:val="25"/>
            <w:tabs>
              <w:tab w:val="right" w:leader="dot" w:pos="8306"/>
            </w:tabs>
          </w:pPr>
          <w:r>
            <w:fldChar w:fldCharType="begin"/>
          </w:r>
          <w:r>
            <w:instrText xml:space="preserve"> HYPERLINK \l _Toc32669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_Toc32669 \h </w:instrText>
          </w:r>
          <w:r>
            <w:fldChar w:fldCharType="separate"/>
          </w:r>
          <w:r>
            <w:t>10</w:t>
          </w:r>
          <w:r>
            <w:fldChar w:fldCharType="end"/>
          </w:r>
          <w:r>
            <w:fldChar w:fldCharType="end"/>
          </w:r>
        </w:p>
        <w:p w14:paraId="37F270D6">
          <w:pPr>
            <w:pStyle w:val="25"/>
            <w:tabs>
              <w:tab w:val="right" w:leader="dot" w:pos="8306"/>
            </w:tabs>
          </w:pPr>
          <w:r>
            <w:fldChar w:fldCharType="begin"/>
          </w:r>
          <w:r>
            <w:instrText xml:space="preserve"> HYPERLINK \l _Toc15574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_Toc15574 \h </w:instrText>
          </w:r>
          <w:r>
            <w:fldChar w:fldCharType="separate"/>
          </w:r>
          <w:r>
            <w:t>10</w:t>
          </w:r>
          <w:r>
            <w:fldChar w:fldCharType="end"/>
          </w:r>
          <w:r>
            <w:fldChar w:fldCharType="end"/>
          </w:r>
        </w:p>
        <w:p w14:paraId="2D9689BA">
          <w:pPr>
            <w:pStyle w:val="25"/>
            <w:tabs>
              <w:tab w:val="right" w:leader="dot" w:pos="8306"/>
            </w:tabs>
          </w:pPr>
          <w:r>
            <w:fldChar w:fldCharType="begin"/>
          </w:r>
          <w:r>
            <w:instrText xml:space="preserve"> HYPERLINK \l _Toc9828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_Toc9828 \h </w:instrText>
          </w:r>
          <w:r>
            <w:fldChar w:fldCharType="separate"/>
          </w:r>
          <w:r>
            <w:t>10</w:t>
          </w:r>
          <w:r>
            <w:fldChar w:fldCharType="end"/>
          </w:r>
          <w:r>
            <w:fldChar w:fldCharType="end"/>
          </w:r>
        </w:p>
        <w:p w14:paraId="3AE5D42D">
          <w:pPr>
            <w:pStyle w:val="25"/>
            <w:tabs>
              <w:tab w:val="right" w:leader="dot" w:pos="8306"/>
            </w:tabs>
          </w:pPr>
          <w:r>
            <w:fldChar w:fldCharType="begin"/>
          </w:r>
          <w:r>
            <w:instrText xml:space="preserve"> HYPERLINK \l _Toc11452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_Toc11452 \h </w:instrText>
          </w:r>
          <w:r>
            <w:fldChar w:fldCharType="separate"/>
          </w:r>
          <w:r>
            <w:t>12</w:t>
          </w:r>
          <w:r>
            <w:fldChar w:fldCharType="end"/>
          </w:r>
          <w:r>
            <w:fldChar w:fldCharType="end"/>
          </w:r>
        </w:p>
        <w:p w14:paraId="25DA5DA7">
          <w:pPr>
            <w:pStyle w:val="25"/>
            <w:tabs>
              <w:tab w:val="right" w:leader="dot" w:pos="8306"/>
            </w:tabs>
          </w:pPr>
          <w:r>
            <w:fldChar w:fldCharType="begin"/>
          </w:r>
          <w:r>
            <w:instrText xml:space="preserve"> HYPERLINK \l _Toc7325 </w:instrText>
          </w:r>
          <w: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_Toc7325 \h </w:instrText>
          </w:r>
          <w:r>
            <w:fldChar w:fldCharType="separate"/>
          </w:r>
          <w:r>
            <w:t>16</w:t>
          </w:r>
          <w:r>
            <w:fldChar w:fldCharType="end"/>
          </w:r>
          <w:r>
            <w:fldChar w:fldCharType="end"/>
          </w:r>
        </w:p>
        <w:p w14:paraId="050D0783">
          <w:pPr>
            <w:pStyle w:val="25"/>
            <w:tabs>
              <w:tab w:val="right" w:leader="dot" w:pos="8306"/>
            </w:tabs>
          </w:pPr>
          <w:r>
            <w:fldChar w:fldCharType="begin"/>
          </w:r>
          <w:r>
            <w:instrText xml:space="preserve"> HYPERLINK \l _Toc8303 </w:instrText>
          </w:r>
          <w:r>
            <w:fldChar w:fldCharType="separate"/>
          </w:r>
          <w:r>
            <w:rPr>
              <w:rFonts w:hint="eastAsia" w:ascii="Times New Roman" w:hAnsi="Times New Roman" w:eastAsia="黑体"/>
              <w:szCs w:val="44"/>
              <w:highlight w:val="none"/>
            </w:rPr>
            <w:t>第五部分 附表</w:t>
          </w:r>
          <w:r>
            <w:tab/>
          </w:r>
          <w:r>
            <w:fldChar w:fldCharType="begin"/>
          </w:r>
          <w:r>
            <w:instrText xml:space="preserve"> PAGEREF _Toc8303 \h </w:instrText>
          </w:r>
          <w:r>
            <w:fldChar w:fldCharType="separate"/>
          </w:r>
          <w:r>
            <w:t>41</w:t>
          </w:r>
          <w:r>
            <w:fldChar w:fldCharType="end"/>
          </w:r>
          <w:r>
            <w:fldChar w:fldCharType="end"/>
          </w:r>
        </w:p>
        <w:p w14:paraId="308737F7">
          <w:pPr>
            <w:pStyle w:val="25"/>
            <w:tabs>
              <w:tab w:val="right" w:leader="dot" w:pos="8306"/>
            </w:tabs>
            <w:rPr>
              <w:rFonts w:hint="eastAsia" w:ascii="Times New Roman" w:hAnsi="Times New Roman" w:eastAsia="黑体"/>
              <w:highlight w:val="none"/>
            </w:rPr>
          </w:pPr>
          <w:r>
            <w:fldChar w:fldCharType="end"/>
          </w:r>
          <w:r>
            <w:rPr>
              <w:rFonts w:hint="eastAsia" w:ascii="Times New Roman" w:hAnsi="Times New Roman" w:eastAsia="黑体"/>
              <w:highlight w:val="none"/>
            </w:rPr>
            <w:t>一、收入支出决算总表</w:t>
          </w:r>
          <w:r>
            <w:rPr>
              <w:rFonts w:hint="eastAsia" w:ascii="Calibri" w:hAnsi="Calibri" w:eastAsia="黑体" w:cs="Calibri"/>
              <w:highlight w:val="none"/>
              <w:lang w:val="en-US" w:eastAsia="zh-CN"/>
            </w:rPr>
            <w:t>.............................................................................................41</w:t>
          </w:r>
        </w:p>
      </w:sdtContent>
    </w:sdt>
    <w:p w14:paraId="721BAB5B">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二、收入决算表</w:t>
      </w:r>
      <w:r>
        <w:rPr>
          <w:rFonts w:hint="eastAsia" w:ascii="Calibri" w:hAnsi="Calibri" w:eastAsia="黑体" w:cs="Calibri"/>
          <w:highlight w:val="none"/>
          <w:lang w:val="en-US" w:eastAsia="zh-CN"/>
        </w:rPr>
        <w:t xml:space="preserve">..........................................................................................................41    </w:t>
      </w:r>
    </w:p>
    <w:p w14:paraId="09528C04">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三、支出决算表</w:t>
      </w:r>
      <w:r>
        <w:rPr>
          <w:rFonts w:hint="eastAsia" w:ascii="Calibri" w:hAnsi="Calibri" w:eastAsia="黑体" w:cs="Calibri"/>
          <w:highlight w:val="none"/>
          <w:lang w:val="en-US" w:eastAsia="zh-CN"/>
        </w:rPr>
        <w:t>.........................................................................................................41</w:t>
      </w:r>
    </w:p>
    <w:p w14:paraId="60711B85">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四、财政拨款收入支出决算总表</w:t>
      </w:r>
      <w:r>
        <w:rPr>
          <w:rFonts w:hint="eastAsia" w:ascii="Calibri" w:hAnsi="Calibri" w:eastAsia="黑体" w:cs="Calibri"/>
          <w:highlight w:val="none"/>
          <w:lang w:val="en-US" w:eastAsia="zh-CN"/>
        </w:rPr>
        <w:t>.............................................................................41</w:t>
      </w:r>
    </w:p>
    <w:p w14:paraId="3CF8ABE6">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五、财政拨款支出决算明细表</w:t>
      </w:r>
      <w:r>
        <w:rPr>
          <w:rFonts w:hint="eastAsia" w:ascii="Calibri" w:hAnsi="Calibri" w:eastAsia="黑体" w:cs="Calibri"/>
          <w:highlight w:val="none"/>
          <w:lang w:val="en-US" w:eastAsia="zh-CN"/>
        </w:rPr>
        <w:t>..................................................................................41</w:t>
      </w:r>
    </w:p>
    <w:p w14:paraId="60CC41E5">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六、一般公共预算财政拨款支出决算表</w:t>
      </w:r>
      <w:r>
        <w:rPr>
          <w:rFonts w:hint="eastAsia" w:ascii="Calibri" w:hAnsi="Calibri" w:eastAsia="黑体" w:cs="Calibri"/>
          <w:highlight w:val="none"/>
          <w:lang w:val="en-US" w:eastAsia="zh-CN"/>
        </w:rPr>
        <w:t>..................................................................41</w:t>
      </w:r>
    </w:p>
    <w:p w14:paraId="653CC10A">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七、一般公共预算财政拨款支出决算明细表</w:t>
      </w:r>
      <w:r>
        <w:rPr>
          <w:rFonts w:hint="eastAsia" w:ascii="Calibri" w:hAnsi="Calibri" w:eastAsia="黑体" w:cs="Calibri"/>
          <w:highlight w:val="none"/>
          <w:lang w:val="en-US" w:eastAsia="zh-CN"/>
        </w:rPr>
        <w:t>...........................................................41</w:t>
      </w:r>
    </w:p>
    <w:p w14:paraId="3AE0C124">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八、一般公共预算财政拨款基本支出决算</w:t>
      </w:r>
      <w:r>
        <w:rPr>
          <w:rFonts w:hint="eastAsia" w:ascii="Times New Roman" w:hAnsi="Times New Roman" w:eastAsia="黑体"/>
          <w:highlight w:val="none"/>
          <w:lang w:eastAsia="zh-CN"/>
        </w:rPr>
        <w:t>明细</w:t>
      </w:r>
      <w:r>
        <w:rPr>
          <w:rFonts w:hint="eastAsia" w:ascii="Times New Roman" w:hAnsi="Times New Roman" w:eastAsia="黑体"/>
          <w:highlight w:val="none"/>
        </w:rPr>
        <w:t>表</w:t>
      </w:r>
      <w:r>
        <w:rPr>
          <w:rFonts w:hint="eastAsia" w:ascii="Calibri" w:hAnsi="Calibri" w:eastAsia="黑体" w:cs="Calibri"/>
          <w:highlight w:val="none"/>
          <w:lang w:val="en-US" w:eastAsia="zh-CN"/>
        </w:rPr>
        <w:t>..................................................41</w:t>
      </w:r>
    </w:p>
    <w:p w14:paraId="1F87FAB0">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九、一般公共预算财政拨款项目支出决算表</w:t>
      </w:r>
      <w:r>
        <w:rPr>
          <w:rFonts w:hint="eastAsia" w:ascii="Calibri" w:hAnsi="Calibri" w:eastAsia="黑体" w:cs="Calibri"/>
          <w:highlight w:val="none"/>
          <w:lang w:val="en-US" w:eastAsia="zh-CN"/>
        </w:rPr>
        <w:t>......................................................41</w:t>
      </w:r>
    </w:p>
    <w:p w14:paraId="6B471179">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十、政府性基金预算财政拨款收入支出决算表</w:t>
      </w:r>
      <w:r>
        <w:rPr>
          <w:rFonts w:hint="eastAsia" w:ascii="Calibri" w:hAnsi="Calibri" w:eastAsia="黑体" w:cs="Calibri"/>
          <w:highlight w:val="none"/>
          <w:lang w:val="en-US" w:eastAsia="zh-CN"/>
        </w:rPr>
        <w:t>..................................................41</w:t>
      </w:r>
    </w:p>
    <w:p w14:paraId="5C11E513">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十一、国有资本经营预算财政拨款收入支出决算表</w:t>
      </w:r>
      <w:r>
        <w:rPr>
          <w:rFonts w:hint="eastAsia" w:ascii="Calibri" w:hAnsi="Calibri" w:eastAsia="黑体" w:cs="Calibri"/>
          <w:highlight w:val="none"/>
          <w:lang w:val="en-US" w:eastAsia="zh-CN"/>
        </w:rPr>
        <w:t>..........................................41</w:t>
      </w:r>
    </w:p>
    <w:p w14:paraId="1DEDECC8">
      <w:pPr>
        <w:pStyle w:val="25"/>
        <w:tabs>
          <w:tab w:val="right" w:leader="dot" w:pos="8306"/>
        </w:tabs>
        <w:rPr>
          <w:rFonts w:hint="default" w:ascii="Times New Roman" w:hAnsi="Times New Roman" w:eastAsia="黑体"/>
          <w:highlight w:val="none"/>
          <w:lang w:val="en-US"/>
        </w:rPr>
      </w:pPr>
      <w:r>
        <w:rPr>
          <w:rFonts w:hint="eastAsia" w:ascii="Times New Roman" w:hAnsi="Times New Roman" w:eastAsia="黑体"/>
          <w:highlight w:val="none"/>
        </w:rPr>
        <w:t>十二、</w:t>
      </w:r>
      <w:r>
        <w:rPr>
          <w:rFonts w:hint="eastAsia" w:ascii="Times New Roman" w:hAnsi="Times New Roman" w:eastAsia="黑体"/>
          <w:highlight w:val="none"/>
          <w:lang w:val="en-US" w:eastAsia="zh-CN"/>
        </w:rPr>
        <w:t>国有资本经营预算财政拨款支出决算表</w:t>
      </w:r>
      <w:r>
        <w:rPr>
          <w:rFonts w:hint="eastAsia" w:ascii="Calibri" w:hAnsi="Calibri" w:eastAsia="黑体" w:cs="Calibri"/>
          <w:highlight w:val="none"/>
          <w:lang w:val="en-US" w:eastAsia="zh-CN"/>
        </w:rPr>
        <w:t>..................................................41</w:t>
      </w:r>
    </w:p>
    <w:p w14:paraId="2346EBF6">
      <w:pPr>
        <w:pStyle w:val="25"/>
        <w:tabs>
          <w:tab w:val="right" w:leader="dot" w:pos="8306"/>
        </w:tabs>
        <w:rPr>
          <w:rFonts w:hint="default" w:ascii="Times New Roman" w:hAnsi="Times New Roman" w:eastAsia="黑体"/>
          <w:highlight w:val="none"/>
          <w:lang w:val="en-US"/>
        </w:rPr>
        <w:sectPr>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黑体"/>
          <w:highlight w:val="none"/>
        </w:rPr>
        <w:t>十三、财政拨款“三公”经费支出决算表</w:t>
      </w:r>
      <w:r>
        <w:rPr>
          <w:rFonts w:hint="eastAsia" w:ascii="Calibri" w:hAnsi="Calibri" w:eastAsia="黑体" w:cs="Calibri"/>
          <w:highlight w:val="none"/>
          <w:lang w:val="en-US" w:eastAsia="zh-CN"/>
        </w:rPr>
        <w:t>..........................................................41</w:t>
      </w:r>
    </w:p>
    <w:p w14:paraId="601D886E"/>
    <w:p w14:paraId="114E2CEB">
      <w:pPr>
        <w:pStyle w:val="3"/>
        <w:jc w:val="center"/>
        <w:rPr>
          <w:rStyle w:val="53"/>
          <w:rFonts w:hint="eastAsia" w:ascii="Times New Roman" w:hAnsi="Times New Roman" w:eastAsia="方正小标宋简体" w:cs="方正小标宋简体"/>
          <w:b/>
          <w:bCs w:val="0"/>
          <w:color w:val="000000" w:themeColor="text1"/>
          <w:highlight w:val="none"/>
          <w14:textFill>
            <w14:solidFill>
              <w14:schemeClr w14:val="tx1"/>
            </w14:solidFill>
          </w14:textFill>
        </w:rPr>
      </w:pPr>
      <w:bookmarkStart w:id="6" w:name="_Toc15377196"/>
      <w:bookmarkStart w:id="7" w:name="_Toc15396599"/>
      <w:bookmarkStart w:id="8" w:name="_Toc27496"/>
      <w:r>
        <w:rPr>
          <w:rFonts w:hint="eastAsia" w:ascii="Times New Roman" w:hAnsi="Times New Roman" w:eastAsia="方正小标宋简体" w:cs="方正小标宋简体"/>
          <w:b w:val="0"/>
          <w:color w:val="000000" w:themeColor="text1"/>
          <w:highlight w:val="none"/>
          <w14:textFill>
            <w14:solidFill>
              <w14:schemeClr w14:val="tx1"/>
            </w14:solidFill>
          </w14:textFill>
        </w:rPr>
        <w:t>第一部分</w:t>
      </w:r>
      <w:r>
        <w:rPr>
          <w:rFonts w:hint="eastAsia" w:ascii="Times New Roman" w:hAnsi="Times New Roman" w:eastAsia="方正小标宋简体" w:cs="方正小标宋简体"/>
          <w:b w:val="0"/>
          <w:color w:val="000000" w:themeColor="text1"/>
          <w:highlight w:val="none"/>
          <w:lang w:val="en-US" w:eastAsia="zh-CN"/>
          <w14:textFill>
            <w14:solidFill>
              <w14:schemeClr w14:val="tx1"/>
            </w14:solidFill>
          </w14:textFill>
        </w:rPr>
        <w:t xml:space="preserve"> </w:t>
      </w:r>
      <w:r>
        <w:rPr>
          <w:rFonts w:hint="eastAsia" w:ascii="Times New Roman" w:hAnsi="Times New Roman" w:eastAsia="方正小标宋简体" w:cs="方正小标宋简体"/>
          <w:b w:val="0"/>
          <w:color w:val="000000" w:themeColor="text1"/>
          <w:highlight w:val="none"/>
          <w14:textFill>
            <w14:solidFill>
              <w14:schemeClr w14:val="tx1"/>
            </w14:solidFill>
          </w14:textFill>
        </w:rPr>
        <w:t xml:space="preserve"> </w:t>
      </w:r>
      <w:r>
        <w:rPr>
          <w:rStyle w:val="53"/>
          <w:rFonts w:hint="eastAsia" w:ascii="Times New Roman" w:hAnsi="Times New Roman" w:eastAsia="方正小标宋简体" w:cs="方正小标宋简体"/>
          <w:b w:val="0"/>
          <w:bCs w:val="0"/>
          <w:color w:val="000000" w:themeColor="text1"/>
          <w:highlight w:val="none"/>
          <w14:textFill>
            <w14:solidFill>
              <w14:schemeClr w14:val="tx1"/>
            </w14:solidFill>
          </w14:textFill>
        </w:rPr>
        <w:t>部门概况</w:t>
      </w:r>
      <w:bookmarkEnd w:id="6"/>
      <w:bookmarkEnd w:id="7"/>
      <w:bookmarkEnd w:id="8"/>
    </w:p>
    <w:p w14:paraId="722D2EF7">
      <w:pPr>
        <w:widowControl/>
        <w:jc w:val="left"/>
        <w:rPr>
          <w:rFonts w:ascii="Times New Roman" w:hAnsi="Times New Roman" w:eastAsia="黑体"/>
          <w:color w:val="000000" w:themeColor="text1"/>
          <w:sz w:val="32"/>
          <w:szCs w:val="32"/>
          <w:highlight w:val="none"/>
          <w14:textFill>
            <w14:solidFill>
              <w14:schemeClr w14:val="tx1"/>
            </w14:solidFill>
          </w14:textFill>
        </w:rPr>
      </w:pPr>
    </w:p>
    <w:p w14:paraId="7AA5F8B3">
      <w:pPr>
        <w:outlineLvl w:val="0"/>
        <w:rPr>
          <w:rFonts w:hint="eastAsia" w:ascii="黑体" w:hAnsi="黑体" w:eastAsia="黑体" w:cs="黑体"/>
          <w:color w:val="000000" w:themeColor="text1"/>
          <w:sz w:val="32"/>
          <w:szCs w:val="32"/>
          <w:lang w:eastAsia="zh-CN"/>
          <w14:textFill>
            <w14:solidFill>
              <w14:schemeClr w14:val="tx1"/>
            </w14:solidFill>
          </w14:textFill>
        </w:rPr>
      </w:pPr>
      <w:bookmarkStart w:id="9" w:name="_Toc15396600"/>
      <w:bookmarkStart w:id="10" w:name="_Toc15377197"/>
      <w:bookmarkStart w:id="11" w:name="_Toc27752"/>
      <w:r>
        <w:rPr>
          <w:rFonts w:hint="eastAsia" w:ascii="黑体" w:hAnsi="黑体" w:eastAsia="黑体" w:cs="黑体"/>
          <w:color w:val="000000" w:themeColor="text1"/>
          <w:sz w:val="32"/>
          <w:szCs w:val="32"/>
          <w14:textFill>
            <w14:solidFill>
              <w14:schemeClr w14:val="tx1"/>
            </w14:solidFill>
          </w14:textFill>
        </w:rPr>
        <w:t>一、</w:t>
      </w:r>
      <w:bookmarkEnd w:id="9"/>
      <w:bookmarkEnd w:id="10"/>
      <w:r>
        <w:rPr>
          <w:rFonts w:hint="eastAsia" w:ascii="黑体" w:hAnsi="黑体" w:eastAsia="黑体" w:cs="黑体"/>
          <w:color w:val="000000" w:themeColor="text1"/>
          <w:sz w:val="32"/>
          <w:szCs w:val="32"/>
          <w:lang w:eastAsia="zh-CN"/>
          <w14:textFill>
            <w14:solidFill>
              <w14:schemeClr w14:val="tx1"/>
            </w14:solidFill>
          </w14:textFill>
        </w:rPr>
        <w:t>部门职责</w:t>
      </w:r>
      <w:bookmarkEnd w:id="11"/>
    </w:p>
    <w:p w14:paraId="7B4A8367">
      <w:pPr>
        <w:spacing w:line="560" w:lineRule="exact"/>
        <w:ind w:firstLine="640" w:firstLineChars="200"/>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14:paraId="3BC23FFC">
      <w:pPr>
        <w:spacing w:line="560" w:lineRule="exact"/>
        <w:ind w:firstLine="640" w:firstLineChars="200"/>
        <w:outlineLvl w:val="9"/>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2.集中行使自然资源管理、城市管理、文化市场管理等领域法律、法规、规章规定的全部或部分行政处罚权及相应的行政检查权、行政命令权和行政强制措施权。具体包括：</w:t>
      </w:r>
    </w:p>
    <w:p w14:paraId="50E011A5">
      <w:pPr>
        <w:spacing w:line="560"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（1）行使土地、矿产资源及城乡规划管理方面法律、法规、规章规定的行政处罚权；</w:t>
      </w:r>
    </w:p>
    <w:p w14:paraId="039E867B">
      <w:pPr>
        <w:spacing w:line="560"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（2）行使文化(文物)、广播影视、新闻出版（版权)、体育管理方面法律、法规、规章规定的行政处罚权；</w:t>
      </w:r>
    </w:p>
    <w:p w14:paraId="416BD491">
      <w:pPr>
        <w:spacing w:line="560"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（3）行使城市管理方面法律、法规、规章规定的行政处罚权。</w:t>
      </w:r>
    </w:p>
    <w:p w14:paraId="67EA3EB4">
      <w:pPr>
        <w:spacing w:line="560"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上述行政处罚权及行政检查、行政命令和行政强制权中，与行政管理联系紧密的提供报表资料、费用缴纳、资质资格管理、招投标管理、合同管理等方面法律、法规、规章规定的相关职权仍由原行政主管部门行使。</w:t>
      </w:r>
    </w:p>
    <w:p w14:paraId="479D8EB6">
      <w:pPr>
        <w:spacing w:line="560" w:lineRule="exact"/>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除上述行政执法职责外，对省、州有关文件规定应予划转的行政执法职责，将结合县内实际，逐步将相关部门的行政执法职责划入县综合执法局。</w:t>
      </w:r>
    </w:p>
    <w:p w14:paraId="0C7CAD7A">
      <w:pPr>
        <w:spacing w:line="560" w:lineRule="exact"/>
        <w:ind w:firstLine="640" w:firstLineChars="200"/>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3.负责受理职责范围内行政违法行为的举报、投诉和各种方式移送的案件线索，办理有关行政复议和行政应诉工作。</w:t>
      </w:r>
    </w:p>
    <w:p w14:paraId="2AC15112">
      <w:pPr>
        <w:spacing w:line="560" w:lineRule="exact"/>
        <w:ind w:firstLine="640" w:firstLineChars="200"/>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4.牵头实施由县政府组织的有关专项整治和重大执法活动。</w:t>
      </w:r>
    </w:p>
    <w:p w14:paraId="4FFBBF4F">
      <w:pPr>
        <w:spacing w:line="560" w:lineRule="exact"/>
        <w:ind w:firstLine="640" w:firstLineChars="200"/>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5.配合协助划转行政处罚权涉及的行政主管部门组织开展行业整治活动。</w:t>
      </w:r>
    </w:p>
    <w:p w14:paraId="579149BE">
      <w:pPr>
        <w:spacing w:line="560" w:lineRule="exact"/>
        <w:ind w:firstLine="640" w:firstLineChars="200"/>
        <w:outlineLvl w:val="9"/>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6.指导</w:t>
      </w:r>
      <w:r>
        <w:rPr>
          <w:rFonts w:hint="eastAsia" w:ascii="仿宋_GB2312" w:hAnsi="仿宋_GB2312" w:eastAsia="仿宋_GB2312" w:cs="仿宋_GB2312"/>
          <w:color w:val="000000" w:themeColor="text1"/>
          <w:sz w:val="32"/>
          <w:lang w:val="en-US" w:eastAsia="zh-CN"/>
          <w14:textFill>
            <w14:solidFill>
              <w14:schemeClr w14:val="tx1"/>
            </w14:solidFill>
          </w14:textFill>
        </w:rPr>
        <w:t>各镇</w:t>
      </w:r>
      <w:r>
        <w:rPr>
          <w:rFonts w:hint="eastAsia" w:ascii="仿宋_GB2312" w:hAnsi="仿宋_GB2312" w:eastAsia="仿宋_GB2312" w:cs="仿宋_GB2312"/>
          <w:color w:val="000000" w:themeColor="text1"/>
          <w:sz w:val="32"/>
          <w14:textFill>
            <w14:solidFill>
              <w14:schemeClr w14:val="tx1"/>
            </w14:solidFill>
          </w14:textFill>
        </w:rPr>
        <w:t xml:space="preserve">综合行政执法工作。   </w:t>
      </w:r>
    </w:p>
    <w:p w14:paraId="5E4C0348">
      <w:pPr>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7.承办县委、县政府交办的其他任务。</w:t>
      </w:r>
      <w:bookmarkStart w:id="12" w:name="_Toc15377200"/>
      <w:bookmarkStart w:id="13" w:name="_Toc15396601"/>
    </w:p>
    <w:p w14:paraId="7545613E">
      <w:pPr>
        <w:ind w:firstLine="640" w:firstLineChars="200"/>
        <w:outlineLvl w:val="0"/>
        <w:rPr>
          <w:rStyle w:val="54"/>
          <w:rFonts w:hint="eastAsia" w:ascii="黑体" w:hAnsi="黑体" w:eastAsia="黑体" w:cs="黑体"/>
          <w:b w:val="0"/>
          <w:bCs w:val="0"/>
          <w:color w:val="000000" w:themeColor="text1"/>
          <w:sz w:val="32"/>
          <w:szCs w:val="32"/>
          <w:highlight w:val="none"/>
          <w14:textFill>
            <w14:solidFill>
              <w14:schemeClr w14:val="tx1"/>
            </w14:solidFill>
          </w14:textFill>
        </w:rPr>
      </w:pPr>
      <w:bookmarkStart w:id="14" w:name="_Toc2491"/>
      <w:r>
        <w:rPr>
          <w:rFonts w:hint="eastAsia" w:ascii="黑体" w:hAnsi="黑体" w:eastAsia="黑体" w:cs="黑体"/>
          <w:b w:val="0"/>
          <w:color w:val="000000" w:themeColor="text1"/>
          <w:sz w:val="32"/>
          <w:szCs w:val="32"/>
          <w:highlight w:val="none"/>
          <w14:textFill>
            <w14:solidFill>
              <w14:schemeClr w14:val="tx1"/>
            </w14:solidFill>
          </w14:textFill>
        </w:rPr>
        <w:t>二、机</w:t>
      </w:r>
      <w:r>
        <w:rPr>
          <w:rStyle w:val="54"/>
          <w:rFonts w:hint="eastAsia" w:ascii="黑体" w:hAnsi="黑体" w:eastAsia="黑体" w:cs="黑体"/>
          <w:b w:val="0"/>
          <w:bCs w:val="0"/>
          <w:color w:val="000000" w:themeColor="text1"/>
          <w:sz w:val="32"/>
          <w:szCs w:val="32"/>
          <w:highlight w:val="none"/>
          <w14:textFill>
            <w14:solidFill>
              <w14:schemeClr w14:val="tx1"/>
            </w14:solidFill>
          </w14:textFill>
        </w:rPr>
        <w:t>构设置</w:t>
      </w:r>
      <w:bookmarkEnd w:id="12"/>
      <w:bookmarkEnd w:id="13"/>
      <w:bookmarkEnd w:id="14"/>
    </w:p>
    <w:p w14:paraId="1C9ED6C2">
      <w:pPr>
        <w:ind w:firstLine="800" w:firstLineChars="250"/>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茂县综合行政执法局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下属二级</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预算</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单位</w:t>
      </w:r>
      <w:r>
        <w:rPr>
          <w:rFonts w:hint="eastAsia" w:eastAsia="仿宋_GB2312" w:cs="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个，其中行政单位</w:t>
      </w:r>
      <w:r>
        <w:rPr>
          <w:rFonts w:hint="eastAsia" w:eastAsia="仿宋_GB2312" w:cs="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个，参照公务员法管理的事业单位</w:t>
      </w:r>
      <w:r>
        <w:rPr>
          <w:rFonts w:hint="eastAsia" w:eastAsia="仿宋_GB2312" w:cs="仿宋_GB2312"/>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个，其他事业单位</w:t>
      </w:r>
      <w:r>
        <w:rPr>
          <w:rFonts w:hint="eastAsia" w:eastAsia="仿宋_GB2312" w:cs="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个。</w:t>
      </w:r>
    </w:p>
    <w:p w14:paraId="3ED22AD6">
      <w:pPr>
        <w:pStyle w:val="8"/>
        <w:adjustRightInd w:val="0"/>
        <w:snapToGrid w:val="0"/>
        <w:spacing w:before="93" w:line="600" w:lineRule="exact"/>
        <w:ind w:firstLine="672" w:firstLineChars="21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纳入</w:t>
      </w:r>
      <w:r>
        <w:rPr>
          <w:rFonts w:hint="eastAsia" w:ascii="仿宋_GB2312" w:hAnsi="仿宋_GB2312" w:eastAsia="仿宋_GB2312" w:cs="仿宋_GB2312"/>
          <w:color w:val="000000" w:themeColor="text1"/>
          <w:sz w:val="32"/>
          <w:szCs w:val="32"/>
          <w14:textFill>
            <w14:solidFill>
              <w14:schemeClr w14:val="tx1"/>
            </w14:solidFill>
          </w14:textFill>
        </w:rPr>
        <w:t>茂县综合行政执法局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部门决算编制范围的二级预算单位包括：</w:t>
      </w:r>
    </w:p>
    <w:p w14:paraId="2475EDA5">
      <w:pPr>
        <w:pStyle w:val="8"/>
        <w:numPr>
          <w:numId w:val="0"/>
        </w:numPr>
        <w:adjustRightInd w:val="0"/>
        <w:snapToGrid w:val="0"/>
        <w:spacing w:before="93" w:line="600" w:lineRule="exact"/>
        <w:ind w:left="672" w:leftChars="0"/>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bookmarkStart w:id="15" w:name="_Toc15377202"/>
      <w:bookmarkStart w:id="16" w:name="_Toc15377433"/>
      <w:bookmarkStart w:id="17" w:name="_Toc15306276"/>
      <w:bookmarkStart w:id="18" w:name="_Toc15378449"/>
      <w:r>
        <w:rPr>
          <w:rFonts w:hint="eastAsia" w:ascii="仿宋_GB2312" w:hAnsi="仿宋_GB2312" w:eastAsia="仿宋_GB2312" w:cs="仿宋_GB2312"/>
          <w:color w:val="000000" w:themeColor="text1"/>
          <w:sz w:val="32"/>
          <w:lang w:val="en-US" w:eastAsia="zh-CN"/>
          <w14:textFill>
            <w14:solidFill>
              <w14:schemeClr w14:val="tx1"/>
            </w14:solidFill>
          </w14:textFill>
        </w:rPr>
        <w:t>茂县</w:t>
      </w:r>
      <w:r>
        <w:rPr>
          <w:rFonts w:hint="eastAsia" w:ascii="仿宋_GB2312" w:hAnsi="仿宋_GB2312" w:eastAsia="仿宋_GB2312" w:cs="仿宋_GB2312"/>
          <w:color w:val="000000" w:themeColor="text1"/>
          <w:sz w:val="32"/>
          <w14:textFill>
            <w14:solidFill>
              <w14:schemeClr w14:val="tx1"/>
            </w14:solidFill>
          </w14:textFill>
        </w:rPr>
        <w:t>综合行政执法信息服务中心</w:t>
      </w:r>
      <w:bookmarkEnd w:id="15"/>
      <w:bookmarkEnd w:id="16"/>
      <w:bookmarkEnd w:id="17"/>
      <w:bookmarkEnd w:id="18"/>
    </w:p>
    <w:p w14:paraId="453342AE">
      <w:pPr>
        <w:widowControl/>
        <w:jc w:val="left"/>
        <w:rPr>
          <w:rFonts w:ascii="Times New Roman" w:hAnsi="Times New Roman" w:eastAsia="仿宋"/>
          <w:color w:val="000000" w:themeColor="text1"/>
          <w:kern w:val="0"/>
          <w:sz w:val="32"/>
          <w:szCs w:val="32"/>
          <w:highlight w:val="none"/>
          <w14:textFill>
            <w14:solidFill>
              <w14:schemeClr w14:val="tx1"/>
            </w14:solidFill>
          </w14:textFill>
        </w:rPr>
      </w:pPr>
      <w:r>
        <w:rPr>
          <w:rFonts w:ascii="Times New Roman" w:hAnsi="Times New Roman" w:eastAsia="仿宋"/>
          <w:color w:val="000000" w:themeColor="text1"/>
          <w:sz w:val="32"/>
          <w:szCs w:val="32"/>
          <w:highlight w:val="none"/>
          <w14:textFill>
            <w14:solidFill>
              <w14:schemeClr w14:val="tx1"/>
            </w14:solidFill>
          </w14:textFill>
        </w:rPr>
        <w:br w:type="page"/>
      </w:r>
    </w:p>
    <w:p w14:paraId="5883947A">
      <w:pPr>
        <w:pStyle w:val="3"/>
        <w:jc w:val="center"/>
        <w:rPr>
          <w:rFonts w:hint="eastAsia" w:ascii="Times New Roman" w:hAnsi="Times New Roman" w:eastAsia="方正小标宋简体" w:cs="方正小标宋简体"/>
          <w:b w:val="0"/>
          <w:color w:val="000000" w:themeColor="text1"/>
          <w:highlight w:val="none"/>
          <w14:textFill>
            <w14:solidFill>
              <w14:schemeClr w14:val="tx1"/>
            </w14:solidFill>
          </w14:textFill>
        </w:rPr>
      </w:pPr>
      <w:bookmarkStart w:id="19" w:name="_Toc15396602"/>
      <w:bookmarkStart w:id="20" w:name="_Toc15377204"/>
      <w:bookmarkStart w:id="21" w:name="_Toc3004"/>
      <w:r>
        <w:rPr>
          <w:rFonts w:hint="eastAsia" w:ascii="Times New Roman" w:hAnsi="Times New Roman" w:eastAsia="方正小标宋简体" w:cs="方正小标宋简体"/>
          <w:b w:val="0"/>
          <w:color w:val="000000" w:themeColor="text1"/>
          <w:highlight w:val="none"/>
          <w14:textFill>
            <w14:solidFill>
              <w14:schemeClr w14:val="tx1"/>
            </w14:solidFill>
          </w14:textFill>
        </w:rPr>
        <w:t>第二部分</w:t>
      </w:r>
      <w:r>
        <w:rPr>
          <w:rFonts w:hint="eastAsia" w:ascii="Times New Roman" w:hAnsi="Times New Roman" w:eastAsia="方正小标宋简体" w:cs="方正小标宋简体"/>
          <w:b w:val="0"/>
          <w:color w:val="000000" w:themeColor="text1"/>
          <w:highlight w:val="none"/>
          <w:lang w:val="en-US" w:eastAsia="zh-CN"/>
          <w14:textFill>
            <w14:solidFill>
              <w14:schemeClr w14:val="tx1"/>
            </w14:solidFill>
          </w14:textFill>
        </w:rPr>
        <w:t xml:space="preserve"> </w:t>
      </w:r>
      <w:r>
        <w:rPr>
          <w:rFonts w:hint="eastAsia" w:ascii="Times New Roman" w:hAnsi="Times New Roman" w:eastAsia="方正小标宋简体" w:cs="方正小标宋简体"/>
          <w:b w:val="0"/>
          <w:color w:val="000000" w:themeColor="text1"/>
          <w:highlight w:val="none"/>
          <w14:textFill>
            <w14:solidFill>
              <w14:schemeClr w14:val="tx1"/>
            </w14:solidFill>
          </w14:textFill>
        </w:rPr>
        <w:t xml:space="preserve"> </w:t>
      </w:r>
      <w:r>
        <w:rPr>
          <w:rFonts w:hint="eastAsia" w:ascii="Times New Roman" w:hAnsi="Times New Roman" w:eastAsia="方正小标宋简体" w:cs="方正小标宋简体"/>
          <w:b w:val="0"/>
          <w:color w:val="000000" w:themeColor="text1"/>
          <w:highlight w:val="none"/>
          <w:lang w:val="en-US" w:eastAsia="zh-CN"/>
          <w14:textFill>
            <w14:solidFill>
              <w14:schemeClr w14:val="tx1"/>
            </w14:solidFill>
          </w14:textFill>
        </w:rPr>
        <w:t>2024年度</w:t>
      </w:r>
      <w:r>
        <w:rPr>
          <w:rFonts w:hint="eastAsia" w:ascii="Times New Roman" w:hAnsi="Times New Roman" w:eastAsia="方正小标宋简体" w:cs="方正小标宋简体"/>
          <w:b w:val="0"/>
          <w:color w:val="000000" w:themeColor="text1"/>
          <w:highlight w:val="none"/>
          <w14:textFill>
            <w14:solidFill>
              <w14:schemeClr w14:val="tx1"/>
            </w14:solidFill>
          </w14:textFill>
        </w:rPr>
        <w:t>部门决算情况说明</w:t>
      </w:r>
      <w:bookmarkEnd w:id="19"/>
      <w:bookmarkEnd w:id="20"/>
      <w:bookmarkEnd w:id="21"/>
    </w:p>
    <w:p w14:paraId="16AB79AA">
      <w:pPr>
        <w:rPr>
          <w:rFonts w:ascii="Times New Roman" w:hAnsi="Times New Roman"/>
          <w:color w:val="000000" w:themeColor="text1"/>
          <w:highlight w:val="none"/>
          <w14:textFill>
            <w14:solidFill>
              <w14:schemeClr w14:val="tx1"/>
            </w14:solidFill>
          </w14:textFill>
        </w:rPr>
      </w:pPr>
    </w:p>
    <w:p w14:paraId="6DB7A90D">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54"/>
          <w:rFonts w:hint="eastAsia" w:ascii="Times New Roman" w:hAnsi="Times New Roman" w:eastAsia="黑体"/>
          <w:b w:val="0"/>
          <w:color w:val="000000" w:themeColor="text1"/>
          <w:highlight w:val="none"/>
          <w14:textFill>
            <w14:solidFill>
              <w14:schemeClr w14:val="tx1"/>
            </w14:solidFill>
          </w14:textFill>
        </w:rPr>
      </w:pPr>
      <w:bookmarkStart w:id="22" w:name="_Toc15396603"/>
      <w:bookmarkStart w:id="23" w:name="_Toc15377205"/>
      <w:bookmarkStart w:id="24" w:name="_Toc1789"/>
      <w:r>
        <w:rPr>
          <w:rFonts w:hint="eastAsia" w:ascii="Times New Roman" w:hAnsi="Times New Roman" w:eastAsia="黑体"/>
          <w:color w:val="000000" w:themeColor="text1"/>
          <w:sz w:val="32"/>
          <w:szCs w:val="32"/>
          <w:highlight w:val="none"/>
          <w:lang w:eastAsia="zh-CN"/>
          <w14:textFill>
            <w14:solidFill>
              <w14:schemeClr w14:val="tx1"/>
            </w14:solidFill>
          </w14:textFill>
        </w:rPr>
        <w:t>一、</w:t>
      </w:r>
      <w:r>
        <w:rPr>
          <w:rFonts w:hint="eastAsia" w:ascii="Times New Roman" w:hAnsi="Times New Roman" w:eastAsia="黑体"/>
          <w:color w:val="000000" w:themeColor="text1"/>
          <w:sz w:val="32"/>
          <w:szCs w:val="32"/>
          <w:highlight w:val="none"/>
          <w14:textFill>
            <w14:solidFill>
              <w14:schemeClr w14:val="tx1"/>
            </w14:solidFill>
          </w14:textFill>
        </w:rPr>
        <w:t>收</w:t>
      </w:r>
      <w:r>
        <w:rPr>
          <w:rStyle w:val="54"/>
          <w:rFonts w:hint="eastAsia" w:ascii="Times New Roman" w:hAnsi="Times New Roman" w:eastAsia="黑体"/>
          <w:b w:val="0"/>
          <w:color w:val="000000" w:themeColor="text1"/>
          <w:highlight w:val="none"/>
          <w14:textFill>
            <w14:solidFill>
              <w14:schemeClr w14:val="tx1"/>
            </w14:solidFill>
          </w14:textFill>
        </w:rPr>
        <w:t>入支出决算总体情况说明</w:t>
      </w:r>
      <w:bookmarkEnd w:id="22"/>
      <w:bookmarkEnd w:id="23"/>
      <w:bookmarkEnd w:id="24"/>
    </w:p>
    <w:p w14:paraId="21D32CD9">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2024年度收入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总计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均为</w:t>
      </w:r>
      <w:r>
        <w:rPr>
          <w:rFonts w:hint="eastAsia" w:ascii="仿宋_GB2312" w:hAnsi="仿宋_GB2312" w:eastAsia="仿宋_GB2312" w:cs="仿宋_GB2312"/>
          <w:color w:val="000000" w:themeColor="text1"/>
          <w:sz w:val="32"/>
          <w:szCs w:val="32"/>
          <w14:textFill>
            <w14:solidFill>
              <w14:schemeClr w14:val="tx1"/>
            </w14:solidFill>
          </w14:textFill>
        </w:rPr>
        <w:t>1382.11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万元。与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202</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度</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相比，</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总计各增加</w:t>
      </w:r>
      <w:r>
        <w:rPr>
          <w:rFonts w:hint="eastAsia" w:eastAsia="仿宋_GB2312" w:cs="仿宋_GB2312"/>
          <w:color w:val="000000" w:themeColor="text1"/>
          <w:sz w:val="32"/>
          <w:szCs w:val="32"/>
          <w:highlight w:val="none"/>
          <w:lang w:val="en-US" w:eastAsia="zh-CN"/>
          <w14:textFill>
            <w14:solidFill>
              <w14:schemeClr w14:val="tx1"/>
            </w14:solidFill>
          </w14:textFill>
        </w:rPr>
        <w:t>44.81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万元，增长</w:t>
      </w:r>
      <w:r>
        <w:rPr>
          <w:rFonts w:hint="eastAsia" w:eastAsia="仿宋_GB2312" w:cs="仿宋_GB2312"/>
          <w:color w:val="000000" w:themeColor="text1"/>
          <w:sz w:val="32"/>
          <w:szCs w:val="32"/>
          <w:highlight w:val="none"/>
          <w:lang w:val="en-US" w:eastAsia="zh-CN"/>
          <w14:textFill>
            <w14:solidFill>
              <w14:schemeClr w14:val="tx1"/>
            </w14:solidFill>
          </w14:textFill>
        </w:rPr>
        <w:t>3.35%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。主要变动</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原因是：</w:t>
      </w:r>
      <w:r>
        <w:rPr>
          <w:rFonts w:hint="eastAsia" w:ascii="仿宋" w:hAnsi="仿宋" w:eastAsia="仿宋"/>
          <w:color w:val="000000" w:themeColor="text1"/>
          <w:sz w:val="32"/>
          <w:szCs w:val="32"/>
          <w14:textFill>
            <w14:solidFill>
              <w14:schemeClr w14:val="tx1"/>
            </w14:solidFill>
          </w14:textFill>
        </w:rPr>
        <w:t>单位职工增加、工资保险变动。</w:t>
      </w:r>
    </w:p>
    <w:p w14:paraId="2B38708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drawing>
          <wp:inline distT="0" distB="0" distL="114300" distR="114300">
            <wp:extent cx="5256530" cy="3734435"/>
            <wp:effectExtent l="4445" t="4445" r="15875"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3CB3E">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olor w:val="000000" w:themeColor="text1"/>
          <w:sz w:val="32"/>
          <w:szCs w:val="32"/>
          <w:highlight w:val="none"/>
          <w:lang w:eastAsia="zh-CN"/>
          <w14:textFill>
            <w14:solidFill>
              <w14:schemeClr w14:val="tx1"/>
            </w14:solidFill>
          </w14:textFill>
        </w:rPr>
      </w:pPr>
      <w:bookmarkStart w:id="25" w:name="_Toc15396604"/>
      <w:bookmarkStart w:id="26" w:name="_Toc15377206"/>
      <w:bookmarkStart w:id="27" w:name="_Toc9188"/>
      <w:r>
        <w:rPr>
          <w:rFonts w:hint="eastAsia" w:ascii="Times New Roman" w:hAnsi="Times New Roman" w:eastAsia="黑体"/>
          <w:color w:val="000000" w:themeColor="text1"/>
          <w:sz w:val="32"/>
          <w:szCs w:val="32"/>
          <w:highlight w:val="none"/>
          <w:lang w:eastAsia="zh-CN"/>
          <w14:textFill>
            <w14:solidFill>
              <w14:schemeClr w14:val="tx1"/>
            </w14:solidFill>
          </w14:textFill>
        </w:rPr>
        <w:t>二、收入决算情况说明</w:t>
      </w:r>
      <w:bookmarkEnd w:id="25"/>
      <w:bookmarkEnd w:id="26"/>
      <w:bookmarkEnd w:id="27"/>
    </w:p>
    <w:p w14:paraId="0CE984E9">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2024年度本年收入合计</w:t>
      </w:r>
      <w:r>
        <w:rPr>
          <w:rFonts w:hint="eastAsia" w:ascii="仿宋_GB2312" w:hAnsi="仿宋_GB2312" w:eastAsia="仿宋_GB2312" w:cs="仿宋_GB2312"/>
          <w:color w:val="000000" w:themeColor="text1"/>
          <w:sz w:val="32"/>
          <w:szCs w:val="32"/>
          <w14:textFill>
            <w14:solidFill>
              <w14:schemeClr w14:val="tx1"/>
            </w14:solidFill>
          </w14:textFill>
        </w:rPr>
        <w:t>1382.11万元，其中：一般公共预算财政拨款收入1382.11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万元，占</w:t>
      </w:r>
      <w:r>
        <w:rPr>
          <w:rFonts w:hint="eastAsia"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政府性基金预算财政拨款收入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0万元，占0%。</w:t>
      </w:r>
    </w:p>
    <w:p w14:paraId="4B645940">
      <w:pPr>
        <w:jc w:val="cente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drawing>
          <wp:inline distT="0" distB="0" distL="114300" distR="114300">
            <wp:extent cx="5256530" cy="3136265"/>
            <wp:effectExtent l="4445" t="4445" r="15875" b="215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34EAB4">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54"/>
          <w:rFonts w:hint="eastAsia" w:ascii="Times New Roman" w:hAnsi="Times New Roman" w:eastAsia="黑体"/>
          <w:b w:val="0"/>
          <w:color w:val="000000" w:themeColor="text1"/>
          <w:highlight w:val="none"/>
          <w14:textFill>
            <w14:solidFill>
              <w14:schemeClr w14:val="tx1"/>
            </w14:solidFill>
          </w14:textFill>
        </w:rPr>
      </w:pPr>
      <w:bookmarkStart w:id="28" w:name="_Toc15396605"/>
      <w:bookmarkStart w:id="29" w:name="_Toc15377207"/>
      <w:bookmarkStart w:id="30" w:name="_Toc10718"/>
      <w:r>
        <w:rPr>
          <w:rFonts w:hint="eastAsia" w:ascii="Times New Roman" w:hAnsi="Times New Roman" w:eastAsia="黑体"/>
          <w:color w:val="000000" w:themeColor="text1"/>
          <w:sz w:val="32"/>
          <w:szCs w:val="32"/>
          <w:highlight w:val="none"/>
          <w:lang w:eastAsia="zh-CN"/>
          <w14:textFill>
            <w14:solidFill>
              <w14:schemeClr w14:val="tx1"/>
            </w14:solidFill>
          </w14:textFill>
        </w:rPr>
        <w:t>三、</w:t>
      </w:r>
      <w:r>
        <w:rPr>
          <w:rFonts w:hint="eastAsia" w:ascii="Times New Roman" w:hAnsi="Times New Roman" w:eastAsia="黑体"/>
          <w:color w:val="000000" w:themeColor="text1"/>
          <w:sz w:val="32"/>
          <w:szCs w:val="32"/>
          <w:highlight w:val="none"/>
          <w14:textFill>
            <w14:solidFill>
              <w14:schemeClr w14:val="tx1"/>
            </w14:solidFill>
          </w14:textFill>
        </w:rPr>
        <w:t>支</w:t>
      </w:r>
      <w:r>
        <w:rPr>
          <w:rStyle w:val="54"/>
          <w:rFonts w:hint="eastAsia" w:ascii="Times New Roman" w:hAnsi="Times New Roman" w:eastAsia="黑体"/>
          <w:b w:val="0"/>
          <w:color w:val="000000" w:themeColor="text1"/>
          <w:highlight w:val="none"/>
          <w14:textFill>
            <w14:solidFill>
              <w14:schemeClr w14:val="tx1"/>
            </w14:solidFill>
          </w14:textFill>
        </w:rPr>
        <w:t>出决算情况说明</w:t>
      </w:r>
      <w:bookmarkEnd w:id="28"/>
      <w:bookmarkEnd w:id="29"/>
      <w:bookmarkEnd w:id="30"/>
    </w:p>
    <w:p w14:paraId="65E060CB">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2024年度本年支出合计</w:t>
      </w:r>
      <w:r>
        <w:rPr>
          <w:rFonts w:hint="eastAsia" w:ascii="仿宋_GB2312" w:hAnsi="仿宋_GB2312" w:eastAsia="仿宋_GB2312" w:cs="仿宋_GB2312"/>
          <w:color w:val="000000" w:themeColor="text1"/>
          <w:sz w:val="32"/>
          <w:szCs w:val="32"/>
          <w14:textFill>
            <w14:solidFill>
              <w14:schemeClr w14:val="tx1"/>
            </w14:solidFill>
          </w14:textFill>
        </w:rPr>
        <w:t>1382.11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14:textFill>
            <w14:solidFill>
              <w14:schemeClr w14:val="tx1"/>
            </w14:solidFill>
          </w14:textFill>
        </w:rPr>
        <w:t>1347.35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万元，占</w:t>
      </w:r>
      <w:r>
        <w:rPr>
          <w:rFonts w:hint="eastAsia" w:ascii="仿宋_GB2312" w:hAnsi="仿宋_GB2312" w:eastAsia="仿宋_GB2312" w:cs="仿宋_GB2312"/>
          <w:color w:val="000000" w:themeColor="text1"/>
          <w:sz w:val="32"/>
          <w:szCs w:val="32"/>
          <w14:textFill>
            <w14:solidFill>
              <w14:schemeClr w14:val="tx1"/>
            </w14:solidFill>
          </w14:textFill>
        </w:rPr>
        <w:t>97.4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%；项目支出</w:t>
      </w:r>
      <w:r>
        <w:rPr>
          <w:rFonts w:hint="eastAsia" w:ascii="仿宋_GB2312" w:hAnsi="仿宋_GB2312" w:eastAsia="仿宋_GB2312" w:cs="仿宋_GB2312"/>
          <w:color w:val="000000" w:themeColor="text1"/>
          <w:sz w:val="32"/>
          <w:szCs w:val="32"/>
          <w14:textFill>
            <w14:solidFill>
              <w14:schemeClr w14:val="tx1"/>
            </w14:solidFill>
          </w14:textFill>
        </w:rPr>
        <w:t>34.76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万元，占</w:t>
      </w:r>
      <w:r>
        <w:rPr>
          <w:rFonts w:hint="eastAsia" w:ascii="仿宋_GB2312" w:hAnsi="仿宋_GB2312" w:eastAsia="仿宋_GB2312" w:cs="仿宋_GB2312"/>
          <w:color w:val="000000" w:themeColor="text1"/>
          <w:sz w:val="32"/>
          <w:szCs w:val="32"/>
          <w14:textFill>
            <w14:solidFill>
              <w14:schemeClr w14:val="tx1"/>
            </w14:solidFill>
          </w14:textFill>
        </w:rPr>
        <w:t>2.51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14CF61B2">
      <w:pPr>
        <w:jc w:val="cente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83E3B">
      <w:pPr>
        <w:spacing w:line="600" w:lineRule="exact"/>
        <w:ind w:firstLine="640" w:firstLineChars="200"/>
        <w:outlineLvl w:val="0"/>
        <w:rPr>
          <w:rStyle w:val="54"/>
          <w:rFonts w:ascii="Times New Roman" w:hAnsi="Times New Roman" w:eastAsia="黑体"/>
          <w:b w:val="0"/>
          <w:color w:val="000000" w:themeColor="text1"/>
          <w:highlight w:val="none"/>
          <w14:textFill>
            <w14:solidFill>
              <w14:schemeClr w14:val="tx1"/>
            </w14:solidFill>
          </w14:textFill>
        </w:rPr>
      </w:pPr>
      <w:bookmarkStart w:id="31" w:name="_Toc15396606"/>
      <w:bookmarkStart w:id="32" w:name="_Toc15377208"/>
      <w:bookmarkStart w:id="33" w:name="_Toc10190"/>
      <w:r>
        <w:rPr>
          <w:rFonts w:hint="eastAsia" w:ascii="Times New Roman" w:hAnsi="Times New Roman" w:eastAsia="黑体"/>
          <w:color w:val="000000" w:themeColor="text1"/>
          <w:sz w:val="32"/>
          <w:szCs w:val="32"/>
          <w:highlight w:val="none"/>
          <w14:textFill>
            <w14:solidFill>
              <w14:schemeClr w14:val="tx1"/>
            </w14:solidFill>
          </w14:textFill>
        </w:rPr>
        <w:t>四、财</w:t>
      </w:r>
      <w:r>
        <w:rPr>
          <w:rStyle w:val="54"/>
          <w:rFonts w:hint="eastAsia" w:ascii="Times New Roman" w:hAnsi="Times New Roman" w:eastAsia="黑体"/>
          <w:b w:val="0"/>
          <w:color w:val="000000" w:themeColor="text1"/>
          <w:highlight w:val="none"/>
          <w14:textFill>
            <w14:solidFill>
              <w14:schemeClr w14:val="tx1"/>
            </w14:solidFill>
          </w14:textFill>
        </w:rPr>
        <w:t>政拨款收入支出决算总体情况说明</w:t>
      </w:r>
      <w:bookmarkEnd w:id="31"/>
      <w:bookmarkEnd w:id="32"/>
      <w:bookmarkEnd w:id="33"/>
    </w:p>
    <w:p w14:paraId="206EB6E8">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2024年度财政拨款收入、支出总计均为</w:t>
      </w:r>
      <w:r>
        <w:rPr>
          <w:rFonts w:hint="eastAsia" w:ascii="仿宋_GB2312" w:hAnsi="仿宋_GB2312" w:eastAsia="仿宋_GB2312" w:cs="仿宋_GB2312"/>
          <w:color w:val="000000" w:themeColor="text1"/>
          <w:sz w:val="32"/>
          <w:szCs w:val="32"/>
          <w14:textFill>
            <w14:solidFill>
              <w14:schemeClr w14:val="tx1"/>
            </w14:solidFill>
          </w14:textFill>
        </w:rPr>
        <w:t>1382.11</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万元。与2023年度相比，财政拨款收入、支出总计各增加</w:t>
      </w:r>
      <w:r>
        <w:rPr>
          <w:rFonts w:hint="eastAsia" w:eastAsia="仿宋_GB2312" w:cs="仿宋_GB2312"/>
          <w:color w:val="000000" w:themeColor="text1"/>
          <w:sz w:val="32"/>
          <w:szCs w:val="32"/>
          <w:highlight w:val="none"/>
          <w:lang w:val="en-US" w:eastAsia="zh-CN"/>
          <w14:textFill>
            <w14:solidFill>
              <w14:schemeClr w14:val="tx1"/>
            </w14:solidFill>
          </w14:textFill>
        </w:rPr>
        <w:t>44.81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万元，增长</w:t>
      </w:r>
      <w:r>
        <w:rPr>
          <w:rFonts w:hint="eastAsia" w:eastAsia="仿宋_GB2312" w:cs="仿宋_GB2312"/>
          <w:color w:val="000000" w:themeColor="text1"/>
          <w:sz w:val="32"/>
          <w:szCs w:val="32"/>
          <w:highlight w:val="none"/>
          <w:lang w:val="en-US" w:eastAsia="zh-CN"/>
          <w14:textFill>
            <w14:solidFill>
              <w14:schemeClr w14:val="tx1"/>
            </w14:solidFill>
          </w14:textFill>
        </w:rPr>
        <w:t>3.35%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。主要变动</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原因是：</w:t>
      </w:r>
      <w:r>
        <w:rPr>
          <w:rFonts w:hint="eastAsia" w:ascii="仿宋" w:hAnsi="仿宋" w:eastAsia="仿宋"/>
          <w:color w:val="000000" w:themeColor="text1"/>
          <w:sz w:val="32"/>
          <w:szCs w:val="32"/>
          <w14:textFill>
            <w14:solidFill>
              <w14:schemeClr w14:val="tx1"/>
            </w14:solidFill>
          </w14:textFill>
        </w:rPr>
        <w:t>单位职工增加、工资保险变动。</w:t>
      </w:r>
    </w:p>
    <w:p w14:paraId="1B441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drawing>
          <wp:inline distT="0" distB="0" distL="114300" distR="114300">
            <wp:extent cx="5256530" cy="3698240"/>
            <wp:effectExtent l="4445" t="4445" r="15875"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BAF7E6">
      <w:pPr>
        <w:spacing w:line="600" w:lineRule="exact"/>
        <w:ind w:firstLine="640" w:firstLineChars="200"/>
        <w:outlineLvl w:val="0"/>
        <w:rPr>
          <w:rStyle w:val="54"/>
          <w:rFonts w:ascii="Times New Roman" w:hAnsi="Times New Roman" w:eastAsia="黑体"/>
          <w:b w:val="0"/>
          <w:color w:val="000000" w:themeColor="text1"/>
          <w:highlight w:val="none"/>
          <w14:textFill>
            <w14:solidFill>
              <w14:schemeClr w14:val="tx1"/>
            </w14:solidFill>
          </w14:textFill>
        </w:rPr>
      </w:pPr>
      <w:bookmarkStart w:id="34" w:name="_Toc15377209"/>
      <w:bookmarkStart w:id="35" w:name="_Toc15396607"/>
      <w:bookmarkStart w:id="36" w:name="_Toc19604"/>
      <w:r>
        <w:rPr>
          <w:rFonts w:hint="eastAsia" w:ascii="Times New Roman" w:hAnsi="Times New Roman" w:eastAsia="黑体"/>
          <w:color w:val="000000" w:themeColor="text1"/>
          <w:sz w:val="32"/>
          <w:szCs w:val="32"/>
          <w:highlight w:val="none"/>
          <w14:textFill>
            <w14:solidFill>
              <w14:schemeClr w14:val="tx1"/>
            </w14:solidFill>
          </w14:textFill>
        </w:rPr>
        <w:t>五、</w:t>
      </w:r>
      <w:r>
        <w:rPr>
          <w:rFonts w:hint="eastAsia" w:ascii="Times New Roman" w:hAnsi="Times New Roman" w:eastAsia="黑体"/>
          <w:b/>
          <w:color w:val="000000" w:themeColor="text1"/>
          <w:sz w:val="32"/>
          <w:szCs w:val="32"/>
          <w:highlight w:val="none"/>
          <w14:textFill>
            <w14:solidFill>
              <w14:schemeClr w14:val="tx1"/>
            </w14:solidFill>
          </w14:textFill>
        </w:rPr>
        <w:t>一</w:t>
      </w:r>
      <w:r>
        <w:rPr>
          <w:rStyle w:val="54"/>
          <w:rFonts w:hint="eastAsia" w:ascii="Times New Roman" w:hAnsi="Times New Roman" w:eastAsia="黑体"/>
          <w:b w:val="0"/>
          <w:color w:val="000000" w:themeColor="text1"/>
          <w:highlight w:val="none"/>
          <w14:textFill>
            <w14:solidFill>
              <w14:schemeClr w14:val="tx1"/>
            </w14:solidFill>
          </w14:textFill>
        </w:rPr>
        <w:t>般公共预算财政拨款支出决算情况说明</w:t>
      </w:r>
      <w:bookmarkEnd w:id="34"/>
      <w:bookmarkEnd w:id="35"/>
      <w:bookmarkEnd w:id="36"/>
    </w:p>
    <w:p w14:paraId="2A92E64F">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37" w:name="_Toc15377210"/>
      <w:r>
        <w:rPr>
          <w:rFonts w:hint="eastAsia" w:ascii="Times New Roman" w:hAnsi="Times New Roman" w:eastAsia="楷体_GB2312" w:cs="楷体_GB2312"/>
          <w:b/>
          <w:color w:val="000000" w:themeColor="text1"/>
          <w:sz w:val="32"/>
          <w:szCs w:val="32"/>
          <w:highlight w:val="none"/>
          <w14:textFill>
            <w14:solidFill>
              <w14:schemeClr w14:val="tx1"/>
            </w14:solidFill>
          </w14:textFill>
        </w:rPr>
        <w:t>（一）一般公共预算财政拨款支出决算总体情况</w:t>
      </w:r>
      <w:bookmarkEnd w:id="37"/>
    </w:p>
    <w:p w14:paraId="150E686F">
      <w:pPr>
        <w:pStyle w:val="5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2024年度一般公共预算财政拨款支出</w:t>
      </w:r>
      <w:r>
        <w:rPr>
          <w:rFonts w:hint="eastAsia" w:ascii="仿宋_GB2312" w:hAnsi="仿宋_GB2312" w:eastAsia="仿宋_GB2312" w:cs="仿宋_GB2312"/>
          <w:color w:val="000000" w:themeColor="text1"/>
          <w:sz w:val="32"/>
          <w:szCs w:val="32"/>
          <w14:textFill>
            <w14:solidFill>
              <w14:schemeClr w14:val="tx1"/>
            </w14:solidFill>
          </w14:textFill>
        </w:rPr>
        <w:t>1382.11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万元，占本年支出合计的</w:t>
      </w:r>
      <w:r>
        <w:rPr>
          <w:rFonts w:hint="eastAsia" w:ascii="仿宋_GB2312" w:hAnsi="仿宋_GB2312" w:eastAsia="仿宋_GB2312" w:cs="仿宋_GB2312"/>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%。与2023年度相比，一般公共预算财政拨款支出增加</w:t>
      </w:r>
      <w:r>
        <w:rPr>
          <w:rFonts w:hint="eastAsia" w:eastAsia="仿宋_GB2312" w:cs="仿宋_GB2312"/>
          <w:color w:val="000000" w:themeColor="text1"/>
          <w:sz w:val="32"/>
          <w:szCs w:val="32"/>
          <w:highlight w:val="none"/>
          <w:lang w:val="en-US" w:eastAsia="zh-CN"/>
          <w14:textFill>
            <w14:solidFill>
              <w14:schemeClr w14:val="tx1"/>
            </w14:solidFill>
          </w14:textFill>
        </w:rPr>
        <w:t>44.81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万元，增长</w:t>
      </w:r>
      <w:r>
        <w:rPr>
          <w:rFonts w:hint="eastAsia" w:eastAsia="仿宋_GB2312" w:cs="仿宋_GB2312"/>
          <w:color w:val="000000" w:themeColor="text1"/>
          <w:sz w:val="32"/>
          <w:szCs w:val="32"/>
          <w:highlight w:val="none"/>
          <w:lang w:val="en-US" w:eastAsia="zh-CN"/>
          <w14:textFill>
            <w14:solidFill>
              <w14:schemeClr w14:val="tx1"/>
            </w14:solidFill>
          </w14:textFill>
        </w:rPr>
        <w:t>3.35%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。主要变动</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原因是：</w:t>
      </w:r>
      <w:r>
        <w:rPr>
          <w:rFonts w:hint="eastAsia" w:ascii="仿宋" w:hAnsi="仿宋" w:eastAsia="仿宋"/>
          <w:color w:val="000000" w:themeColor="text1"/>
          <w:sz w:val="32"/>
          <w:szCs w:val="32"/>
          <w14:textFill>
            <w14:solidFill>
              <w14:schemeClr w14:val="tx1"/>
            </w14:solidFill>
          </w14:textFill>
        </w:rPr>
        <w:t>单位职工增加、工资保险变动。</w:t>
      </w:r>
    </w:p>
    <w:p w14:paraId="5DFC6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883E37">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38" w:name="_Toc15377211"/>
      <w:r>
        <w:rPr>
          <w:rFonts w:hint="eastAsia" w:ascii="Times New Roman" w:hAnsi="Times New Roman" w:eastAsia="楷体_GB2312" w:cs="楷体_GB2312"/>
          <w:b/>
          <w:color w:val="000000" w:themeColor="text1"/>
          <w:sz w:val="32"/>
          <w:szCs w:val="32"/>
          <w:highlight w:val="none"/>
          <w14:textFill>
            <w14:solidFill>
              <w14:schemeClr w14:val="tx1"/>
            </w14:solidFill>
          </w14:textFill>
        </w:rPr>
        <w:t>（二）一般公共预算财政拨款支出决算结构情况</w:t>
      </w:r>
      <w:bookmarkEnd w:id="38"/>
    </w:p>
    <w:p w14:paraId="55368889">
      <w:pPr>
        <w:spacing w:line="600" w:lineRule="exact"/>
        <w:ind w:firstLine="640"/>
        <w:rPr>
          <w:rFonts w:hint="eastAsia"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2024年度一般公共预算财政拨款支出</w:t>
      </w:r>
      <w:r>
        <w:rPr>
          <w:rFonts w:hint="eastAsia" w:ascii="仿宋_GB2312" w:hAnsi="仿宋_GB2312" w:eastAsia="仿宋_GB2312" w:cs="仿宋_GB2312"/>
          <w:color w:val="000000" w:themeColor="text1"/>
          <w:sz w:val="32"/>
          <w:szCs w:val="32"/>
          <w14:textFill>
            <w14:solidFill>
              <w14:schemeClr w14:val="tx1"/>
            </w14:solidFill>
          </w14:textFill>
        </w:rPr>
        <w:t>1382.11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，主要用于以下方面</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一般公共服务支出</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1014.88</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万元，占</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73.43%</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；社会保障和就业支出</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187.73</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万元，占</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13.58%</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；卫生健康支出</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77.82</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万元，占</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5.63%</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；住房保障支出</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101.68</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万元，占</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7.36%。</w:t>
      </w:r>
    </w:p>
    <w:p w14:paraId="6F14F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drawing>
          <wp:inline distT="0" distB="0" distL="114300" distR="114300">
            <wp:extent cx="5256530" cy="3259455"/>
            <wp:effectExtent l="4445" t="4445" r="15875" b="1270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09E344">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39" w:name="_Toc15377212"/>
      <w:r>
        <w:rPr>
          <w:rFonts w:hint="eastAsia" w:ascii="Times New Roman" w:hAnsi="Times New Roman" w:eastAsia="楷体_GB2312" w:cs="楷体_GB2312"/>
          <w:b/>
          <w:color w:val="000000" w:themeColor="text1"/>
          <w:sz w:val="32"/>
          <w:szCs w:val="32"/>
          <w:highlight w:val="none"/>
          <w14:textFill>
            <w14:solidFill>
              <w14:schemeClr w14:val="tx1"/>
            </w14:solidFill>
          </w14:textFill>
        </w:rPr>
        <w:t>（三）一般公共预算财政拨款支出决算具体情况</w:t>
      </w:r>
      <w:bookmarkEnd w:id="39"/>
    </w:p>
    <w:p w14:paraId="699E7588">
      <w:pPr>
        <w:spacing w:line="600" w:lineRule="exact"/>
        <w:ind w:firstLine="64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bookmarkStart w:id="40" w:name="_Toc15377444"/>
      <w:bookmarkStart w:id="41" w:name="_Toc15377213"/>
      <w:bookmarkStart w:id="42" w:name="_Toc15378460"/>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2024年度一般公共预算财政拨款支出决算数为</w:t>
      </w:r>
      <w:r>
        <w:rPr>
          <w:rFonts w:hint="eastAsia" w:ascii="仿宋_GB2312" w:hAnsi="仿宋_GB2312" w:eastAsia="仿宋_GB2312" w:cs="仿宋_GB2312"/>
          <w:color w:val="000000" w:themeColor="text1"/>
          <w:sz w:val="32"/>
          <w:szCs w:val="32"/>
          <w14:textFill>
            <w14:solidFill>
              <w14:schemeClr w14:val="tx1"/>
            </w14:solidFill>
          </w14:textFill>
        </w:rPr>
        <w:t>1382.11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，完成预算100%。其中：</w:t>
      </w:r>
      <w:bookmarkEnd w:id="40"/>
      <w:bookmarkEnd w:id="41"/>
      <w:bookmarkEnd w:id="42"/>
    </w:p>
    <w:p w14:paraId="65385A87">
      <w:pPr>
        <w:spacing w:line="600" w:lineRule="exact"/>
        <w:ind w:firstLine="643" w:firstLineChars="200"/>
        <w:rPr>
          <w:rFonts w:hint="eastAsia" w:ascii="仿宋_GB2312" w:hAnsi="仿宋_GB2312" w:eastAsia="仿宋_GB2312" w:cs="仿宋_GB2312"/>
          <w:color w:val="000000" w:themeColor="text1"/>
          <w14:textFill>
            <w14:solidFill>
              <w14:schemeClr w14:val="tx1"/>
            </w14:solidFill>
          </w14:textFill>
        </w:rPr>
      </w:pPr>
      <w:r>
        <w:rPr>
          <w:rStyle w:val="37"/>
          <w:rFonts w:hint="eastAsia" w:ascii="仿宋_GB2312" w:hAnsi="仿宋_GB2312" w:eastAsia="仿宋_GB2312" w:cs="仿宋_GB2312"/>
          <w:bCs/>
          <w:color w:val="000000" w:themeColor="text1"/>
          <w:sz w:val="32"/>
          <w:szCs w:val="32"/>
          <w14:textFill>
            <w14:solidFill>
              <w14:schemeClr w14:val="tx1"/>
            </w14:solidFill>
          </w14:textFill>
        </w:rPr>
        <w:t>1.</w:t>
      </w:r>
      <w:r>
        <w:rPr>
          <w:rStyle w:val="37"/>
          <w:rFonts w:hint="eastAsia" w:ascii="仿宋_GB2312" w:hAnsi="仿宋_GB2312" w:eastAsia="仿宋_GB2312" w:cs="仿宋_GB2312"/>
          <w:bCs/>
          <w:color w:val="000000" w:themeColor="text1"/>
          <w14:textFill>
            <w14:solidFill>
              <w14:schemeClr w14:val="tx1"/>
            </w14:solidFill>
          </w14:textFill>
        </w:rPr>
        <w:t xml:space="preserve"> </w:t>
      </w:r>
      <w:r>
        <w:rPr>
          <w:rStyle w:val="37"/>
          <w:rFonts w:hint="eastAsia" w:ascii="仿宋_GB2312" w:hAnsi="仿宋_GB2312" w:eastAsia="仿宋_GB2312" w:cs="仿宋_GB2312"/>
          <w:bCs/>
          <w:color w:val="000000" w:themeColor="text1"/>
          <w:sz w:val="32"/>
          <w:szCs w:val="32"/>
          <w14:textFill>
            <w14:solidFill>
              <w14:schemeClr w14:val="tx1"/>
            </w14:solidFill>
          </w14:textFill>
        </w:rPr>
        <w:t>一般公共服务（</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201</w:t>
      </w:r>
      <w:r>
        <w:rPr>
          <w:rStyle w:val="37"/>
          <w:rFonts w:hint="eastAsia" w:ascii="仿宋_GB2312" w:hAnsi="仿宋_GB2312" w:eastAsia="仿宋_GB2312" w:cs="仿宋_GB2312"/>
          <w:bCs/>
          <w:color w:val="000000" w:themeColor="text1"/>
          <w:sz w:val="32"/>
          <w:szCs w:val="32"/>
          <w14:textFill>
            <w14:solidFill>
              <w14:schemeClr w14:val="tx1"/>
            </w14:solidFill>
          </w14:textFill>
        </w:rPr>
        <w:t>）政府办公厅（室）及相关机构事务</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支出</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03</w:t>
      </w:r>
      <w:r>
        <w:rPr>
          <w:rStyle w:val="37"/>
          <w:rFonts w:hint="eastAsia" w:ascii="仿宋_GB2312" w:hAnsi="仿宋_GB2312" w:eastAsia="仿宋_GB2312" w:cs="仿宋_GB2312"/>
          <w:bCs/>
          <w:color w:val="000000" w:themeColor="text1"/>
          <w:sz w:val="32"/>
          <w:szCs w:val="32"/>
          <w14:textFill>
            <w14:solidFill>
              <w14:schemeClr w14:val="tx1"/>
            </w14:solidFill>
          </w14:textFill>
        </w:rPr>
        <w:t>）行政运行（</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01</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901.30</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37ABE974">
      <w:pPr>
        <w:spacing w:line="600" w:lineRule="exact"/>
        <w:ind w:firstLine="643" w:firstLineChars="200"/>
        <w:rPr>
          <w:rStyle w:val="3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Style w:val="37"/>
          <w:rFonts w:hint="eastAsia" w:ascii="仿宋_GB2312" w:hAnsi="仿宋_GB2312" w:eastAsia="仿宋_GB2312" w:cs="仿宋_GB2312"/>
          <w:bCs/>
          <w:color w:val="000000" w:themeColor="text1"/>
          <w:sz w:val="32"/>
          <w:szCs w:val="32"/>
          <w14:textFill>
            <w14:solidFill>
              <w14:schemeClr w14:val="tx1"/>
            </w14:solidFill>
          </w14:textFill>
        </w:rPr>
        <w:t xml:space="preserve"> 一般公共服务（</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201</w:t>
      </w:r>
      <w:r>
        <w:rPr>
          <w:rStyle w:val="37"/>
          <w:rFonts w:hint="eastAsia" w:ascii="仿宋_GB2312" w:hAnsi="仿宋_GB2312" w:eastAsia="仿宋_GB2312" w:cs="仿宋_GB2312"/>
          <w:bCs/>
          <w:color w:val="000000" w:themeColor="text1"/>
          <w:sz w:val="32"/>
          <w:szCs w:val="32"/>
          <w14:textFill>
            <w14:solidFill>
              <w14:schemeClr w14:val="tx1"/>
            </w14:solidFill>
          </w14:textFill>
        </w:rPr>
        <w:t>）政府办公厅（室）及相关机构事务</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支出</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03</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事业运行</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50</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78.82</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36DC044E">
      <w:pPr>
        <w:spacing w:line="600" w:lineRule="exact"/>
        <w:ind w:firstLine="643" w:firstLineChars="200"/>
        <w:rPr>
          <w:rStyle w:val="3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14:textFill>
            <w14:solidFill>
              <w14:schemeClr w14:val="tx1"/>
            </w14:solidFill>
          </w14:textFill>
        </w:rPr>
        <w:t xml:space="preserve"> </w:t>
      </w:r>
      <w:r>
        <w:rPr>
          <w:rStyle w:val="37"/>
          <w:rFonts w:hint="eastAsia" w:ascii="仿宋_GB2312" w:hAnsi="仿宋_GB2312" w:eastAsia="仿宋_GB2312" w:cs="仿宋_GB2312"/>
          <w:bCs/>
          <w:color w:val="000000" w:themeColor="text1"/>
          <w:sz w:val="32"/>
          <w:szCs w:val="32"/>
          <w14:textFill>
            <w14:solidFill>
              <w14:schemeClr w14:val="tx1"/>
            </w14:solidFill>
          </w14:textFill>
        </w:rPr>
        <w:t>一般公共服务（</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201</w:t>
      </w:r>
      <w:r>
        <w:rPr>
          <w:rStyle w:val="37"/>
          <w:rFonts w:hint="eastAsia" w:ascii="仿宋_GB2312" w:hAnsi="仿宋_GB2312" w:eastAsia="仿宋_GB2312" w:cs="仿宋_GB2312"/>
          <w:bCs/>
          <w:color w:val="000000" w:themeColor="text1"/>
          <w:sz w:val="32"/>
          <w:szCs w:val="32"/>
          <w14:textFill>
            <w14:solidFill>
              <w14:schemeClr w14:val="tx1"/>
            </w14:solidFill>
          </w14:textFill>
        </w:rPr>
        <w:t>）政府办公厅（室）及相关机构事务</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支出</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03</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其他政府办公厅（室）及相关机构事务支出</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99</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34.76</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14D55E9A">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Style w:val="37"/>
          <w:rFonts w:hint="eastAsia" w:ascii="仿宋_GB2312" w:hAnsi="仿宋_GB2312" w:eastAsia="仿宋_GB2312" w:cs="仿宋_GB2312"/>
          <w:bCs/>
          <w:color w:val="000000" w:themeColor="text1"/>
          <w:sz w:val="32"/>
          <w:szCs w:val="32"/>
          <w14:textFill>
            <w14:solidFill>
              <w14:schemeClr w14:val="tx1"/>
            </w14:solidFill>
          </w14:textFill>
        </w:rPr>
        <w:t>.社会保障和就业（</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208</w:t>
      </w:r>
      <w:r>
        <w:rPr>
          <w:rStyle w:val="37"/>
          <w:rFonts w:hint="eastAsia" w:ascii="仿宋_GB2312" w:hAnsi="仿宋_GB2312" w:eastAsia="仿宋_GB2312" w:cs="仿宋_GB2312"/>
          <w:bCs/>
          <w:color w:val="000000" w:themeColor="text1"/>
          <w:sz w:val="32"/>
          <w:szCs w:val="32"/>
          <w14:textFill>
            <w14:solidFill>
              <w14:schemeClr w14:val="tx1"/>
            </w14:solidFill>
          </w14:textFill>
        </w:rPr>
        <w:t>）行政事业单位养老支出（</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05</w:t>
      </w:r>
      <w:r>
        <w:rPr>
          <w:rStyle w:val="37"/>
          <w:rFonts w:hint="eastAsia" w:ascii="仿宋_GB2312" w:hAnsi="仿宋_GB2312" w:eastAsia="仿宋_GB2312" w:cs="仿宋_GB2312"/>
          <w:bCs/>
          <w:color w:val="000000" w:themeColor="text1"/>
          <w:sz w:val="32"/>
          <w:szCs w:val="32"/>
          <w14:textFill>
            <w14:solidFill>
              <w14:schemeClr w14:val="tx1"/>
            </w14:solidFill>
          </w14:textFill>
        </w:rPr>
        <w:t>）机关事业单位</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基本</w:t>
      </w:r>
      <w:r>
        <w:rPr>
          <w:rStyle w:val="37"/>
          <w:rFonts w:hint="eastAsia" w:ascii="仿宋_GB2312" w:hAnsi="仿宋_GB2312" w:eastAsia="仿宋_GB2312" w:cs="仿宋_GB2312"/>
          <w:bCs/>
          <w:color w:val="000000" w:themeColor="text1"/>
          <w:sz w:val="32"/>
          <w:szCs w:val="32"/>
          <w14:textFill>
            <w14:solidFill>
              <w14:schemeClr w14:val="tx1"/>
            </w14:solidFill>
          </w14:textFill>
        </w:rPr>
        <w:t>养老保险缴费支出（</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05</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125.15</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万元，完成预算100%，决算等于预算数。</w:t>
      </w:r>
    </w:p>
    <w:p w14:paraId="7F310D00">
      <w:pP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Style w:val="37"/>
          <w:rFonts w:hint="eastAsia" w:ascii="仿宋_GB2312" w:hAnsi="仿宋_GB2312" w:eastAsia="仿宋_GB2312" w:cs="仿宋_GB2312"/>
          <w:bCs/>
          <w:color w:val="000000" w:themeColor="text1"/>
          <w:sz w:val="32"/>
          <w:szCs w:val="32"/>
          <w14:textFill>
            <w14:solidFill>
              <w14:schemeClr w14:val="tx1"/>
            </w14:solidFill>
          </w14:textFill>
        </w:rPr>
        <w:t>.社会保障和就业（</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208</w:t>
      </w:r>
      <w:r>
        <w:rPr>
          <w:rStyle w:val="37"/>
          <w:rFonts w:hint="eastAsia" w:ascii="仿宋_GB2312" w:hAnsi="仿宋_GB2312" w:eastAsia="仿宋_GB2312" w:cs="仿宋_GB2312"/>
          <w:bCs/>
          <w:color w:val="000000" w:themeColor="text1"/>
          <w:sz w:val="32"/>
          <w:szCs w:val="32"/>
          <w14:textFill>
            <w14:solidFill>
              <w14:schemeClr w14:val="tx1"/>
            </w14:solidFill>
          </w14:textFill>
        </w:rPr>
        <w:t>）行政事业单位职业年金支出（</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05</w:t>
      </w:r>
      <w:r>
        <w:rPr>
          <w:rStyle w:val="37"/>
          <w:rFonts w:hint="eastAsia" w:ascii="仿宋_GB2312" w:hAnsi="仿宋_GB2312" w:eastAsia="仿宋_GB2312" w:cs="仿宋_GB2312"/>
          <w:bCs/>
          <w:color w:val="000000" w:themeColor="text1"/>
          <w:sz w:val="32"/>
          <w:szCs w:val="32"/>
          <w14:textFill>
            <w14:solidFill>
              <w14:schemeClr w14:val="tx1"/>
            </w14:solidFill>
          </w14:textFill>
        </w:rPr>
        <w:t>）机关事业单位职业年金缴费支出（</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06</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62.58</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万元，完成预算100%，决算等于预算数。</w:t>
      </w:r>
    </w:p>
    <w:p w14:paraId="2787DF34">
      <w:pPr>
        <w:spacing w:line="600" w:lineRule="exact"/>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6</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color w:val="000000" w:themeColor="text1"/>
          <w:sz w:val="32"/>
          <w:szCs w:val="32"/>
          <w14:textFill>
            <w14:solidFill>
              <w14:schemeClr w14:val="tx1"/>
            </w14:solidFill>
          </w14:textFill>
        </w:rPr>
        <w:t>卫生健康（</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210</w:t>
      </w:r>
      <w:r>
        <w:rPr>
          <w:rStyle w:val="37"/>
          <w:rFonts w:hint="eastAsia" w:ascii="仿宋_GB2312" w:hAnsi="仿宋_GB2312" w:eastAsia="仿宋_GB2312" w:cs="仿宋_GB2312"/>
          <w:color w:val="000000" w:themeColor="text1"/>
          <w:sz w:val="32"/>
          <w:szCs w:val="32"/>
          <w14:textFill>
            <w14:solidFill>
              <w14:schemeClr w14:val="tx1"/>
            </w14:solidFill>
          </w14:textFill>
        </w:rPr>
        <w:t>）行政事业单位医疗（</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Style w:val="37"/>
          <w:rFonts w:hint="eastAsia" w:ascii="仿宋_GB2312" w:hAnsi="仿宋_GB2312" w:eastAsia="仿宋_GB2312" w:cs="仿宋_GB2312"/>
          <w:color w:val="000000" w:themeColor="text1"/>
          <w:sz w:val="32"/>
          <w:szCs w:val="32"/>
          <w14:textFill>
            <w14:solidFill>
              <w14:schemeClr w14:val="tx1"/>
            </w14:solidFill>
          </w14:textFill>
        </w:rPr>
        <w:t>）行政单位医疗（</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01</w:t>
      </w:r>
      <w:r>
        <w:rPr>
          <w:rStyle w:val="37"/>
          <w:rFonts w:hint="eastAsia" w:ascii="仿宋_GB2312" w:hAnsi="仿宋_GB2312" w:eastAsia="仿宋_GB2312" w:cs="仿宋_GB2312"/>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72.68</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6D954E5B">
      <w:pPr>
        <w:spacing w:line="600" w:lineRule="exact"/>
        <w:ind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color w:val="000000" w:themeColor="text1"/>
          <w:sz w:val="32"/>
          <w:szCs w:val="32"/>
          <w14:textFill>
            <w14:solidFill>
              <w14:schemeClr w14:val="tx1"/>
            </w14:solidFill>
          </w14:textFill>
        </w:rPr>
        <w:t>卫生健康（</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210</w:t>
      </w:r>
      <w:r>
        <w:rPr>
          <w:rStyle w:val="37"/>
          <w:rFonts w:hint="eastAsia" w:ascii="仿宋_GB2312" w:hAnsi="仿宋_GB2312" w:eastAsia="仿宋_GB2312" w:cs="仿宋_GB2312"/>
          <w:color w:val="000000" w:themeColor="text1"/>
          <w:sz w:val="32"/>
          <w:szCs w:val="32"/>
          <w14:textFill>
            <w14:solidFill>
              <w14:schemeClr w14:val="tx1"/>
            </w14:solidFill>
          </w14:textFill>
        </w:rPr>
        <w:t>）行政事业单位医疗（</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Style w:val="37"/>
          <w:rFonts w:hint="eastAsia" w:ascii="仿宋_GB2312" w:hAnsi="仿宋_GB2312" w:eastAsia="仿宋_GB2312" w:cs="仿宋_GB2312"/>
          <w:color w:val="000000" w:themeColor="text1"/>
          <w:sz w:val="32"/>
          <w:szCs w:val="32"/>
          <w14:textFill>
            <w14:solidFill>
              <w14:schemeClr w14:val="tx1"/>
            </w14:solidFill>
          </w14:textFill>
        </w:rPr>
        <w:t>）</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事业单位</w:t>
      </w:r>
      <w:r>
        <w:rPr>
          <w:rStyle w:val="37"/>
          <w:rFonts w:hint="eastAsia" w:ascii="仿宋_GB2312" w:hAnsi="仿宋_GB2312" w:eastAsia="仿宋_GB2312" w:cs="仿宋_GB2312"/>
          <w:color w:val="000000" w:themeColor="text1"/>
          <w:sz w:val="32"/>
          <w:szCs w:val="32"/>
          <w14:textFill>
            <w14:solidFill>
              <w14:schemeClr w14:val="tx1"/>
            </w14:solidFill>
          </w14:textFill>
        </w:rPr>
        <w:t>医疗（</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02</w:t>
      </w:r>
      <w:r>
        <w:rPr>
          <w:rStyle w:val="37"/>
          <w:rFonts w:hint="eastAsia" w:ascii="仿宋_GB2312" w:hAnsi="仿宋_GB2312" w:eastAsia="仿宋_GB2312" w:cs="仿宋_GB2312"/>
          <w:color w:val="000000" w:themeColor="text1"/>
          <w:sz w:val="32"/>
          <w:szCs w:val="32"/>
          <w14:textFill>
            <w14:solidFill>
              <w14:schemeClr w14:val="tx1"/>
            </w14:solidFill>
          </w14:textFill>
        </w:rPr>
        <w:t>）</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5.14</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080CE4BB">
      <w:pPr>
        <w:spacing w:line="576" w:lineRule="exact"/>
        <w:ind w:firstLine="643" w:firstLineChars="200"/>
        <w:rPr>
          <w:rStyle w:val="37"/>
          <w:rFonts w:hint="eastAsia" w:ascii="仿宋_GB2312" w:hAnsi="仿宋_GB2312" w:eastAsia="仿宋_GB2312" w:cs="仿宋_GB2312"/>
          <w:b w:val="0"/>
          <w:bCs/>
          <w:color w:val="000000" w:themeColor="text1"/>
          <w:sz w:val="32"/>
          <w:szCs w:val="32"/>
          <w14:textFill>
            <w14:solidFill>
              <w14:schemeClr w14:val="tx1"/>
            </w14:solidFill>
          </w14:textFill>
        </w:rPr>
      </w:pP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8</w:t>
      </w:r>
      <w:r>
        <w:rPr>
          <w:rStyle w:val="37"/>
          <w:rFonts w:hint="eastAsia" w:ascii="仿宋_GB2312" w:hAnsi="仿宋_GB2312" w:eastAsia="仿宋_GB2312" w:cs="仿宋_GB2312"/>
          <w:bCs/>
          <w:color w:val="000000" w:themeColor="text1"/>
          <w:sz w:val="32"/>
          <w:szCs w:val="32"/>
          <w14:textFill>
            <w14:solidFill>
              <w14:schemeClr w14:val="tx1"/>
            </w14:solidFill>
          </w14:textFill>
        </w:rPr>
        <w:t>.住房保障（</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221</w:t>
      </w:r>
      <w:r>
        <w:rPr>
          <w:rStyle w:val="37"/>
          <w:rFonts w:hint="eastAsia" w:ascii="仿宋_GB2312" w:hAnsi="仿宋_GB2312" w:eastAsia="仿宋_GB2312" w:cs="仿宋_GB2312"/>
          <w:bCs/>
          <w:color w:val="000000" w:themeColor="text1"/>
          <w:sz w:val="32"/>
          <w:szCs w:val="32"/>
          <w14:textFill>
            <w14:solidFill>
              <w14:schemeClr w14:val="tx1"/>
            </w14:solidFill>
          </w14:textFill>
        </w:rPr>
        <w:t>）住房改革支出（</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02</w:t>
      </w:r>
      <w:r>
        <w:rPr>
          <w:rStyle w:val="37"/>
          <w:rFonts w:hint="eastAsia" w:ascii="仿宋_GB2312" w:hAnsi="仿宋_GB2312" w:eastAsia="仿宋_GB2312" w:cs="仿宋_GB2312"/>
          <w:bCs/>
          <w:color w:val="000000" w:themeColor="text1"/>
          <w:sz w:val="32"/>
          <w:szCs w:val="32"/>
          <w14:textFill>
            <w14:solidFill>
              <w14:schemeClr w14:val="tx1"/>
            </w14:solidFill>
          </w14:textFill>
        </w:rPr>
        <w:t>）住房公积金（</w:t>
      </w:r>
      <w:r>
        <w:rPr>
          <w:rStyle w:val="37"/>
          <w:rFonts w:hint="eastAsia" w:ascii="仿宋_GB2312" w:hAnsi="仿宋_GB2312" w:eastAsia="仿宋_GB2312" w:cs="仿宋_GB2312"/>
          <w:bCs/>
          <w:color w:val="000000" w:themeColor="text1"/>
          <w:sz w:val="32"/>
          <w:szCs w:val="32"/>
          <w:lang w:val="en-US" w:eastAsia="zh-CN"/>
          <w14:textFill>
            <w14:solidFill>
              <w14:schemeClr w14:val="tx1"/>
            </w14:solidFill>
          </w14:textFill>
        </w:rPr>
        <w:t>01</w:t>
      </w:r>
      <w:r>
        <w:rPr>
          <w:rStyle w:val="37"/>
          <w:rFonts w:hint="eastAsia" w:ascii="仿宋_GB2312" w:hAnsi="仿宋_GB2312" w:eastAsia="仿宋_GB2312" w:cs="仿宋_GB2312"/>
          <w:bCs/>
          <w:color w:val="000000" w:themeColor="text1"/>
          <w:sz w:val="32"/>
          <w:szCs w:val="32"/>
          <w14:textFill>
            <w14:solidFill>
              <w14:schemeClr w14:val="tx1"/>
            </w14:solidFill>
          </w14:textFill>
        </w:rPr>
        <w:t>）</w:t>
      </w:r>
      <w:r>
        <w:rPr>
          <w:rStyle w:val="37"/>
          <w:rFonts w:hint="eastAsia" w:ascii="仿宋_GB2312" w:hAnsi="仿宋_GB2312" w:eastAsia="仿宋_GB2312" w:cs="仿宋_GB2312"/>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100.68</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23B8C227">
      <w:pPr>
        <w:spacing w:line="576" w:lineRule="exact"/>
        <w:ind w:firstLine="643" w:firstLineChars="20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Style w:val="37"/>
          <w:rFonts w:hint="eastAsia" w:ascii="仿宋_GB2312" w:hAnsi="仿宋_GB2312" w:eastAsia="仿宋_GB2312" w:cs="仿宋_GB2312"/>
          <w:color w:val="000000" w:themeColor="text1"/>
          <w:sz w:val="32"/>
          <w:szCs w:val="32"/>
          <w14:textFill>
            <w14:solidFill>
              <w14:schemeClr w14:val="tx1"/>
            </w14:solidFill>
          </w14:textFill>
        </w:rPr>
        <w:t>.住房保障（</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221</w:t>
      </w:r>
      <w:r>
        <w:rPr>
          <w:rStyle w:val="37"/>
          <w:rFonts w:hint="eastAsia" w:ascii="仿宋_GB2312" w:hAnsi="仿宋_GB2312" w:eastAsia="仿宋_GB2312" w:cs="仿宋_GB2312"/>
          <w:color w:val="000000" w:themeColor="text1"/>
          <w:sz w:val="32"/>
          <w:szCs w:val="32"/>
          <w14:textFill>
            <w14:solidFill>
              <w14:schemeClr w14:val="tx1"/>
            </w14:solidFill>
          </w14:textFill>
        </w:rPr>
        <w:t>）住房改革支出（</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02</w:t>
      </w:r>
      <w:r>
        <w:rPr>
          <w:rStyle w:val="37"/>
          <w:rFonts w:hint="eastAsia" w:ascii="仿宋_GB2312" w:hAnsi="仿宋_GB2312" w:eastAsia="仿宋_GB2312" w:cs="仿宋_GB2312"/>
          <w:color w:val="000000" w:themeColor="text1"/>
          <w:sz w:val="32"/>
          <w:szCs w:val="32"/>
          <w14:textFill>
            <w14:solidFill>
              <w14:schemeClr w14:val="tx1"/>
            </w14:solidFill>
          </w14:textFill>
        </w:rPr>
        <w:t>）购房补贴（</w:t>
      </w:r>
      <w:r>
        <w:rPr>
          <w:rStyle w:val="37"/>
          <w:rFonts w:hint="eastAsia" w:ascii="仿宋_GB2312" w:hAnsi="仿宋_GB2312" w:eastAsia="仿宋_GB2312" w:cs="仿宋_GB2312"/>
          <w:color w:val="000000" w:themeColor="text1"/>
          <w:sz w:val="32"/>
          <w:szCs w:val="32"/>
          <w:lang w:val="en-US" w:eastAsia="zh-CN"/>
          <w14:textFill>
            <w14:solidFill>
              <w14:schemeClr w14:val="tx1"/>
            </w14:solidFill>
          </w14:textFill>
        </w:rPr>
        <w:t>03</w:t>
      </w:r>
      <w:r>
        <w:rPr>
          <w:rStyle w:val="37"/>
          <w:rFonts w:hint="eastAsia" w:ascii="仿宋_GB2312" w:hAnsi="仿宋_GB2312" w:eastAsia="仿宋_GB2312" w:cs="仿宋_GB2312"/>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支出决算为1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万元，完成预算100%，决算数等于预算数。</w:t>
      </w:r>
    </w:p>
    <w:p w14:paraId="57BAC01A">
      <w:pPr>
        <w:tabs>
          <w:tab w:val="right" w:pos="8306"/>
        </w:tabs>
        <w:spacing w:line="600" w:lineRule="exact"/>
        <w:ind w:firstLine="640" w:firstLineChars="0"/>
        <w:outlineLvl w:val="0"/>
        <w:rPr>
          <w:rStyle w:val="54"/>
          <w:rFonts w:ascii="Times New Roman" w:hAnsi="Times New Roman"/>
          <w:color w:val="000000" w:themeColor="text1"/>
          <w:highlight w:val="none"/>
          <w14:textFill>
            <w14:solidFill>
              <w14:schemeClr w14:val="tx1"/>
            </w14:solidFill>
          </w14:textFill>
        </w:rPr>
      </w:pPr>
      <w:bookmarkStart w:id="43" w:name="_Toc15396608"/>
      <w:bookmarkStart w:id="44" w:name="_Toc15377214"/>
      <w:bookmarkStart w:id="45" w:name="_Toc22510"/>
      <w:r>
        <w:rPr>
          <w:rFonts w:hint="eastAsia" w:ascii="Times New Roman" w:hAnsi="Times New Roman" w:eastAsia="黑体"/>
          <w:color w:val="000000" w:themeColor="text1"/>
          <w:sz w:val="32"/>
          <w:szCs w:val="32"/>
          <w:highlight w:val="none"/>
          <w14:textFill>
            <w14:solidFill>
              <w14:schemeClr w14:val="tx1"/>
            </w14:solidFill>
          </w14:textFill>
        </w:rPr>
        <w:t>六</w:t>
      </w:r>
      <w:r>
        <w:rPr>
          <w:rFonts w:hint="eastAsia" w:ascii="Times New Roman" w:hAnsi="Times New Roman" w:eastAsia="黑体"/>
          <w:b/>
          <w:color w:val="000000" w:themeColor="text1"/>
          <w:sz w:val="32"/>
          <w:szCs w:val="32"/>
          <w:highlight w:val="none"/>
          <w14:textFill>
            <w14:solidFill>
              <w14:schemeClr w14:val="tx1"/>
            </w14:solidFill>
          </w14:textFill>
        </w:rPr>
        <w:t>、一</w:t>
      </w:r>
      <w:r>
        <w:rPr>
          <w:rStyle w:val="54"/>
          <w:rFonts w:hint="eastAsia" w:ascii="Times New Roman" w:hAnsi="Times New Roman" w:eastAsia="黑体"/>
          <w:b w:val="0"/>
          <w:color w:val="000000" w:themeColor="text1"/>
          <w:highlight w:val="none"/>
          <w14:textFill>
            <w14:solidFill>
              <w14:schemeClr w14:val="tx1"/>
            </w14:solidFill>
          </w14:textFill>
        </w:rPr>
        <w:t>般公共预算财政拨款基本支出决算情况说明</w:t>
      </w:r>
      <w:bookmarkEnd w:id="43"/>
      <w:bookmarkEnd w:id="44"/>
      <w:bookmarkEnd w:id="45"/>
      <w:r>
        <w:rPr>
          <w:rStyle w:val="54"/>
          <w:rFonts w:ascii="Times New Roman" w:hAnsi="Times New Roman" w:eastAsia="黑体"/>
          <w:b w:val="0"/>
          <w:color w:val="000000" w:themeColor="text1"/>
          <w:highlight w:val="none"/>
          <w14:textFill>
            <w14:solidFill>
              <w14:schemeClr w14:val="tx1"/>
            </w14:solidFill>
          </w14:textFill>
        </w:rPr>
        <w:tab/>
      </w:r>
    </w:p>
    <w:p w14:paraId="1532B7F4">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2024年度一般公共预算财政拨款基本支出</w:t>
      </w:r>
      <w:r>
        <w:rPr>
          <w:rFonts w:hint="eastAsia" w:ascii="仿宋_GB2312" w:hAnsi="仿宋_GB2312" w:eastAsia="仿宋_GB2312" w:cs="仿宋_GB2312"/>
          <w:color w:val="000000" w:themeColor="text1"/>
          <w:sz w:val="32"/>
          <w:szCs w:val="32"/>
          <w14:textFill>
            <w14:solidFill>
              <w14:schemeClr w14:val="tx1"/>
            </w14:solidFill>
          </w14:textFill>
        </w:rPr>
        <w:t>1347.35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元，其中：</w:t>
      </w:r>
    </w:p>
    <w:p w14:paraId="575EDDBC">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人员经费</w:t>
      </w:r>
      <w:r>
        <w:rPr>
          <w:rFonts w:hint="eastAsia" w:ascii="仿宋_GB2312" w:hAnsi="仿宋_GB2312" w:eastAsia="仿宋_GB2312" w:cs="仿宋_GB2312"/>
          <w:color w:val="000000" w:themeColor="text1"/>
          <w:sz w:val="32"/>
          <w:szCs w:val="32"/>
          <w14:textFill>
            <w14:solidFill>
              <w14:schemeClr w14:val="tx1"/>
            </w14:solidFill>
          </w14:textFill>
        </w:rPr>
        <w:t>1291.73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元，主要包括：</w:t>
      </w:r>
      <w:r>
        <w:rPr>
          <w:rFonts w:hint="eastAsia" w:ascii="仿宋_GB2312" w:hAnsi="仿宋_GB2312" w:eastAsia="仿宋_GB2312" w:cs="仿宋_GB2312"/>
          <w:color w:val="000000" w:themeColor="text1"/>
          <w:sz w:val="32"/>
          <w:szCs w:val="32"/>
          <w14:textFill>
            <w14:solidFill>
              <w14:schemeClr w14:val="tx1"/>
            </w14:solidFill>
          </w14:textFill>
        </w:rPr>
        <w:t>基本工资、津贴补贴、奖金、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绩效工资、</w:t>
      </w:r>
      <w:r>
        <w:rPr>
          <w:rFonts w:hint="eastAsia" w:ascii="仿宋_GB2312" w:hAnsi="仿宋_GB2312" w:eastAsia="仿宋_GB2312" w:cs="仿宋_GB2312"/>
          <w:color w:val="000000" w:themeColor="text1"/>
          <w:sz w:val="32"/>
          <w:szCs w:val="32"/>
          <w14:textFill>
            <w14:solidFill>
              <w14:schemeClr w14:val="tx1"/>
            </w14:solidFill>
          </w14:textFill>
        </w:rPr>
        <w:t>机关事业单位基本养老保险缴费、职业年金缴费、职工基本医疗保险费、其他社会保障缴费、生活补助、医疗费补助、住房公积金、对个人和家庭的补助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其他对个人和家庭的补助支出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生活补助、奖励金</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　　</w:t>
      </w:r>
    </w:p>
    <w:p w14:paraId="4750D431">
      <w:pPr>
        <w:ind w:firstLine="640" w:firstLineChars="20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公用经费</w:t>
      </w:r>
      <w:r>
        <w:rPr>
          <w:rFonts w:hint="eastAsia" w:ascii="仿宋_GB2312" w:hAnsi="仿宋_GB2312" w:eastAsia="仿宋_GB2312" w:cs="仿宋_GB2312"/>
          <w:color w:val="000000" w:themeColor="text1"/>
          <w:sz w:val="32"/>
          <w:szCs w:val="32"/>
          <w14:textFill>
            <w14:solidFill>
              <w14:schemeClr w14:val="tx1"/>
            </w14:solidFill>
          </w14:textFill>
        </w:rPr>
        <w:t>55.63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元，主要包括：</w:t>
      </w:r>
      <w:r>
        <w:rPr>
          <w:rFonts w:hint="eastAsia" w:ascii="仿宋_GB2312" w:hAnsi="仿宋_GB2312" w:eastAsia="仿宋_GB2312" w:cs="仿宋_GB2312"/>
          <w:color w:val="000000" w:themeColor="text1"/>
          <w:sz w:val="32"/>
          <w:szCs w:val="32"/>
          <w14:textFill>
            <w14:solidFill>
              <w14:schemeClr w14:val="tx1"/>
            </w14:solidFill>
          </w14:textFill>
        </w:rPr>
        <w:t>办公费、电费、邮电费、差旅费、培训费、公务用车运行维护费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14:paraId="52910ADE">
      <w:pPr>
        <w:spacing w:line="600" w:lineRule="exact"/>
        <w:ind w:firstLine="640" w:firstLineChars="0"/>
        <w:outlineLvl w:val="0"/>
        <w:rPr>
          <w:rStyle w:val="54"/>
          <w:rFonts w:ascii="Times New Roman" w:hAnsi="Times New Roman" w:eastAsia="黑体"/>
          <w:b w:val="0"/>
          <w:color w:val="000000" w:themeColor="text1"/>
          <w:highlight w:val="none"/>
          <w14:textFill>
            <w14:solidFill>
              <w14:schemeClr w14:val="tx1"/>
            </w14:solidFill>
          </w14:textFill>
        </w:rPr>
      </w:pPr>
      <w:bookmarkStart w:id="46" w:name="_Toc15396609"/>
      <w:bookmarkStart w:id="47" w:name="_Toc15377215"/>
      <w:bookmarkStart w:id="48" w:name="_Toc2189"/>
      <w:r>
        <w:rPr>
          <w:rFonts w:hint="eastAsia" w:ascii="Times New Roman" w:hAnsi="Times New Roman" w:eastAsia="黑体"/>
          <w:color w:val="000000" w:themeColor="text1"/>
          <w:sz w:val="32"/>
          <w:szCs w:val="32"/>
          <w:highlight w:val="none"/>
          <w14:textFill>
            <w14:solidFill>
              <w14:schemeClr w14:val="tx1"/>
            </w14:solidFill>
          </w14:textFill>
        </w:rPr>
        <w:t>七、</w:t>
      </w:r>
      <w:r>
        <w:rPr>
          <w:rStyle w:val="54"/>
          <w:rFonts w:hint="eastAsia" w:ascii="Times New Roman" w:hAnsi="Times New Roman" w:eastAsia="黑体"/>
          <w:b w:val="0"/>
          <w:color w:val="000000" w:themeColor="text1"/>
          <w:highlight w:val="none"/>
          <w14:textFill>
            <w14:solidFill>
              <w14:schemeClr w14:val="tx1"/>
            </w14:solidFill>
          </w14:textFill>
        </w:rPr>
        <w:t>财政拨款</w:t>
      </w:r>
      <w:r>
        <w:rPr>
          <w:rStyle w:val="54"/>
          <w:rFonts w:hint="eastAsia" w:ascii="Times New Roman" w:hAnsi="Times New Roman" w:eastAsia="黑体"/>
          <w:color w:val="000000" w:themeColor="text1"/>
          <w:highlight w:val="none"/>
          <w14:textFill>
            <w14:solidFill>
              <w14:schemeClr w14:val="tx1"/>
            </w14:solidFill>
          </w14:textFill>
        </w:rPr>
        <w:t>“</w:t>
      </w:r>
      <w:r>
        <w:rPr>
          <w:rStyle w:val="54"/>
          <w:rFonts w:hint="eastAsia" w:ascii="Times New Roman" w:hAnsi="Times New Roman" w:eastAsia="黑体"/>
          <w:b w:val="0"/>
          <w:color w:val="000000" w:themeColor="text1"/>
          <w:highlight w:val="none"/>
          <w14:textFill>
            <w14:solidFill>
              <w14:schemeClr w14:val="tx1"/>
            </w14:solidFill>
          </w14:textFill>
        </w:rPr>
        <w:t>三公”经费支出决算情况说明</w:t>
      </w:r>
      <w:bookmarkEnd w:id="46"/>
      <w:bookmarkEnd w:id="47"/>
      <w:bookmarkEnd w:id="48"/>
    </w:p>
    <w:p w14:paraId="18456FF2">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49" w:name="_Toc15377216"/>
      <w:r>
        <w:rPr>
          <w:rFonts w:hint="eastAsia" w:ascii="Times New Roman" w:hAnsi="Times New Roman" w:eastAsia="楷体_GB2312" w:cs="楷体_GB2312"/>
          <w:b/>
          <w:color w:val="000000" w:themeColor="text1"/>
          <w:sz w:val="32"/>
          <w:szCs w:val="32"/>
          <w:highlight w:val="none"/>
          <w14:textFill>
            <w14:solidFill>
              <w14:schemeClr w14:val="tx1"/>
            </w14:solidFill>
          </w14:textFill>
        </w:rPr>
        <w:t>（一）“三公”经费财政拨款支出决算总体情况说明</w:t>
      </w:r>
      <w:bookmarkEnd w:id="49"/>
    </w:p>
    <w:p w14:paraId="1A70C68D">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2024年度“三公”经费财政拨款支出决算为</w:t>
      </w:r>
      <w:r>
        <w:rPr>
          <w:rFonts w:hint="eastAsia" w:ascii="仿宋_GB2312" w:hAnsi="仿宋_GB2312" w:eastAsia="仿宋_GB2312" w:cs="仿宋_GB2312"/>
          <w:color w:val="000000" w:themeColor="text1"/>
          <w:sz w:val="32"/>
          <w:szCs w:val="32"/>
          <w14:textFill>
            <w14:solidFill>
              <w14:schemeClr w14:val="tx1"/>
            </w14:solidFill>
          </w14:textFill>
        </w:rPr>
        <w:t>10.6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完成预算100%，较上年度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增加1.61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增长17.91%</w:t>
      </w:r>
      <w:r>
        <w:rPr>
          <w:rFonts w:hint="eastAsia" w:ascii="仿宋_GB2312" w:hAnsi="仿宋_GB2312" w:eastAsia="仿宋_GB2312" w:cs="仿宋_GB2312"/>
          <w:color w:val="000000" w:themeColor="text1"/>
          <w:sz w:val="32"/>
          <w:szCs w:val="32"/>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执法检查出勤增多</w:t>
      </w:r>
      <w:r>
        <w:rPr>
          <w:rFonts w:hint="eastAsia" w:ascii="仿宋_GB2312" w:hAnsi="仿宋_GB2312" w:eastAsia="仿宋_GB2312" w:cs="仿宋_GB2312"/>
          <w:color w:val="000000" w:themeColor="text1"/>
          <w:sz w:val="32"/>
          <w:szCs w:val="32"/>
          <w14:textFill>
            <w14:solidFill>
              <w14:schemeClr w14:val="tx1"/>
            </w14:solidFill>
          </w14:textFill>
        </w:rPr>
        <w:t>。</w:t>
      </w:r>
    </w:p>
    <w:p w14:paraId="03A2C07F">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50" w:name="_Toc15377217"/>
      <w:r>
        <w:rPr>
          <w:rFonts w:hint="eastAsia" w:ascii="Times New Roman" w:hAnsi="Times New Roman" w:eastAsia="楷体_GB2312" w:cs="楷体_GB2312"/>
          <w:b/>
          <w:color w:val="000000" w:themeColor="text1"/>
          <w:sz w:val="32"/>
          <w:szCs w:val="32"/>
          <w:highlight w:val="none"/>
          <w14:textFill>
            <w14:solidFill>
              <w14:schemeClr w14:val="tx1"/>
            </w14:solidFill>
          </w14:textFill>
        </w:rPr>
        <w:t>（二）“三公”经费财政拨款支出决算具体情况说明</w:t>
      </w:r>
      <w:bookmarkEnd w:id="50"/>
    </w:p>
    <w:p w14:paraId="6A7B1B92">
      <w:pPr>
        <w:spacing w:line="600" w:lineRule="exact"/>
        <w:ind w:firstLine="64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2024年度“三公”经费财政拨款支出决算中，因公出国（境）费支出决算</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万元；公务用车购置及运行维护费支出决算</w:t>
      </w:r>
      <w:r>
        <w:rPr>
          <w:rFonts w:hint="eastAsia" w:ascii="仿宋_GB2312" w:hAnsi="仿宋_GB2312" w:eastAsia="仿宋_GB2312" w:cs="仿宋_GB2312"/>
          <w:color w:val="000000" w:themeColor="text1"/>
          <w:sz w:val="32"/>
          <w:szCs w:val="32"/>
          <w14:textFill>
            <w14:solidFill>
              <w14:schemeClr w14:val="tx1"/>
            </w14:solidFill>
          </w14:textFill>
        </w:rPr>
        <w:t>10.6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万元，占100%；公务接待费支出决算</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万元。具体情况如下：</w:t>
      </w:r>
    </w:p>
    <w:p w14:paraId="77FFD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3A2BB6">
      <w:pPr>
        <w:spacing w:line="600" w:lineRule="exact"/>
        <w:ind w:firstLine="64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1.因公出国（境）经费支出0万元，完成预算</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全年安排因公出国（境）团组0次，出国（境）0人。因公出国（境）支出决算</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与</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2023年</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持平</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14:paraId="70FA2B77">
      <w:pPr>
        <w:spacing w:line="600" w:lineRule="exact"/>
        <w:ind w:firstLine="64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2.公务用车购置及运行维护费支出</w:t>
      </w:r>
      <w:r>
        <w:rPr>
          <w:rFonts w:hint="eastAsia" w:ascii="仿宋_GB2312" w:hAnsi="仿宋_GB2312" w:eastAsia="仿宋_GB2312" w:cs="仿宋_GB2312"/>
          <w:b/>
          <w:color w:val="000000" w:themeColor="text1"/>
          <w:sz w:val="32"/>
          <w:szCs w:val="32"/>
          <w:lang w:eastAsia="zh-CN"/>
          <w14:textFill>
            <w14:solidFill>
              <w14:schemeClr w14:val="tx1"/>
            </w14:solidFill>
          </w14:textFill>
        </w:rPr>
        <w:t>10.60</w:t>
      </w:r>
      <w:r>
        <w:rPr>
          <w:rFonts w:hint="eastAsia" w:ascii="仿宋_GB2312" w:hAnsi="仿宋_GB2312" w:eastAsia="仿宋_GB2312" w:cs="仿宋_GB2312"/>
          <w:b/>
          <w:color w:val="000000" w:themeColor="text1"/>
          <w:sz w:val="32"/>
          <w:szCs w:val="32"/>
          <w14:textFill>
            <w14:solidFill>
              <w14:schemeClr w14:val="tx1"/>
            </w14:solidFill>
          </w14:textFill>
        </w:rPr>
        <w:t>万元,完成预算100%</w:t>
      </w:r>
      <w:r>
        <w:rPr>
          <w:rFonts w:hint="eastAsia" w:ascii="仿宋_GB2312" w:hAnsi="仿宋_GB2312" w:eastAsia="仿宋_GB2312" w:cs="仿宋_GB2312"/>
          <w:b/>
          <w:color w:val="000000" w:themeColor="text1"/>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公务用车购置及运行维护费支出决算比</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2023年</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增加1.61</w:t>
      </w:r>
      <w:r>
        <w:rPr>
          <w:rFonts w:hint="eastAsia" w:ascii="仿宋_GB2312" w:hAnsi="仿宋_GB2312" w:eastAsia="仿宋_GB2312" w:cs="仿宋_GB2312"/>
          <w:b w:val="0"/>
          <w:bCs/>
          <w:color w:val="000000" w:themeColor="text1"/>
          <w:sz w:val="32"/>
          <w:szCs w:val="32"/>
          <w14:textFill>
            <w14:solidFill>
              <w14:schemeClr w14:val="tx1"/>
            </w14:solidFill>
          </w14:textFill>
        </w:rPr>
        <w:t>万元，</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增长17.91%</w:t>
      </w:r>
      <w:r>
        <w:rPr>
          <w:rFonts w:hint="eastAsia" w:ascii="仿宋_GB2312" w:hAnsi="仿宋_GB2312" w:eastAsia="仿宋_GB2312" w:cs="仿宋_GB2312"/>
          <w:b w:val="0"/>
          <w:bCs/>
          <w:color w:val="000000" w:themeColor="text1"/>
          <w:sz w:val="32"/>
          <w:szCs w:val="32"/>
          <w14:textFill>
            <w14:solidFill>
              <w14:schemeClr w14:val="tx1"/>
            </w14:solidFill>
          </w14:textFill>
        </w:rPr>
        <w:t>，主要</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执法检查出勤增多</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14:paraId="4C440516">
      <w:pPr>
        <w:spacing w:line="600" w:lineRule="exact"/>
        <w:ind w:firstLine="640"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其中：</w:t>
      </w:r>
      <w:r>
        <w:rPr>
          <w:rFonts w:hint="eastAsia" w:ascii="仿宋_GB2312" w:hAnsi="仿宋_GB2312" w:eastAsia="仿宋_GB2312" w:cs="仿宋_GB2312"/>
          <w:b/>
          <w:color w:val="000000" w:themeColor="text1"/>
          <w:sz w:val="32"/>
          <w:szCs w:val="32"/>
          <w14:textFill>
            <w14:solidFill>
              <w14:schemeClr w14:val="tx1"/>
            </w14:solidFill>
          </w14:textFill>
        </w:rPr>
        <w:t>公务用车购置支出0万元。</w:t>
      </w:r>
      <w:r>
        <w:rPr>
          <w:rFonts w:hint="eastAsia" w:ascii="仿宋_GB2312" w:hAnsi="仿宋_GB2312" w:eastAsia="仿宋_GB2312" w:cs="仿宋_GB2312"/>
          <w:b w:val="0"/>
          <w:bCs/>
          <w:color w:val="000000" w:themeColor="text1"/>
          <w:sz w:val="32"/>
          <w:szCs w:val="32"/>
          <w14:textFill>
            <w14:solidFill>
              <w14:schemeClr w14:val="tx1"/>
            </w14:solidFill>
          </w14:textFill>
        </w:rPr>
        <w:t>全年按规定更新购置公务用车0辆，</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金额</w:t>
      </w:r>
      <w:r>
        <w:rPr>
          <w:rFonts w:hint="eastAsia" w:ascii="仿宋_GB2312" w:hAnsi="仿宋_GB2312" w:eastAsia="仿宋_GB2312" w:cs="仿宋_GB2312"/>
          <w:b w:val="0"/>
          <w:bCs/>
          <w:color w:val="000000" w:themeColor="text1"/>
          <w:sz w:val="32"/>
          <w:szCs w:val="32"/>
          <w14:textFill>
            <w14:solidFill>
              <w14:schemeClr w14:val="tx1"/>
            </w14:solidFill>
          </w14:textFill>
        </w:rPr>
        <w:t>0万元。截至</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b w:val="0"/>
          <w:bCs/>
          <w:color w:val="000000" w:themeColor="text1"/>
          <w:sz w:val="32"/>
          <w:szCs w:val="32"/>
          <w14:textFill>
            <w14:solidFill>
              <w14:schemeClr w14:val="tx1"/>
            </w14:solidFill>
          </w14:textFill>
        </w:rPr>
        <w:t>12月31日，单位共有公务用车5辆，其中：轿车2辆、执法车辆3辆，全部属于资产划拨。</w:t>
      </w:r>
    </w:p>
    <w:p w14:paraId="230225BD">
      <w:pPr>
        <w:spacing w:line="600" w:lineRule="exact"/>
        <w:ind w:firstLine="64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b/>
          <w:color w:val="000000" w:themeColor="text1"/>
          <w:sz w:val="32"/>
          <w:szCs w:val="32"/>
          <w:lang w:eastAsia="zh-CN"/>
          <w14:textFill>
            <w14:solidFill>
              <w14:schemeClr w14:val="tx1"/>
            </w14:solidFill>
          </w14:textFill>
        </w:rPr>
        <w:t>10.60</w:t>
      </w:r>
      <w:r>
        <w:rPr>
          <w:rFonts w:hint="eastAsia" w:ascii="仿宋_GB2312" w:hAnsi="仿宋_GB2312" w:eastAsia="仿宋_GB2312" w:cs="仿宋_GB2312"/>
          <w:b/>
          <w:color w:val="000000" w:themeColor="text1"/>
          <w:sz w:val="32"/>
          <w:szCs w:val="32"/>
          <w14:textFill>
            <w14:solidFill>
              <w14:schemeClr w14:val="tx1"/>
            </w14:solidFill>
          </w14:textFill>
        </w:rPr>
        <w:t>万元</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完成预算100%</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主要用于</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执法检查等所需的</w:t>
      </w:r>
      <w:r>
        <w:rPr>
          <w:rFonts w:hint="eastAsia" w:ascii="仿宋_GB2312" w:hAnsi="仿宋_GB2312" w:eastAsia="仿宋_GB2312" w:cs="仿宋_GB2312"/>
          <w:b w:val="0"/>
          <w:bCs/>
          <w:color w:val="000000" w:themeColor="text1"/>
          <w:sz w:val="32"/>
          <w:szCs w:val="32"/>
          <w14:textFill>
            <w14:solidFill>
              <w14:schemeClr w14:val="tx1"/>
            </w14:solidFill>
          </w14:textFill>
        </w:rPr>
        <w:t>公务用车燃料费、维修费、过路过</w:t>
      </w:r>
      <w:r>
        <w:rPr>
          <w:rFonts w:hint="eastAsia" w:ascii="仿宋_GB2312" w:hAnsi="仿宋_GB2312" w:eastAsia="仿宋_GB2312" w:cs="仿宋_GB2312"/>
          <w:color w:val="000000" w:themeColor="text1"/>
          <w:sz w:val="32"/>
          <w:szCs w:val="32"/>
          <w14:textFill>
            <w14:solidFill>
              <w14:schemeClr w14:val="tx1"/>
            </w14:solidFill>
          </w14:textFill>
        </w:rPr>
        <w:t>桥费、保险费等支出。</w:t>
      </w:r>
    </w:p>
    <w:p w14:paraId="096C0BD0">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3.公务接待费支出0万元</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完成预算</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公务接待费支出决算与</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持平。主要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原因是：</w:t>
      </w:r>
      <w:r>
        <w:rPr>
          <w:rFonts w:hint="eastAsia" w:ascii="仿宋_GB2312" w:hAnsi="仿宋_GB2312" w:eastAsia="仿宋_GB2312" w:cs="仿宋_GB2312"/>
          <w:color w:val="000000" w:themeColor="text1"/>
          <w:sz w:val="32"/>
          <w:szCs w:val="32"/>
          <w14:textFill>
            <w14:solidFill>
              <w14:schemeClr w14:val="tx1"/>
            </w14:solidFill>
          </w14:textFill>
        </w:rPr>
        <w:t>我单位执行县政府出台的八项规定严格控制接待费用。其中：</w:t>
      </w:r>
    </w:p>
    <w:p w14:paraId="4726F7CD">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国内公务接待支出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万元。国内公务接待0批次，0人次（不包括陪同人员），共计支出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67BA02C">
      <w:pPr>
        <w:spacing w:line="600" w:lineRule="exact"/>
        <w:ind w:firstLine="643" w:firstLineChars="20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外事接待支出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万元，外事接待0批次，0人，共计支出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bookmarkStart w:id="51" w:name="_Toc15377218"/>
      <w:bookmarkStart w:id="52" w:name="_Toc15396610"/>
    </w:p>
    <w:p w14:paraId="13FEAC3D">
      <w:pPr>
        <w:spacing w:line="600" w:lineRule="exact"/>
        <w:ind w:firstLine="640" w:firstLineChars="0"/>
        <w:outlineLvl w:val="0"/>
        <w:rPr>
          <w:rStyle w:val="54"/>
          <w:rFonts w:ascii="Times New Roman" w:hAnsi="Times New Roman" w:eastAsia="黑体"/>
          <w:color w:val="000000" w:themeColor="text1"/>
          <w:highlight w:val="none"/>
          <w14:textFill>
            <w14:solidFill>
              <w14:schemeClr w14:val="tx1"/>
            </w14:solidFill>
          </w14:textFill>
        </w:rPr>
      </w:pPr>
      <w:bookmarkStart w:id="53" w:name="_Toc32669"/>
      <w:r>
        <w:rPr>
          <w:rFonts w:hint="eastAsia" w:ascii="Times New Roman" w:hAnsi="Times New Roman" w:eastAsia="黑体"/>
          <w:color w:val="000000" w:themeColor="text1"/>
          <w:sz w:val="32"/>
          <w:szCs w:val="32"/>
          <w:highlight w:val="none"/>
          <w14:textFill>
            <w14:solidFill>
              <w14:schemeClr w14:val="tx1"/>
            </w14:solidFill>
          </w14:textFill>
        </w:rPr>
        <w:t>八、</w:t>
      </w:r>
      <w:r>
        <w:rPr>
          <w:rStyle w:val="54"/>
          <w:rFonts w:hint="eastAsia" w:ascii="Times New Roman" w:hAnsi="Times New Roman" w:eastAsia="黑体"/>
          <w:b w:val="0"/>
          <w:color w:val="000000" w:themeColor="text1"/>
          <w:highlight w:val="none"/>
          <w14:textFill>
            <w14:solidFill>
              <w14:schemeClr w14:val="tx1"/>
            </w14:solidFill>
          </w14:textFill>
        </w:rPr>
        <w:t>政府性基金预算支出决算情况说明</w:t>
      </w:r>
      <w:bookmarkEnd w:id="51"/>
      <w:bookmarkEnd w:id="52"/>
      <w:bookmarkEnd w:id="53"/>
    </w:p>
    <w:p w14:paraId="66BAEABC">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2024年度政府性基金预算财政拨款支出</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p>
    <w:p w14:paraId="3F8AF5CC">
      <w:pPr>
        <w:numPr>
          <w:ilvl w:val="0"/>
          <w:numId w:val="0"/>
        </w:numPr>
        <w:spacing w:line="600" w:lineRule="exact"/>
        <w:ind w:left="630" w:leftChars="0" w:firstLine="0" w:firstLineChars="0"/>
        <w:outlineLvl w:val="0"/>
        <w:rPr>
          <w:rStyle w:val="54"/>
          <w:rFonts w:ascii="Times New Roman" w:hAnsi="Times New Roman" w:eastAsia="黑体"/>
          <w:b w:val="0"/>
          <w:color w:val="000000" w:themeColor="text1"/>
          <w:highlight w:val="none"/>
          <w14:textFill>
            <w14:solidFill>
              <w14:schemeClr w14:val="tx1"/>
            </w14:solidFill>
          </w14:textFill>
        </w:rPr>
      </w:pPr>
      <w:bookmarkStart w:id="54" w:name="_Toc15396611"/>
      <w:bookmarkStart w:id="55" w:name="_Toc15377219"/>
      <w:bookmarkStart w:id="56" w:name="_Toc15574"/>
      <w:r>
        <w:rPr>
          <w:rStyle w:val="54"/>
          <w:rFonts w:hint="eastAsia" w:ascii="Times New Roman" w:hAnsi="Times New Roman" w:eastAsia="黑体"/>
          <w:b w:val="0"/>
          <w:color w:val="000000" w:themeColor="text1"/>
          <w:highlight w:val="none"/>
          <w:lang w:eastAsia="zh-CN"/>
          <w14:textFill>
            <w14:solidFill>
              <w14:schemeClr w14:val="tx1"/>
            </w14:solidFill>
          </w14:textFill>
        </w:rPr>
        <w:t>九、</w:t>
      </w:r>
      <w:r>
        <w:rPr>
          <w:rStyle w:val="54"/>
          <w:rFonts w:hint="eastAsia" w:ascii="Times New Roman" w:hAnsi="Times New Roman" w:eastAsia="黑体"/>
          <w:b w:val="0"/>
          <w:color w:val="000000" w:themeColor="text1"/>
          <w:highlight w:val="none"/>
          <w14:textFill>
            <w14:solidFill>
              <w14:schemeClr w14:val="tx1"/>
            </w14:solidFill>
          </w14:textFill>
        </w:rPr>
        <w:t>国有资本经营预算支出决算情况说明</w:t>
      </w:r>
      <w:bookmarkEnd w:id="54"/>
      <w:bookmarkEnd w:id="55"/>
      <w:bookmarkEnd w:id="56"/>
    </w:p>
    <w:p w14:paraId="55B7A759">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2024年度国有资本经营预算财政拨款支出</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p>
    <w:p w14:paraId="447F8B20">
      <w:pPr>
        <w:numPr>
          <w:ilvl w:val="0"/>
          <w:numId w:val="0"/>
        </w:numPr>
        <w:spacing w:line="600" w:lineRule="exact"/>
        <w:ind w:left="630" w:leftChars="0" w:firstLine="0" w:firstLineChars="0"/>
        <w:outlineLvl w:val="0"/>
        <w:rPr>
          <w:rStyle w:val="54"/>
          <w:rFonts w:hint="eastAsia" w:ascii="Times New Roman" w:hAnsi="Times New Roman" w:eastAsia="黑体"/>
          <w:b w:val="0"/>
          <w:color w:val="000000" w:themeColor="text1"/>
          <w:highlight w:val="none"/>
          <w14:textFill>
            <w14:solidFill>
              <w14:schemeClr w14:val="tx1"/>
            </w14:solidFill>
          </w14:textFill>
        </w:rPr>
      </w:pPr>
      <w:bookmarkStart w:id="57" w:name="_Toc15377221"/>
      <w:bookmarkStart w:id="58" w:name="_Toc15396612"/>
      <w:bookmarkStart w:id="59" w:name="_Toc9828"/>
      <w:r>
        <w:rPr>
          <w:rStyle w:val="54"/>
          <w:rFonts w:hint="eastAsia" w:ascii="Times New Roman" w:hAnsi="Times New Roman" w:eastAsia="黑体"/>
          <w:b w:val="0"/>
          <w:color w:val="000000" w:themeColor="text1"/>
          <w:highlight w:val="none"/>
          <w:lang w:eastAsia="zh-CN"/>
          <w14:textFill>
            <w14:solidFill>
              <w14:schemeClr w14:val="tx1"/>
            </w14:solidFill>
          </w14:textFill>
        </w:rPr>
        <w:t>十、</w:t>
      </w:r>
      <w:r>
        <w:rPr>
          <w:rStyle w:val="54"/>
          <w:rFonts w:hint="eastAsia" w:ascii="Times New Roman" w:hAnsi="Times New Roman" w:eastAsia="黑体"/>
          <w:b w:val="0"/>
          <w:color w:val="000000" w:themeColor="text1"/>
          <w:highlight w:val="none"/>
          <w14:textFill>
            <w14:solidFill>
              <w14:schemeClr w14:val="tx1"/>
            </w14:solidFill>
          </w14:textFill>
        </w:rPr>
        <w:t>其他重要事项的情况说明</w:t>
      </w:r>
      <w:bookmarkEnd w:id="57"/>
      <w:bookmarkEnd w:id="58"/>
      <w:bookmarkEnd w:id="59"/>
    </w:p>
    <w:p w14:paraId="23168F2B">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60" w:name="_Toc15377222"/>
      <w:r>
        <w:rPr>
          <w:rFonts w:hint="eastAsia" w:ascii="Times New Roman" w:hAnsi="Times New Roman" w:eastAsia="楷体_GB2312" w:cs="楷体_GB2312"/>
          <w:b/>
          <w:color w:val="000000" w:themeColor="text1"/>
          <w:sz w:val="32"/>
          <w:szCs w:val="32"/>
          <w:highlight w:val="none"/>
          <w14:textFill>
            <w14:solidFill>
              <w14:schemeClr w14:val="tx1"/>
            </w14:solidFill>
          </w14:textFill>
        </w:rPr>
        <w:t>（一）机关运行经费支出情况</w:t>
      </w:r>
      <w:bookmarkEnd w:id="60"/>
    </w:p>
    <w:p w14:paraId="6A970B61">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2024年度</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茂县综合行政执法局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机关运行经费支出</w:t>
      </w:r>
      <w:r>
        <w:rPr>
          <w:rFonts w:hint="eastAsia" w:ascii="仿宋_GB2312" w:hAnsi="仿宋_GB2312" w:eastAsia="仿宋_GB2312" w:cs="仿宋_GB2312"/>
          <w:color w:val="000000" w:themeColor="text1"/>
          <w:sz w:val="32"/>
          <w:szCs w:val="32"/>
          <w14:textFill>
            <w14:solidFill>
              <w14:schemeClr w14:val="tx1"/>
            </w14:solidFill>
          </w14:textFill>
        </w:rPr>
        <w:t>51.87</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元，比2023年度增加</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3.57</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万元，增长</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7.39%</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执法检查增多。</w:t>
      </w:r>
    </w:p>
    <w:p w14:paraId="6E991326">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61" w:name="_Toc15377223"/>
      <w:r>
        <w:rPr>
          <w:rFonts w:hint="eastAsia" w:ascii="Times New Roman" w:hAnsi="Times New Roman" w:eastAsia="楷体_GB2312" w:cs="楷体_GB2312"/>
          <w:b/>
          <w:color w:val="000000" w:themeColor="text1"/>
          <w:sz w:val="32"/>
          <w:szCs w:val="32"/>
          <w:highlight w:val="none"/>
          <w14:textFill>
            <w14:solidFill>
              <w14:schemeClr w14:val="tx1"/>
            </w14:solidFill>
          </w14:textFill>
        </w:rPr>
        <w:t>（二）政府采购支出情况</w:t>
      </w:r>
      <w:bookmarkEnd w:id="61"/>
    </w:p>
    <w:p w14:paraId="2EBE1701">
      <w:pPr>
        <w:spacing w:line="600" w:lineRule="exact"/>
        <w:ind w:firstLine="64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2024年度政府采购支出总额</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p>
    <w:p w14:paraId="5C751613">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bookmarkStart w:id="62" w:name="_Toc15377224"/>
      <w:r>
        <w:rPr>
          <w:rFonts w:hint="eastAsia" w:ascii="Times New Roman" w:hAnsi="Times New Roman" w:eastAsia="楷体_GB2312" w:cs="楷体_GB2312"/>
          <w:b/>
          <w:color w:val="000000" w:themeColor="text1"/>
          <w:sz w:val="32"/>
          <w:szCs w:val="32"/>
          <w:highlight w:val="none"/>
          <w14:textFill>
            <w14:solidFill>
              <w14:schemeClr w14:val="tx1"/>
            </w14:solidFill>
          </w14:textFill>
        </w:rPr>
        <w:t>（三）国有资产占有使用情况</w:t>
      </w:r>
      <w:bookmarkEnd w:id="62"/>
    </w:p>
    <w:p w14:paraId="767378F2">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截至2024年12月31日，</w:t>
      </w:r>
      <w:r>
        <w:rPr>
          <w:rFonts w:hint="eastAsia" w:ascii="仿宋_GB2312" w:hAnsi="仿宋_GB2312" w:eastAsia="仿宋_GB2312" w:cs="仿宋_GB2312"/>
          <w:color w:val="000000" w:themeColor="text1"/>
          <w:sz w:val="32"/>
          <w:szCs w:val="32"/>
          <w14:textFill>
            <w14:solidFill>
              <w14:schemeClr w14:val="tx1"/>
            </w14:solidFill>
          </w14:textFill>
        </w:rPr>
        <w:t>茂县综合行政执法局</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共有车辆</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辆，其中：主要负责人用车</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辆、机要通信用车</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辆、应急保障用车</w:t>
      </w: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辆。单价100万元（含）以上设备（不含车辆）</w:t>
      </w: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台（套）</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w:t>
      </w:r>
    </w:p>
    <w:p w14:paraId="7BA79658">
      <w:pPr>
        <w:spacing w:line="600" w:lineRule="exact"/>
        <w:ind w:firstLine="643" w:firstLineChars="200"/>
        <w:outlineLvl w:val="1"/>
        <w:rPr>
          <w:rFonts w:hint="eastAsia" w:ascii="Times New Roman" w:hAnsi="Times New Roman" w:eastAsia="楷体_GB2312" w:cs="楷体_GB2312"/>
          <w:b/>
          <w:color w:val="000000" w:themeColor="text1"/>
          <w:sz w:val="32"/>
          <w:szCs w:val="32"/>
          <w:highlight w:val="none"/>
          <w14:textFill>
            <w14:solidFill>
              <w14:schemeClr w14:val="tx1"/>
            </w14:solidFill>
          </w14:textFill>
        </w:rPr>
      </w:pPr>
      <w:r>
        <w:rPr>
          <w:rFonts w:hint="eastAsia" w:ascii="Times New Roman" w:hAnsi="Times New Roman" w:eastAsia="楷体_GB2312" w:cs="楷体_GB2312"/>
          <w:b/>
          <w:color w:val="000000" w:themeColor="text1"/>
          <w:sz w:val="32"/>
          <w:szCs w:val="32"/>
          <w:highlight w:val="none"/>
          <w14:textFill>
            <w14:solidFill>
              <w14:schemeClr w14:val="tx1"/>
            </w14:solidFill>
          </w14:textFill>
        </w:rPr>
        <w:t>（四）预算绩效管理情况</w:t>
      </w:r>
    </w:p>
    <w:p w14:paraId="5DB9B261">
      <w:pPr>
        <w:spacing w:line="58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根据预算绩效管理要求，本</w:t>
      </w:r>
      <w:r>
        <w:rPr>
          <w:rFonts w:hint="eastAsia" w:ascii="仿宋_GB2312" w:eastAsia="仿宋_GB2312" w:cs="仿宋_GB2312"/>
          <w:color w:val="000000" w:themeColor="text1"/>
          <w:sz w:val="32"/>
          <w:szCs w:val="32"/>
          <w:lang w:eastAsia="zh-CN"/>
          <w14:textFill>
            <w14:solidFill>
              <w14:schemeClr w14:val="tx1"/>
            </w14:solidFill>
          </w14:textFill>
        </w:rPr>
        <w:t>部门</w:t>
      </w:r>
      <w:r>
        <w:rPr>
          <w:rFonts w:hint="eastAsia" w:ascii="仿宋_GB2312" w:eastAsia="仿宋_GB2312" w:cs="仿宋_GB2312"/>
          <w:color w:val="000000" w:themeColor="text1"/>
          <w:sz w:val="32"/>
          <w:szCs w:val="32"/>
          <w14:textFill>
            <w14:solidFill>
              <w14:schemeClr w14:val="tx1"/>
            </w14:solidFill>
          </w14:textFill>
        </w:rPr>
        <w:t>在</w:t>
      </w:r>
      <w:r>
        <w:rPr>
          <w:rFonts w:hint="eastAsia" w:ascii="仿宋_GB2312" w:eastAsia="仿宋_GB2312" w:cs="仿宋_GB2312"/>
          <w:color w:val="000000" w:themeColor="text1"/>
          <w:sz w:val="32"/>
          <w:szCs w:val="32"/>
          <w:lang w:val="en-US" w:eastAsia="zh-CN"/>
          <w14:textFill>
            <w14:solidFill>
              <w14:schemeClr w14:val="tx1"/>
            </w14:solidFill>
          </w14:textFill>
        </w:rPr>
        <w:t>2024年度</w:t>
      </w:r>
      <w:r>
        <w:rPr>
          <w:rFonts w:hint="eastAsia" w:ascii="仿宋_GB2312" w:eastAsia="仿宋_GB2312" w:cs="仿宋_GB2312"/>
          <w:color w:val="000000" w:themeColor="text1"/>
          <w:sz w:val="32"/>
          <w:szCs w:val="32"/>
          <w14:textFill>
            <w14:solidFill>
              <w14:schemeClr w14:val="tx1"/>
            </w14:solidFill>
          </w14:textFill>
        </w:rPr>
        <w:t>预算编制阶段，组织对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驻村第一书记和工作队临岗</w:t>
      </w:r>
      <w:r>
        <w:rPr>
          <w:rFonts w:hint="eastAsia" w:ascii="仿宋_GB2312" w:eastAsia="仿宋_GB2312" w:cs="仿宋_GB2312"/>
          <w:color w:val="000000" w:themeColor="text1"/>
          <w:sz w:val="32"/>
          <w:szCs w:val="32"/>
          <w14:textFill>
            <w14:solidFill>
              <w14:schemeClr w14:val="tx1"/>
            </w14:solidFill>
          </w14:textFill>
        </w:rPr>
        <w:t>（“其他政府办公厅（室）及相关机构事务支出”）</w:t>
      </w:r>
      <w:r>
        <w:rPr>
          <w:rFonts w:hint="eastAsia" w:ascii="仿宋_GB2312" w:eastAsia="仿宋_GB2312" w:cs="仿宋_GB2312"/>
          <w:color w:val="000000" w:themeColor="text1"/>
          <w:sz w:val="32"/>
          <w:szCs w:val="32"/>
          <w:lang w:eastAsia="zh-CN"/>
          <w14:textFill>
            <w14:solidFill>
              <w14:schemeClr w14:val="tx1"/>
            </w14:solidFill>
          </w14:textFill>
        </w:rPr>
        <w:t>等</w:t>
      </w:r>
      <w:r>
        <w:rPr>
          <w:rFonts w:hint="eastAsia" w:ascii="仿宋_GB2312" w:eastAsia="仿宋_GB2312" w:cs="仿宋_GB2312"/>
          <w:color w:val="000000" w:themeColor="text1"/>
          <w:sz w:val="32"/>
          <w:szCs w:val="32"/>
          <w:lang w:val="en-US" w:eastAsia="zh-CN"/>
          <w14:textFill>
            <w14:solidFill>
              <w14:schemeClr w14:val="tx1"/>
            </w14:solidFill>
          </w14:textFill>
        </w:rPr>
        <w:t>3个项目</w:t>
      </w:r>
      <w:r>
        <w:rPr>
          <w:rFonts w:hint="eastAsia" w:ascii="仿宋_GB2312" w:eastAsia="仿宋_GB2312" w:cs="仿宋_GB2312"/>
          <w:color w:val="000000" w:themeColor="text1"/>
          <w:sz w:val="32"/>
          <w:szCs w:val="32"/>
          <w14:textFill>
            <w14:solidFill>
              <w14:schemeClr w14:val="tx1"/>
            </w14:solidFill>
          </w14:textFill>
        </w:rPr>
        <w:t>开展了预算事前绩效评估，对</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个项目编制了绩效目标，预算执行过程中，</w:t>
      </w:r>
      <w:r>
        <w:rPr>
          <w:rFonts w:hint="eastAsia" w:ascii="仿宋_GB2312" w:eastAsia="仿宋_GB2312" w:cs="仿宋_GB2312"/>
          <w:color w:val="000000" w:themeColor="text1"/>
          <w:sz w:val="32"/>
          <w:szCs w:val="32"/>
          <w:lang w:eastAsia="zh-CN"/>
          <w14:textFill>
            <w14:solidFill>
              <w14:schemeClr w14:val="tx1"/>
            </w14:solidFill>
          </w14:textFill>
        </w:rPr>
        <w:t>对</w:t>
      </w:r>
      <w:r>
        <w:rPr>
          <w:rFonts w:hint="eastAsia" w:ascii="仿宋_GB2312" w:eastAsia="仿宋_GB2312" w:cs="仿宋_GB2312"/>
          <w:color w:val="000000" w:themeColor="text1"/>
          <w:sz w:val="32"/>
          <w:szCs w:val="32"/>
          <w14:textFill>
            <w14:solidFill>
              <w14:schemeClr w14:val="tx1"/>
            </w14:solidFill>
          </w14:textFill>
        </w:rPr>
        <w:t>项目开展绩效监控，年终执行完毕后，对</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个项目开展了绩效目标完成情况自评。</w:t>
      </w:r>
    </w:p>
    <w:p w14:paraId="0E213E6D">
      <w:pPr>
        <w:pStyle w:val="60"/>
        <w:spacing w:line="576" w:lineRule="exact"/>
        <w:ind w:right="96" w:rightChars="40" w:firstLine="640"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本部门按要求对</w:t>
      </w:r>
      <w:r>
        <w:rPr>
          <w:rFonts w:hint="eastAsia" w:ascii="仿宋_GB2312" w:eastAsia="仿宋_GB2312" w:cs="仿宋_GB2312"/>
          <w:color w:val="000000" w:themeColor="text1"/>
          <w:sz w:val="32"/>
          <w:szCs w:val="32"/>
          <w:lang w:eastAsia="zh-CN"/>
          <w14:textFill>
            <w14:solidFill>
              <w14:schemeClr w14:val="tx1"/>
            </w14:solidFill>
          </w14:textFill>
        </w:rPr>
        <w:t>202</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eastAsia="仿宋_GB2312" w:cs="仿宋_GB2312"/>
          <w:color w:val="000000" w:themeColor="text1"/>
          <w:sz w:val="32"/>
          <w:szCs w:val="32"/>
          <w:lang w:eastAsia="zh-CN"/>
          <w14:textFill>
            <w14:solidFill>
              <w14:schemeClr w14:val="tx1"/>
            </w14:solidFill>
          </w14:textFill>
        </w:rPr>
        <w:t>年</w:t>
      </w:r>
      <w:r>
        <w:rPr>
          <w:rFonts w:hint="eastAsia" w:ascii="仿宋_GB2312" w:eastAsia="仿宋_GB2312" w:cs="仿宋_GB2312"/>
          <w:color w:val="000000" w:themeColor="text1"/>
          <w:sz w:val="32"/>
          <w:szCs w:val="32"/>
          <w14:textFill>
            <w14:solidFill>
              <w14:schemeClr w14:val="tx1"/>
            </w14:solidFill>
          </w14:textFill>
        </w:rPr>
        <w:t>部门整体支出开展绩效自评，</w:t>
      </w:r>
      <w:r>
        <w:rPr>
          <w:rFonts w:hint="eastAsia" w:ascii="仿宋_GB2312" w:eastAsia="仿宋_GB2312" w:cs="仿宋_GB2312"/>
          <w:color w:val="000000" w:themeColor="text1"/>
          <w:sz w:val="32"/>
          <w:szCs w:val="32"/>
          <w:lang w:eastAsia="zh-CN"/>
          <w14:textFill>
            <w14:solidFill>
              <w14:schemeClr w14:val="tx1"/>
            </w14:solidFill>
          </w14:textFill>
        </w:rPr>
        <w:t>自评得分为</w:t>
      </w:r>
      <w:r>
        <w:rPr>
          <w:rFonts w:hint="eastAsia" w:ascii="仿宋_GB2312" w:eastAsia="仿宋_GB2312" w:cs="仿宋_GB2312"/>
          <w:color w:val="000000" w:themeColor="text1"/>
          <w:sz w:val="32"/>
          <w:szCs w:val="32"/>
          <w:lang w:val="en-US" w:eastAsia="zh-CN"/>
          <w14:textFill>
            <w14:solidFill>
              <w14:schemeClr w14:val="tx1"/>
            </w14:solidFill>
          </w14:textFill>
        </w:rPr>
        <w:t>100分，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绩效自评综述：</w:t>
      </w:r>
      <w:r>
        <w:rPr>
          <w:rFonts w:hint="eastAsia" w:ascii="仿宋_GB2312" w:eastAsia="仿宋_GB2312"/>
          <w:color w:val="000000" w:themeColor="text1"/>
          <w:sz w:val="32"/>
          <w:szCs w:val="32"/>
          <w:shd w:val="clear" w:color="auto" w:fill="FFFFFF"/>
          <w14:textFill>
            <w14:solidFill>
              <w14:schemeClr w14:val="tx1"/>
            </w14:solidFill>
          </w14:textFill>
        </w:rPr>
        <w:t>我</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局</w:t>
      </w:r>
      <w:r>
        <w:rPr>
          <w:rFonts w:hint="eastAsia" w:ascii="仿宋_GB2312" w:eastAsia="仿宋_GB2312"/>
          <w:color w:val="000000" w:themeColor="text1"/>
          <w:sz w:val="32"/>
          <w:szCs w:val="32"/>
          <w:shd w:val="clear" w:color="auto" w:fill="FFFFFF"/>
          <w14:textFill>
            <w14:solidFill>
              <w14:schemeClr w14:val="tx1"/>
            </w14:solidFill>
          </w14:textFill>
        </w:rPr>
        <w:t>所有财政资金支出主要用于保障本单位机构正常运转、完成日常工作任务</w:t>
      </w:r>
      <w:r>
        <w:rPr>
          <w:rFonts w:hint="eastAsia" w:ascii="仿宋_GB2312" w:eastAsia="仿宋_GB2312"/>
          <w:color w:val="000000" w:themeColor="text1"/>
          <w:sz w:val="32"/>
          <w:szCs w:val="32"/>
          <w:shd w:val="clear" w:color="auto" w:fill="FFFFFF"/>
          <w:lang w:eastAsia="zh-CN"/>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承担社会保险事业发展</w:t>
      </w:r>
      <w:r>
        <w:rPr>
          <w:rFonts w:hint="eastAsia" w:ascii="仿宋_GB2312" w:eastAsia="仿宋_GB2312"/>
          <w:color w:val="000000" w:themeColor="text1"/>
          <w:sz w:val="32"/>
          <w:szCs w:val="32"/>
          <w:shd w:val="clear" w:color="auto" w:fill="FFFFFF"/>
          <w:lang w:eastAsia="zh-CN"/>
          <w14:textFill>
            <w14:solidFill>
              <w14:schemeClr w14:val="tx1"/>
            </w14:solidFill>
          </w14:textFill>
        </w:rPr>
        <w:t>等</w:t>
      </w:r>
      <w:r>
        <w:rPr>
          <w:rFonts w:hint="eastAsia" w:ascii="仿宋_GB2312" w:eastAsia="仿宋_GB2312"/>
          <w:color w:val="000000" w:themeColor="text1"/>
          <w:sz w:val="32"/>
          <w:szCs w:val="32"/>
          <w:shd w:val="clear" w:color="auto" w:fill="FFFFFF"/>
          <w14:textFill>
            <w14:solidFill>
              <w14:schemeClr w14:val="tx1"/>
            </w14:solidFill>
          </w14:textFill>
        </w:rPr>
        <w:t>相关工作。</w:t>
      </w:r>
    </w:p>
    <w:p w14:paraId="0C2DB271">
      <w:pPr>
        <w:pStyle w:val="60"/>
        <w:spacing w:line="576" w:lineRule="exact"/>
        <w:ind w:right="96" w:rightChars="40" w:firstLine="640" w:firstLineChars="20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解决购买服务人员工资（含保险）的经费项目绩效自评得分为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100分；驻村第一书记和工作队临岗、乡镇补贴项目绩效自评得分为100分；2022年退休人员一次性退休补贴项目绩效自评得分为100分。绩效自评综述：以上三个项目</w:t>
      </w:r>
      <w:r>
        <w:rPr>
          <w:rFonts w:hint="eastAsia" w:ascii="仿宋_GB2312" w:hAnsi="仿宋_GB2312" w:eastAsia="仿宋_GB2312" w:cs="仿宋_GB2312"/>
          <w:color w:val="000000" w:themeColor="text1"/>
          <w:position w:val="0"/>
          <w:sz w:val="32"/>
          <w:szCs w:val="32"/>
          <w:lang w:eastAsia="zh-CN"/>
          <w14:textFill>
            <w14:solidFill>
              <w14:schemeClr w14:val="tx1"/>
            </w14:solidFill>
          </w14:textFill>
        </w:rPr>
        <w:t>自评结果均良好，充分保障了</w:t>
      </w:r>
      <w:r>
        <w:rPr>
          <w:rFonts w:hint="eastAsia" w:ascii="仿宋_GB2312" w:hAnsi="仿宋_GB2312" w:eastAsia="仿宋_GB2312" w:cs="仿宋_GB2312"/>
          <w:color w:val="000000" w:themeColor="text1"/>
          <w:position w:val="0"/>
          <w:sz w:val="32"/>
          <w:szCs w:val="32"/>
          <w:lang w:val="en-US" w:eastAsia="zh-CN"/>
          <w14:textFill>
            <w14:solidFill>
              <w14:schemeClr w14:val="tx1"/>
            </w14:solidFill>
          </w14:textFill>
        </w:rPr>
        <w:t>我单位执法工作的正常开展</w:t>
      </w:r>
      <w:r>
        <w:rPr>
          <w:rFonts w:hint="eastAsia" w:ascii="仿宋_GB2312" w:hAnsi="仿宋_GB2312" w:eastAsia="仿宋_GB2312" w:cs="仿宋_GB2312"/>
          <w:color w:val="000000" w:themeColor="text1"/>
          <w:positio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绩效自评报告详见附件。</w:t>
      </w:r>
    </w:p>
    <w:p w14:paraId="31C13F4B">
      <w:pPr>
        <w:spacing w:line="600" w:lineRule="exact"/>
        <w:ind w:firstLine="640"/>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pPr>
    </w:p>
    <w:p w14:paraId="53FBE8BA">
      <w:pPr>
        <w:numPr>
          <w:ilvl w:val="0"/>
          <w:numId w:val="0"/>
        </w:numPr>
        <w:spacing w:line="600" w:lineRule="exact"/>
        <w:jc w:val="center"/>
        <w:outlineLvl w:val="0"/>
        <w:rPr>
          <w:rFonts w:hint="eastAsia" w:ascii="Times New Roman" w:hAnsi="Times New Roman" w:eastAsia="黑体"/>
          <w:color w:val="000000" w:themeColor="text1"/>
          <w:sz w:val="44"/>
          <w:szCs w:val="44"/>
          <w:highlight w:val="none"/>
          <w14:textFill>
            <w14:solidFill>
              <w14:schemeClr w14:val="tx1"/>
            </w14:solidFill>
          </w14:textFill>
        </w:rPr>
      </w:pPr>
      <w:bookmarkStart w:id="63" w:name="_Toc15377225"/>
      <w:bookmarkStart w:id="64" w:name="_Toc15396613"/>
      <w:bookmarkStart w:id="65" w:name="_Toc11452"/>
      <w:r>
        <w:rPr>
          <w:rFonts w:hint="eastAsia" w:ascii="Times New Roman" w:hAnsi="Times New Roman" w:eastAsia="黑体"/>
          <w:color w:val="000000" w:themeColor="text1"/>
          <w:sz w:val="44"/>
          <w:szCs w:val="44"/>
          <w:highlight w:val="none"/>
          <w14:textFill>
            <w14:solidFill>
              <w14:schemeClr w14:val="tx1"/>
            </w14:solidFill>
          </w14:textFill>
        </w:rPr>
        <w:t>第</w:t>
      </w:r>
      <w:r>
        <w:rPr>
          <w:rFonts w:hint="eastAsia" w:eastAsia="黑体"/>
          <w:color w:val="000000" w:themeColor="text1"/>
          <w:sz w:val="44"/>
          <w:szCs w:val="44"/>
          <w:highlight w:val="none"/>
          <w:lang w:eastAsia="zh-CN"/>
          <w14:textFill>
            <w14:solidFill>
              <w14:schemeClr w14:val="tx1"/>
            </w14:solidFill>
          </w14:textFill>
        </w:rPr>
        <w:t>三</w:t>
      </w:r>
      <w:r>
        <w:rPr>
          <w:rFonts w:hint="eastAsia" w:ascii="Times New Roman" w:hAnsi="Times New Roman" w:eastAsia="黑体"/>
          <w:color w:val="000000" w:themeColor="text1"/>
          <w:sz w:val="44"/>
          <w:szCs w:val="44"/>
          <w:highlight w:val="none"/>
          <w14:textFill>
            <w14:solidFill>
              <w14:schemeClr w14:val="tx1"/>
            </w14:solidFill>
          </w14:textFill>
        </w:rPr>
        <w:t>部分</w:t>
      </w:r>
      <w:r>
        <w:rPr>
          <w:rFonts w:hint="eastAsia" w:ascii="Times New Roman" w:hAnsi="Times New Roman" w:eastAsia="黑体"/>
          <w:color w:val="000000" w:themeColor="text1"/>
          <w:sz w:val="44"/>
          <w:szCs w:val="44"/>
          <w:highlight w:val="none"/>
          <w:lang w:val="en-US" w:eastAsia="zh-CN"/>
          <w14:textFill>
            <w14:solidFill>
              <w14:schemeClr w14:val="tx1"/>
            </w14:solidFill>
          </w14:textFill>
        </w:rPr>
        <w:t xml:space="preserve"> </w:t>
      </w:r>
      <w:r>
        <w:rPr>
          <w:rFonts w:hint="eastAsia" w:eastAsia="黑体"/>
          <w:color w:val="000000" w:themeColor="text1"/>
          <w:sz w:val="44"/>
          <w:szCs w:val="44"/>
          <w:highlight w:val="none"/>
          <w:lang w:val="en-US" w:eastAsia="zh-CN"/>
          <w14:textFill>
            <w14:solidFill>
              <w14:schemeClr w14:val="tx1"/>
            </w14:solidFill>
          </w14:textFill>
        </w:rPr>
        <w:t xml:space="preserve"> </w:t>
      </w:r>
      <w:r>
        <w:rPr>
          <w:rFonts w:hint="eastAsia" w:ascii="Times New Roman" w:hAnsi="Times New Roman" w:eastAsia="黑体"/>
          <w:color w:val="000000" w:themeColor="text1"/>
          <w:sz w:val="44"/>
          <w:szCs w:val="44"/>
          <w:highlight w:val="none"/>
          <w14:textFill>
            <w14:solidFill>
              <w14:schemeClr w14:val="tx1"/>
            </w14:solidFill>
          </w14:textFill>
        </w:rPr>
        <w:t>名词解释</w:t>
      </w:r>
      <w:bookmarkEnd w:id="63"/>
      <w:bookmarkEnd w:id="64"/>
      <w:bookmarkEnd w:id="65"/>
    </w:p>
    <w:p w14:paraId="562F9E54">
      <w:pPr>
        <w:spacing w:line="600" w:lineRule="exact"/>
        <w:jc w:val="left"/>
        <w:rPr>
          <w:rFonts w:ascii="Times New Roman" w:hAnsi="Times New Roman"/>
          <w:b/>
          <w:color w:val="000000" w:themeColor="text1"/>
          <w:sz w:val="44"/>
          <w:szCs w:val="44"/>
          <w:highlight w:val="none"/>
          <w14:textFill>
            <w14:solidFill>
              <w14:schemeClr w14:val="tx1"/>
            </w14:solidFill>
          </w14:textFill>
        </w:rPr>
      </w:pPr>
    </w:p>
    <w:p w14:paraId="4814604C">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1.财政拨款收入：指单位从同级财政部门取得的财政预算资金。</w:t>
      </w:r>
    </w:p>
    <w:p w14:paraId="2FAB49B6">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2.事业收入：指事业单位开展专业业务活动及辅助活动取得的收入。</w:t>
      </w:r>
    </w:p>
    <w:p w14:paraId="6AF64314">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3.经营收入：指事业单位在专业业务活动及其辅助活动之外开展非独立核算经营活动取得的收入</w:t>
      </w:r>
    </w:p>
    <w:p w14:paraId="583EE72E">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4.其他收入：指单位取得的除上述收入以外的各项收入。</w:t>
      </w:r>
    </w:p>
    <w:p w14:paraId="6F3EAC1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1CD439A">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6.年初结转和结余：指以前年度尚未完成、结转到本年按有关规定继续使用的资金。 </w:t>
      </w:r>
    </w:p>
    <w:p w14:paraId="6F14D74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7.结余分配：指事业单位按照事业单位会计制度的规定从非财政补助结余中分配的事业基金和职工福利基金等。</w:t>
      </w:r>
    </w:p>
    <w:p w14:paraId="7D91B7A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8.年末结转和结余：指单位按有关规定结转到下年或以后年度继续使用的资金。</w:t>
      </w:r>
    </w:p>
    <w:p w14:paraId="2E9F9AF9">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14:paraId="6915BCA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14:paraId="5AB3C42B">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.经营支出：指事业单位在专业业务活动及其辅助活动之外开展非独立核算经营活动发生的支出。</w:t>
      </w:r>
    </w:p>
    <w:p w14:paraId="46950C8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2DE6252">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4D1406">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.一般公共服务（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）政府办公厅（室）及相关机构事务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）行政运行（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）：反映行政单位（包括实行公务员管理的事业单位）的基本支出。</w:t>
      </w:r>
    </w:p>
    <w:p w14:paraId="1BFB728B">
      <w:pPr>
        <w:spacing w:line="600" w:lineRule="exact"/>
        <w:ind w:firstLine="640"/>
        <w:rPr>
          <w:rFonts w:hint="eastAsia"/>
          <w:color w:val="000000" w:themeColor="text1"/>
          <w14:textFill>
            <w14:solidFill>
              <w14:schemeClr w14:val="tx1"/>
            </w14:solidFill>
          </w14:textFill>
        </w:rPr>
      </w:pPr>
      <w:r>
        <w:rPr>
          <w:rStyle w:val="3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15.</w:t>
      </w:r>
      <w:r>
        <w:rPr>
          <w:rStyle w:val="37"/>
          <w:rFonts w:hint="eastAsia" w:ascii="仿宋_GB2312" w:hAnsi="仿宋_GB2312" w:eastAsia="仿宋_GB2312" w:cs="仿宋_GB2312"/>
          <w:b w:val="0"/>
          <w:bCs w:val="0"/>
          <w:color w:val="000000" w:themeColor="text1"/>
          <w:sz w:val="32"/>
          <w:szCs w:val="32"/>
          <w14:textFill>
            <w14:solidFill>
              <w14:schemeClr w14:val="tx1"/>
            </w14:solidFill>
          </w14:textFill>
        </w:rPr>
        <w:t>一般公共服务支出（</w:t>
      </w:r>
      <w:r>
        <w:rPr>
          <w:rStyle w:val="3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类</w:t>
      </w:r>
      <w:r>
        <w:rPr>
          <w:rStyle w:val="37"/>
          <w:rFonts w:hint="eastAsia" w:ascii="仿宋_GB2312" w:hAnsi="仿宋_GB2312" w:eastAsia="仿宋_GB2312" w:cs="仿宋_GB2312"/>
          <w:b w:val="0"/>
          <w:bCs w:val="0"/>
          <w:color w:val="000000" w:themeColor="text1"/>
          <w:sz w:val="32"/>
          <w:szCs w:val="32"/>
          <w14:textFill>
            <w14:solidFill>
              <w14:schemeClr w14:val="tx1"/>
            </w14:solidFill>
          </w14:textFill>
        </w:rPr>
        <w:t>）政府办公厅（室）及相关机构事务（</w:t>
      </w:r>
      <w:r>
        <w:rPr>
          <w:rStyle w:val="3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款</w:t>
      </w:r>
      <w:r>
        <w:rPr>
          <w:rStyle w:val="37"/>
          <w:rFonts w:hint="eastAsia" w:ascii="仿宋_GB2312" w:hAnsi="仿宋_GB2312" w:eastAsia="仿宋_GB2312" w:cs="仿宋_GB2312"/>
          <w:b w:val="0"/>
          <w:bCs w:val="0"/>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事业</w:t>
      </w:r>
      <w:r>
        <w:rPr>
          <w:rStyle w:val="37"/>
          <w:rFonts w:hint="eastAsia" w:ascii="仿宋_GB2312" w:hAnsi="仿宋_GB2312" w:eastAsia="仿宋_GB2312" w:cs="仿宋_GB2312"/>
          <w:b w:val="0"/>
          <w:bCs w:val="0"/>
          <w:color w:val="000000" w:themeColor="text1"/>
          <w:sz w:val="32"/>
          <w:szCs w:val="32"/>
          <w14:textFill>
            <w14:solidFill>
              <w14:schemeClr w14:val="tx1"/>
            </w14:solidFill>
          </w14:textFill>
        </w:rPr>
        <w:t>运行（</w:t>
      </w:r>
      <w:r>
        <w:rPr>
          <w:rStyle w:val="3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w:t>
      </w:r>
      <w:r>
        <w:rPr>
          <w:rStyle w:val="37"/>
          <w:rFonts w:hint="eastAsia" w:ascii="仿宋_GB2312" w:hAnsi="仿宋_GB2312" w:eastAsia="仿宋_GB2312" w:cs="仿宋_GB2312"/>
          <w:b w:val="0"/>
          <w:bCs w:val="0"/>
          <w:color w:val="000000" w:themeColor="text1"/>
          <w:sz w:val="32"/>
          <w:szCs w:val="32"/>
          <w14:textFill>
            <w14:solidFill>
              <w14:schemeClr w14:val="tx1"/>
            </w14:solidFill>
          </w14:textFill>
        </w:rPr>
        <w:t>）</w:t>
      </w:r>
      <w:r>
        <w:rPr>
          <w:rStyle w:val="37"/>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:反映事业单位工资、保险等基本支出及机关运行支出。</w:t>
      </w:r>
    </w:p>
    <w:p w14:paraId="11F1B051">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.一般公共服务（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）政府办公厅（室）及相关机构事务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）行政运行（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）：反映行政单位（包括实行公务员管理的事业单位）未单独设置项级科目的其他项目支出。</w:t>
      </w:r>
    </w:p>
    <w:p w14:paraId="1F3376E0">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）行政事业单位养老支出（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）机关事业单位基本养老保险缴费支出（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）：反映机关事业单位实施养老保险制度由单位缴纳的基本养老保险费支出。</w:t>
      </w:r>
    </w:p>
    <w:p w14:paraId="1A8DFC6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）行政事业单位养老支出（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）机关事业单位职业年金缴费支出（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）：反映机关事业单位实施养老保险制度由单位实际缴纳的职业年金支出。</w:t>
      </w:r>
    </w:p>
    <w:p w14:paraId="6FF22642">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.卫生健康支出（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）行政事业单位医疗（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）行政单位医疗（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）：反映财政部门安排的行政单位（包括实行公务员管理的事业单位）基本医疗保险缴费经费。</w:t>
      </w:r>
    </w:p>
    <w:p w14:paraId="23513F2E">
      <w:pPr>
        <w:spacing w:line="600"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eastAsia="仿宋_GB2312" w:cs="仿宋_GB2312"/>
          <w:color w:val="000000" w:themeColor="text1"/>
          <w:sz w:val="32"/>
          <w:szCs w:val="32"/>
          <w14:textFill>
            <w14:solidFill>
              <w14:schemeClr w14:val="tx1"/>
            </w14:solidFill>
          </w14:textFill>
        </w:rPr>
        <w:t>卫生健康支出（</w:t>
      </w:r>
      <w:r>
        <w:rPr>
          <w:rFonts w:hint="eastAsia" w:asci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eastAsia="仿宋_GB2312" w:cs="仿宋_GB2312"/>
          <w:color w:val="000000" w:themeColor="text1"/>
          <w:sz w:val="32"/>
          <w:szCs w:val="32"/>
          <w14:textFill>
            <w14:solidFill>
              <w14:schemeClr w14:val="tx1"/>
            </w14:solidFill>
          </w14:textFill>
        </w:rPr>
        <w:t>）行政事业单位医疗（</w:t>
      </w:r>
      <w:r>
        <w:rPr>
          <w:rFonts w:hint="eastAsia" w:asci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eastAsia="仿宋_GB2312" w:cs="仿宋_GB2312"/>
          <w:color w:val="000000" w:themeColor="text1"/>
          <w:sz w:val="32"/>
          <w:szCs w:val="32"/>
          <w14:textFill>
            <w14:solidFill>
              <w14:schemeClr w14:val="tx1"/>
            </w14:solidFill>
          </w14:textFill>
        </w:rPr>
        <w:t>）事业单位医疗（</w:t>
      </w:r>
      <w:r>
        <w:rPr>
          <w:rFonts w:hint="eastAsia" w:asci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eastAsia="仿宋_GB2312" w:cs="仿宋_GB2312"/>
          <w:color w:val="000000" w:themeColor="text1"/>
          <w:sz w:val="32"/>
          <w:szCs w:val="32"/>
          <w14:textFill>
            <w14:solidFill>
              <w14:schemeClr w14:val="tx1"/>
            </w14:solidFill>
          </w14:textFill>
        </w:rPr>
        <w:t>）：反映财政部门安排的事业单位基本医疗保险缴费经费，未参加医疗保险的事业单位的公费医疗经费，按国家规定享受离休人员待遇的医疗经费。</w:t>
      </w:r>
    </w:p>
    <w:p w14:paraId="5F82CA8A">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）住房改革支出（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）住房公积金（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）：反映行政事业单位按人力资源和社会保障部、财政部规定的基本工资和津贴补贴以及规定比例为职工缴纳的住房公积金。</w:t>
      </w:r>
    </w:p>
    <w:p w14:paraId="7BE88D7D">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14:textFill>
            <w14:solidFill>
              <w14:schemeClr w14:val="tx1"/>
            </w14:solidFill>
          </w14:textFill>
        </w:rPr>
        <w:t>）住房改革支出（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款</w:t>
      </w:r>
      <w:r>
        <w:rPr>
          <w:rFonts w:hint="eastAsia" w:ascii="仿宋_GB2312" w:hAnsi="仿宋_GB2312" w:eastAsia="仿宋_GB2312" w:cs="仿宋_GB2312"/>
          <w:color w:val="000000" w:themeColor="text1"/>
          <w:sz w:val="32"/>
          <w:szCs w:val="32"/>
          <w14:textFill>
            <w14:solidFill>
              <w14:schemeClr w14:val="tx1"/>
            </w14:solidFill>
          </w14:textFill>
        </w:rPr>
        <w:t>）购房补贴（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）：反映按房改政策规定，行政事业单位向符合条件职工（含离退休人员）、军队（含武警）向转役复员离退休人员发放的用于购买住房的补贴。</w:t>
      </w:r>
    </w:p>
    <w:p w14:paraId="7F928FF9">
      <w:pPr>
        <w:spacing w:line="600" w:lineRule="exact"/>
        <w:jc w:val="center"/>
        <w:outlineLvl w:val="0"/>
        <w:rPr>
          <w:rStyle w:val="53"/>
          <w:rFonts w:hint="eastAsia" w:ascii="Times New Roman" w:hAnsi="Times New Roman" w:eastAsia="黑体"/>
          <w:b w:val="0"/>
          <w:color w:val="000000" w:themeColor="text1"/>
          <w:highlight w:val="none"/>
          <w:lang w:eastAsia="zh-CN"/>
          <w14:textFill>
            <w14:solidFill>
              <w14:schemeClr w14:val="tx1"/>
            </w14:solidFill>
          </w14:textFill>
        </w:rPr>
      </w:pPr>
      <w:bookmarkStart w:id="66" w:name="_Toc15377226"/>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br w:type="page"/>
      </w:r>
      <w:bookmarkStart w:id="67" w:name="_Toc15396614"/>
      <w:bookmarkStart w:id="68" w:name="_Toc7325"/>
      <w:r>
        <w:rPr>
          <w:rFonts w:hint="eastAsia" w:ascii="Times New Roman" w:hAnsi="Times New Roman" w:eastAsia="黑体"/>
          <w:color w:val="000000" w:themeColor="text1"/>
          <w:sz w:val="44"/>
          <w:szCs w:val="44"/>
          <w:highlight w:val="none"/>
          <w14:textFill>
            <w14:solidFill>
              <w14:schemeClr w14:val="tx1"/>
            </w14:solidFill>
          </w14:textFill>
        </w:rPr>
        <w:t>第四部分</w:t>
      </w:r>
      <w:r>
        <w:rPr>
          <w:rFonts w:hint="eastAsia" w:ascii="Times New Roman" w:hAnsi="Times New Roman" w:eastAsia="黑体"/>
          <w:color w:val="000000" w:themeColor="text1"/>
          <w:sz w:val="44"/>
          <w:szCs w:val="44"/>
          <w:highlight w:val="none"/>
          <w:lang w:val="en-US" w:eastAsia="zh-CN"/>
          <w14:textFill>
            <w14:solidFill>
              <w14:schemeClr w14:val="tx1"/>
            </w14:solidFill>
          </w14:textFill>
        </w:rPr>
        <w:t xml:space="preserve"> </w:t>
      </w:r>
      <w:r>
        <w:rPr>
          <w:rFonts w:hint="eastAsia" w:ascii="Times New Roman" w:hAnsi="Times New Roman" w:eastAsia="黑体"/>
          <w:color w:val="000000" w:themeColor="text1"/>
          <w:sz w:val="44"/>
          <w:szCs w:val="44"/>
          <w:highlight w:val="none"/>
          <w14:textFill>
            <w14:solidFill>
              <w14:schemeClr w14:val="tx1"/>
            </w14:solidFill>
          </w14:textFill>
        </w:rPr>
        <w:t xml:space="preserve"> 附件</w:t>
      </w:r>
      <w:bookmarkEnd w:id="67"/>
      <w:bookmarkEnd w:id="68"/>
    </w:p>
    <w:p w14:paraId="06068206">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eastAsia" w:ascii="黑体" w:hAnsi="黑体" w:eastAsia="黑体" w:cs="黑体"/>
          <w:b w:val="0"/>
          <w:bCs/>
          <w:color w:val="000000" w:themeColor="text1"/>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lang w:val="en-US" w:eastAsia="zh-CN"/>
          <w14:textFill>
            <w14:solidFill>
              <w14:schemeClr w14:val="tx1"/>
            </w14:solidFill>
          </w14:textFill>
        </w:rPr>
        <w:t>附件1</w:t>
      </w:r>
    </w:p>
    <w:p w14:paraId="293FA69A">
      <w:pPr>
        <w:widowControl/>
        <w:spacing w:line="578" w:lineRule="exact"/>
        <w:contextualSpacing/>
        <w:jc w:val="cente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茂县综合行政执法局</w:t>
      </w:r>
    </w:p>
    <w:p w14:paraId="348F2EB3">
      <w:pPr>
        <w:widowControl/>
        <w:spacing w:line="578" w:lineRule="exact"/>
        <w:contextualSpacing/>
        <w:jc w:val="center"/>
        <w:rPr>
          <w:rFonts w:hint="eastAsia" w:ascii="楷体" w:hAnsi="楷体" w:eastAsia="楷体" w:cs="楷体"/>
          <w:b/>
          <w:bCs w:val="0"/>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部门预算绩效评价报告</w:t>
      </w:r>
    </w:p>
    <w:p w14:paraId="02FD52C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themeColor="text1"/>
          <w:kern w:val="0"/>
          <w:sz w:val="24"/>
          <w:szCs w:val="32"/>
          <w:highlight w:val="none"/>
          <w:shd w:val="clear" w:color="auto" w:fill="FFFFFF"/>
          <w14:textFill>
            <w14:solidFill>
              <w14:schemeClr w14:val="tx1"/>
            </w14:solidFill>
          </w14:textFill>
        </w:rPr>
      </w:pPr>
    </w:p>
    <w:p w14:paraId="3398384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t>一、</w:t>
      </w:r>
      <w:r>
        <w:rPr>
          <w:rFonts w:hint="default" w:ascii="Times New Roman" w:hAnsi="Times New Roman" w:eastAsia="黑体" w:cs="Times New Roman"/>
          <w:color w:val="000000" w:themeColor="text1"/>
          <w:kern w:val="0"/>
          <w:sz w:val="32"/>
          <w:szCs w:val="32"/>
          <w:highlight w:val="none"/>
          <w:shd w:val="clear" w:color="auto" w:fill="FFFFFF"/>
          <w:lang w:val="zh-CN"/>
          <w14:textFill>
            <w14:solidFill>
              <w14:schemeClr w14:val="tx1"/>
            </w14:solidFill>
          </w14:textFill>
        </w:rPr>
        <w:t>部门（单位）基本情况</w:t>
      </w:r>
    </w:p>
    <w:p w14:paraId="7DE239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（一）</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机构组成</w:t>
      </w:r>
    </w:p>
    <w:p w14:paraId="73EF608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茂县综合行政执法局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隶属一级独立预算行政单位，主要包括办公室、案件管理和审理股、政工督查室3个内设机构。所属事业单位1个，为财政拨款预算单位。</w:t>
      </w:r>
    </w:p>
    <w:p w14:paraId="32C140AA">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机构职能</w:t>
      </w:r>
    </w:p>
    <w:p w14:paraId="4FBB6A5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县综合执法局贯彻落实党中央关于综合行政执法工作的方针政策和省委、州委、县委的决策部署，在履行职责过程中坚持和加强党对综合行政执法工作的集中统一领导。主要职责是：</w:t>
      </w:r>
    </w:p>
    <w:p w14:paraId="7D7821A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贯彻执行国家、省、州、县有关综合行政执法的方针政策和法律、法规、规章；负责起草有关规范性文件草案；拟定全县综合行政执法的发展战略、中期发展规划和年度工作计划，经批准后组织实施；制定全县综合行政执法制度和规范经批准后组织实施。</w:t>
      </w:r>
    </w:p>
    <w:p w14:paraId="077B82B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（二）集中行使自然资源管理、城市管理、文化市场管理等领域法律、法规、规章规定的全部或部分行政处罚权及相应的行政检查权、行政命令权和行政强制措施权。</w:t>
      </w:r>
    </w:p>
    <w:p w14:paraId="4D9B305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（三）负责受理职责范围内行政违法行为的举报、投诉和各种方式移送的案件线索，办理有关行政复议和行政应诉工作。</w:t>
      </w:r>
    </w:p>
    <w:p w14:paraId="6587A92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（四）牵头实施由县政府组织的有关专项整治和重大执法活动。</w:t>
      </w:r>
    </w:p>
    <w:p w14:paraId="5949C2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（五）配合协助划转行政处罚权涉及的行政主管部门组织开展行业整治活动。</w:t>
      </w:r>
    </w:p>
    <w:p w14:paraId="48134FD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（六）指导各镇综合行政执法工作。</w:t>
      </w:r>
    </w:p>
    <w:p w14:paraId="52E7D23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（七）承办县委、县政府交办的其他任务。</w:t>
      </w:r>
    </w:p>
    <w:p w14:paraId="4B2D01A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人员概况</w:t>
      </w:r>
    </w:p>
    <w:p w14:paraId="242D4BF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末，</w:t>
      </w:r>
      <w:r>
        <w:rPr>
          <w:rFonts w:hint="eastAsia" w:ascii="仿宋_GB2312" w:hAnsi="仿宋_GB2312" w:eastAsia="仿宋_GB2312" w:cs="仿宋_GB2312"/>
          <w:sz w:val="32"/>
          <w:szCs w:val="32"/>
          <w:lang w:val="en-US" w:eastAsia="zh-CN"/>
        </w:rPr>
        <w:t>茂县综合行政执法局编制总数69人，其中行政编制6人，参照公务员法管理事业人员58人，非参公事业人员5人，工勤编制0人。实际财政供养人员69人，其中在职69人。离休0人，退休9人。</w:t>
      </w:r>
    </w:p>
    <w:p w14:paraId="3DA22F3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二、</w:t>
      </w:r>
      <w:r>
        <w:rPr>
          <w:rFonts w:hint="default"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资金收支情况</w:t>
      </w:r>
    </w:p>
    <w:p w14:paraId="5BEB8D9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（一）</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收入情况</w:t>
      </w:r>
    </w:p>
    <w:p w14:paraId="2AF3A26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年初预算收入批复数为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1171.61万元，其中：上年结转0万元，占0%；一般公共预算拨款收入1171.61万元，占100%。</w:t>
      </w:r>
    </w:p>
    <w:p w14:paraId="5605F47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eastAsia" w:ascii="Times New Roman" w:hAnsi="Times New Roman" w:eastAsia="仿宋_GB2312" w:cs="Times New Roman"/>
          <w:color w:val="000000" w:themeColor="text1"/>
          <w:sz w:val="32"/>
          <w:szCs w:val="32"/>
          <w14:textFill>
            <w14:solidFill>
              <w14:schemeClr w14:val="tx1"/>
            </w14:solidFill>
          </w14:textFill>
        </w:rPr>
        <w:t>决算收入总计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1382.11</w:t>
      </w:r>
      <w:r>
        <w:rPr>
          <w:rFonts w:hint="eastAsia"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其中：一般公共预算财政拨款收入为1382.11万元，占100%；政府性基金预算财政拨款收入为0万元，占0%。</w:t>
      </w:r>
    </w:p>
    <w:p w14:paraId="472F1C85">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支出情况</w:t>
      </w:r>
    </w:p>
    <w:p w14:paraId="002E959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2024年年初预算支出为1171.61万元，其中：基本支出1171.61万元，占100%；项目支出0万元，占0%。</w:t>
      </w:r>
    </w:p>
    <w:p w14:paraId="3E8755D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2024年决算支出</w:t>
      </w:r>
      <w:r>
        <w:rPr>
          <w:rFonts w:hint="eastAsia" w:ascii="Times New Roman" w:hAnsi="Times New Roman" w:eastAsia="仿宋_GB2312" w:cs="Times New Roman"/>
          <w:color w:val="000000" w:themeColor="text1"/>
          <w:sz w:val="32"/>
          <w:szCs w:val="32"/>
          <w14:textFill>
            <w14:solidFill>
              <w14:schemeClr w14:val="tx1"/>
            </w14:solidFill>
          </w14:textFill>
        </w:rPr>
        <w:t>总计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1382.11万元，其中一般公共服务支出1014.88万元，社会保障和就业支出187.73万元，卫生健康支出77.82万元，住房保障支出101.68万元。其中：基本支出1347.35万元，占97.49%；项目支出34.76万元，占2.51%。</w:t>
      </w:r>
    </w:p>
    <w:p w14:paraId="6EB34A3E">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结余分配和结转结余情况</w:t>
      </w:r>
      <w:r>
        <w:rPr>
          <w:rFonts w:hint="eastAsia" w:ascii="Times New Roman" w:hAnsi="Times New Roman" w:eastAsia="楷体_GB2312" w:cs="Times New Roman"/>
          <w:b/>
          <w:color w:val="000000" w:themeColor="text1"/>
          <w:sz w:val="32"/>
          <w:szCs w:val="32"/>
          <w:lang w:eastAsia="zh-CN"/>
          <w14:textFill>
            <w14:solidFill>
              <w14:schemeClr w14:val="tx1"/>
            </w14:solidFill>
          </w14:textFill>
        </w:rPr>
        <w:t>。</w:t>
      </w:r>
    </w:p>
    <w:p w14:paraId="71F14D7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2024年末结转和结余资金0万元。</w:t>
      </w:r>
    </w:p>
    <w:p w14:paraId="15BCFF3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三、</w:t>
      </w:r>
      <w:r>
        <w:rPr>
          <w:rFonts w:hint="default" w:ascii="Times New Roman" w:hAnsi="Times New Roman" w:eastAsia="黑体" w:cs="Times New Roman"/>
          <w:color w:val="000000" w:themeColor="text1"/>
          <w:kern w:val="0"/>
          <w:sz w:val="32"/>
          <w:szCs w:val="32"/>
          <w:highlight w:val="none"/>
          <w:u w:val="none"/>
          <w:shd w:val="clear" w:color="auto" w:fill="FFFFFF"/>
          <w14:textFill>
            <w14:solidFill>
              <w14:schemeClr w14:val="tx1"/>
            </w14:solidFill>
          </w14:textFill>
        </w:rPr>
        <w:t>部门</w:t>
      </w:r>
      <w:r>
        <w:rPr>
          <w:rFonts w:hint="default" w:ascii="Times New Roman" w:hAnsi="Times New Roman" w:eastAsia="黑体" w:cs="Times New Roman"/>
          <w:color w:val="000000" w:themeColor="text1"/>
          <w:kern w:val="0"/>
          <w:sz w:val="32"/>
          <w:szCs w:val="32"/>
          <w:highlight w:val="none"/>
          <w:u w:val="none"/>
          <w:shd w:val="clear" w:color="auto" w:fill="FFFFFF"/>
          <w:lang w:eastAsia="zh-CN"/>
          <w14:textFill>
            <w14:solidFill>
              <w14:schemeClr w14:val="tx1"/>
            </w14:solidFill>
          </w14:textFill>
        </w:rPr>
        <w:t>预算</w:t>
      </w:r>
      <w:r>
        <w:rPr>
          <w:rFonts w:hint="default" w:ascii="Times New Roman" w:hAnsi="Times New Roman" w:eastAsia="黑体" w:cs="Times New Roman"/>
          <w:color w:val="000000" w:themeColor="text1"/>
          <w:kern w:val="0"/>
          <w:sz w:val="32"/>
          <w:szCs w:val="32"/>
          <w:highlight w:val="none"/>
          <w:u w:val="none"/>
          <w:shd w:val="clear" w:color="auto" w:fill="FFFFFF"/>
          <w14:textFill>
            <w14:solidFill>
              <w14:schemeClr w14:val="tx1"/>
            </w14:solidFill>
          </w14:textFill>
        </w:rPr>
        <w:t>绩效</w:t>
      </w:r>
      <w:r>
        <w:rPr>
          <w:rFonts w:hint="default" w:ascii="Times New Roman" w:hAnsi="Times New Roman" w:eastAsia="黑体" w:cs="Times New Roman"/>
          <w:color w:val="000000" w:themeColor="text1"/>
          <w:kern w:val="0"/>
          <w:sz w:val="32"/>
          <w:szCs w:val="32"/>
          <w:highlight w:val="none"/>
          <w:u w:val="none"/>
          <w:shd w:val="clear" w:color="auto" w:fill="FFFFFF"/>
          <w:lang w:eastAsia="zh-CN"/>
          <w14:textFill>
            <w14:solidFill>
              <w14:schemeClr w14:val="tx1"/>
            </w14:solidFill>
          </w14:textFill>
        </w:rPr>
        <w:t>分析</w:t>
      </w:r>
    </w:p>
    <w:p w14:paraId="12483A1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（一）</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部门预算</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总体绩效分析</w:t>
      </w:r>
    </w:p>
    <w:p w14:paraId="08618D6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1.</w:t>
      </w:r>
      <w:r>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履职效能</w:t>
      </w:r>
    </w:p>
    <w:p w14:paraId="2A353C30">
      <w:pPr>
        <w:widowControl/>
        <w:adjustRightInd w:val="0"/>
        <w:snapToGrid w:val="0"/>
        <w:spacing w:line="576" w:lineRule="exact"/>
        <w:ind w:firstLine="640" w:firstLineChars="20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202</w:t>
      </w:r>
      <w:r>
        <w:rPr>
          <w:rFonts w:hint="eastAsia" w:ascii="仿宋_GB2312" w:hAnsi="Times New Roman" w:eastAsia="仿宋_GB2312" w:cs="宋体"/>
          <w:color w:val="000000" w:themeColor="text1"/>
          <w:kern w:val="0"/>
          <w:sz w:val="32"/>
          <w:szCs w:val="32"/>
          <w:shd w:val="clear" w:color="auto" w:fill="FFFFFF"/>
          <w:lang w:val="en-US" w:eastAsia="zh-CN"/>
          <w14:textFill>
            <w14:solidFill>
              <w14:schemeClr w14:val="tx1"/>
            </w14:solidFill>
          </w14:textFill>
        </w:rPr>
        <w:t>4</w:t>
      </w: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年度</w:t>
      </w:r>
      <w:r>
        <w:rPr>
          <w:rFonts w:hint="eastAsia" w:ascii="仿宋_GB2312" w:hAnsi="Times New Roman" w:eastAsia="仿宋_GB2312" w:cs="宋体"/>
          <w:color w:val="000000" w:themeColor="text1"/>
          <w:kern w:val="0"/>
          <w:sz w:val="32"/>
          <w:szCs w:val="32"/>
          <w:shd w:val="clear" w:color="auto" w:fill="FFFFFF"/>
          <w:lang w:val="en-US" w:eastAsia="zh-CN"/>
          <w14:textFill>
            <w14:solidFill>
              <w14:schemeClr w14:val="tx1"/>
            </w14:solidFill>
          </w14:textFill>
        </w:rPr>
        <w:t>茂县综合行政执法局</w:t>
      </w: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基本全面完成了年初确定的整体支出绩效任务、从工作任务完成数量上分析完成率为100%、完成质量达标率为100%、产出时效完成率达90%以上。202</w:t>
      </w:r>
      <w:r>
        <w:rPr>
          <w:rFonts w:hint="eastAsia" w:ascii="仿宋_GB2312" w:hAnsi="Times New Roman" w:eastAsia="仿宋_GB2312" w:cs="宋体"/>
          <w:color w:val="000000" w:themeColor="text1"/>
          <w:kern w:val="0"/>
          <w:sz w:val="32"/>
          <w:szCs w:val="32"/>
          <w:shd w:val="clear" w:color="auto" w:fill="FFFFFF"/>
          <w:lang w:val="en-US" w:eastAsia="zh-CN"/>
          <w14:textFill>
            <w14:solidFill>
              <w14:schemeClr w14:val="tx1"/>
            </w14:solidFill>
          </w14:textFill>
        </w:rPr>
        <w:t>4</w:t>
      </w: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年度主要计划任务全面完成。基本达到了预期的绩效目标；经济效益、指标完成率都为100%，实现了预期的履职和绩效目标。</w:t>
      </w:r>
    </w:p>
    <w:p w14:paraId="27511BE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2.</w:t>
      </w:r>
      <w:r>
        <w:rPr>
          <w:rFonts w:hint="default"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预算管理</w:t>
      </w:r>
    </w:p>
    <w:p w14:paraId="0BFF21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1）预算编制。预算编制严格按照《中华人民共和国预算法实施条例》相关规定，按照财政批复的部门预算和绩效目标的项目和用途使用资金，不擅自调剂使用。在预算金额内严格控制费用的支出，控制超支现象的发生。对于年度无法预计的临时追加的相关工作所需费用，用其他费用项目结余资金调剂使用或需要追加费用预算的，按照费用预算调整的报批程序，经批准后才进行处理。</w:t>
      </w:r>
    </w:p>
    <w:p w14:paraId="1E113D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2024年年初财政拨款预算数1171.61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，财政拨款预算执行数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1382.11</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万元，财政拨款预算偏离度为0.18。</w:t>
      </w:r>
    </w:p>
    <w:p w14:paraId="667357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（2）收入统筹。茂县综合行政执法局已建立自有收入统筹机制，2024年度无自有收入。</w:t>
      </w:r>
    </w:p>
    <w:p w14:paraId="4F3695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（3）支出执行。茂县综合行政执法局2024年1至6月支出实际执行数740.63万元，预算执行率53.55%；1至10月支出实际执行数1171.26万元，预算执行率84.69%，未发生支出预警和支出违规的情况。</w:t>
      </w:r>
    </w:p>
    <w:p w14:paraId="72718B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（4）预算年终结余。2024年底茂县综合行政执法局预算年终结余资金0万元，预算年终结余率与上年持平。</w:t>
      </w:r>
    </w:p>
    <w:p w14:paraId="518F66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（5）严控一般性支出。严控“三公”经费、会议、培训、差旅、办节办展、办公设备购置、信息网络及软件购置更新、课题经费等8项一般性支出。</w:t>
      </w:r>
    </w:p>
    <w:p w14:paraId="14D1A9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2024年“三公”经费支出为10.60万元，全部为公务用车运行维护费10.60万元，预算执行率100%，与2023年相比增加1.61万元，增长17.91%。</w:t>
      </w:r>
    </w:p>
    <w:p w14:paraId="621143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2024年会议费支出0万元，与2023年相比无变化。</w:t>
      </w:r>
    </w:p>
    <w:p w14:paraId="5215D99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2024年培训费支出0.68万元，与2023年相比减少1.13万元，下降62.43%。</w:t>
      </w:r>
    </w:p>
    <w:p w14:paraId="4C8CC6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color w:val="000000" w:themeColor="text1"/>
          <w:sz w:val="32"/>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2024年</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办公设备采购支出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万元，</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与2023年相比无变化。</w:t>
      </w:r>
    </w:p>
    <w:p w14:paraId="3CC663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3.</w:t>
      </w:r>
      <w:r>
        <w:rPr>
          <w:rFonts w:hint="default"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财务管理</w:t>
      </w:r>
    </w:p>
    <w:p w14:paraId="0D6AC5D2">
      <w:pPr>
        <w:adjustRightInd w:val="0"/>
        <w:snapToGrid w:val="0"/>
        <w:spacing w:line="578" w:lineRule="exact"/>
        <w:ind w:firstLine="640" w:firstLineChars="200"/>
        <w:contextualSpacing/>
        <w:jc w:val="left"/>
        <w:rPr>
          <w:rFonts w:hint="eastAsia" w:ascii="Times New Roman" w:hAnsi="Times New Roman" w:eastAsia="仿宋_GB2312" w:cs="Times New Roman"/>
          <w:color w:val="000000" w:themeColor="text1"/>
          <w:kern w:val="0"/>
          <w:sz w:val="32"/>
          <w:szCs w:val="32"/>
          <w:highlight w:val="none"/>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本单位制定了财务管理相关制度，各项经济业务活动严格按照制度规定执行；根据不相容岗位分离原则，设置了财务工作相关岗位，并明确职责权限；本年度资金使用规范，未发现不符合相关财务管理制度规定的情况。</w:t>
      </w:r>
    </w:p>
    <w:p w14:paraId="75A71C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4.</w:t>
      </w:r>
      <w:r>
        <w:rPr>
          <w:rFonts w:hint="default"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资产管理</w:t>
      </w:r>
    </w:p>
    <w:p w14:paraId="64C46242">
      <w:pPr>
        <w:widowControl/>
        <w:adjustRightInd w:val="0"/>
        <w:snapToGrid w:val="0"/>
        <w:spacing w:line="576" w:lineRule="exact"/>
        <w:ind w:firstLine="640" w:firstLineChars="20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国有资产日常管理情况：按照《茂县行政事业单位国有资产管理暂行办法》要求，严格落实国有资产清查、登记、上报制度，设置固定资产卡片、</w:t>
      </w:r>
      <w:r>
        <w:rPr>
          <w:rFonts w:hint="eastAsia" w:ascii="仿宋_GB2312" w:hAnsi="Times New Roman" w:eastAsia="仿宋_GB2312" w:cs="宋体"/>
          <w:color w:val="000000" w:themeColor="text1"/>
          <w:kern w:val="0"/>
          <w:sz w:val="32"/>
          <w:szCs w:val="32"/>
          <w:shd w:val="clear" w:color="auto" w:fill="FFFFFF"/>
          <w:lang w:val="en-US" w:eastAsia="zh-CN"/>
          <w14:textFill>
            <w14:solidFill>
              <w14:schemeClr w14:val="tx1"/>
            </w14:solidFill>
          </w14:textFill>
        </w:rPr>
        <w:t>总账</w:t>
      </w: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及明细账簿，并定期进行清查盘点，及时更新国有资产管理信息系统，做到账账、账实相符，明确责任并履行好职责。</w:t>
      </w:r>
      <w:r>
        <w:rPr>
          <w:rFonts w:hint="eastAsia" w:ascii="仿宋_GB2312" w:hAnsi="Times New Roman" w:eastAsia="仿宋_GB2312" w:cs="仿宋_GB2312"/>
          <w:color w:val="000000" w:themeColor="text1"/>
          <w:sz w:val="32"/>
          <w:szCs w:val="32"/>
          <w:lang w:bidi="ar-SA"/>
          <w14:textFill>
            <w14:solidFill>
              <w14:schemeClr w14:val="tx1"/>
            </w14:solidFill>
          </w14:textFill>
        </w:rPr>
        <w:t>截至 202</w:t>
      </w:r>
      <w:r>
        <w:rPr>
          <w:rFonts w:hint="eastAsia" w:ascii="仿宋_GB2312" w:hAnsi="Times New Roman" w:eastAsia="仿宋_GB2312" w:cs="仿宋_GB2312"/>
          <w:color w:val="000000" w:themeColor="text1"/>
          <w:sz w:val="32"/>
          <w:szCs w:val="32"/>
          <w:lang w:val="en-US" w:eastAsia="zh-CN" w:bidi="ar-SA"/>
          <w14:textFill>
            <w14:solidFill>
              <w14:schemeClr w14:val="tx1"/>
            </w14:solidFill>
          </w14:textFill>
        </w:rPr>
        <w:t>4</w:t>
      </w:r>
      <w:r>
        <w:rPr>
          <w:rFonts w:hint="eastAsia" w:ascii="仿宋_GB2312" w:hAnsi="Times New Roman" w:eastAsia="仿宋_GB2312" w:cs="仿宋_GB2312"/>
          <w:color w:val="000000" w:themeColor="text1"/>
          <w:sz w:val="32"/>
          <w:szCs w:val="32"/>
          <w:lang w:bidi="ar-SA"/>
          <w14:textFill>
            <w14:solidFill>
              <w14:schemeClr w14:val="tx1"/>
            </w14:solidFill>
          </w14:textFill>
        </w:rPr>
        <w:t>年 12月31 日， 我单位自用固定资产</w:t>
      </w:r>
      <w:r>
        <w:rPr>
          <w:rFonts w:hint="eastAsia" w:ascii="仿宋_GB2312" w:hAnsi="Times New Roman" w:eastAsia="仿宋_GB2312" w:cs="仿宋_GB2312"/>
          <w:color w:val="000000" w:themeColor="text1"/>
          <w:sz w:val="32"/>
          <w:szCs w:val="32"/>
          <w:lang w:val="en-US" w:eastAsia="zh-CN" w:bidi="ar-SA"/>
          <w14:textFill>
            <w14:solidFill>
              <w14:schemeClr w14:val="tx1"/>
            </w14:solidFill>
          </w14:textFill>
        </w:rPr>
        <w:t>218.71万</w:t>
      </w:r>
      <w:r>
        <w:rPr>
          <w:rFonts w:hint="eastAsia" w:ascii="仿宋_GB2312" w:hAnsi="Times New Roman" w:eastAsia="仿宋_GB2312" w:cs="仿宋_GB2312"/>
          <w:color w:val="000000" w:themeColor="text1"/>
          <w:sz w:val="32"/>
          <w:szCs w:val="32"/>
          <w:lang w:bidi="ar-SA"/>
          <w14:textFill>
            <w14:solidFill>
              <w14:schemeClr w14:val="tx1"/>
            </w14:solidFill>
          </w14:textFill>
        </w:rPr>
        <w:t xml:space="preserve">元，占账面固定资产总额的 100 %， 其中 : 在用 </w:t>
      </w:r>
      <w:r>
        <w:rPr>
          <w:rFonts w:hint="eastAsia" w:ascii="仿宋_GB2312" w:hAnsi="Times New Roman" w:eastAsia="仿宋_GB2312" w:cs="仿宋_GB2312"/>
          <w:color w:val="000000" w:themeColor="text1"/>
          <w:sz w:val="32"/>
          <w:szCs w:val="32"/>
          <w:lang w:val="en-US" w:eastAsia="zh-CN" w:bidi="ar-SA"/>
          <w14:textFill>
            <w14:solidFill>
              <w14:schemeClr w14:val="tx1"/>
            </w14:solidFill>
          </w14:textFill>
        </w:rPr>
        <w:t>218.71</w:t>
      </w:r>
      <w:r>
        <w:rPr>
          <w:rFonts w:hint="eastAsia" w:ascii="仿宋_GB2312" w:hAnsi="Times New Roman" w:eastAsia="仿宋_GB2312" w:cs="仿宋_GB2312"/>
          <w:color w:val="000000" w:themeColor="text1"/>
          <w:sz w:val="32"/>
          <w:szCs w:val="32"/>
          <w:lang w:bidi="ar-SA"/>
          <w14:textFill>
            <w14:solidFill>
              <w14:schemeClr w14:val="tx1"/>
            </w14:solidFill>
          </w14:textFill>
        </w:rPr>
        <w:t xml:space="preserve">万元，占账面固定资产总额的 100 % </w:t>
      </w:r>
      <w:r>
        <w:rPr>
          <w:rFonts w:hint="eastAsia" w:ascii="仿宋_GB2312" w:hAnsi="Times New Roman" w:eastAsia="仿宋_GB2312" w:cs="仿宋_GB2312"/>
          <w:color w:val="000000" w:themeColor="text1"/>
          <w:sz w:val="32"/>
          <w:szCs w:val="32"/>
          <w:lang w:eastAsia="zh-CN" w:bidi="ar-SA"/>
          <w14:textFill>
            <w14:solidFill>
              <w14:schemeClr w14:val="tx1"/>
            </w14:solidFill>
          </w14:textFill>
        </w:rPr>
        <w:t>；</w:t>
      </w: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 xml:space="preserve">无出租出借、对外投资、闲置情况。                </w:t>
      </w:r>
    </w:p>
    <w:p w14:paraId="1B725263">
      <w:pPr>
        <w:widowControl/>
        <w:adjustRightInd w:val="0"/>
        <w:snapToGrid w:val="0"/>
        <w:spacing w:line="576" w:lineRule="exact"/>
        <w:ind w:firstLine="72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制度建立情况：建立</w:t>
      </w:r>
      <w:r>
        <w:rPr>
          <w:rFonts w:hint="eastAsia" w:ascii="仿宋_GB2312" w:hAnsi="Times New Roman" w:eastAsia="仿宋_GB2312" w:cs="宋体"/>
          <w:color w:val="000000" w:themeColor="text1"/>
          <w:kern w:val="0"/>
          <w:sz w:val="32"/>
          <w:szCs w:val="32"/>
          <w:shd w:val="clear" w:color="auto" w:fill="FFFFFF"/>
          <w:lang w:val="en-US" w:eastAsia="zh-CN"/>
          <w14:textFill>
            <w14:solidFill>
              <w14:schemeClr w14:val="tx1"/>
            </w14:solidFill>
          </w14:textFill>
        </w:rPr>
        <w:t>健全</w:t>
      </w: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资产管理的各项规章制度，有购置、申领、使用、报废处置等内部控制制度。</w:t>
      </w:r>
    </w:p>
    <w:p w14:paraId="3EA8621C">
      <w:pPr>
        <w:widowControl/>
        <w:adjustRightInd w:val="0"/>
        <w:snapToGrid w:val="0"/>
        <w:spacing w:line="576" w:lineRule="exact"/>
        <w:ind w:firstLine="72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资产处置情况：按照规定履行审批或备案手续，并及时做好账务处理，处置收益或残值按照“收支两条线”管理原则，纳入了财政预算或残值管理，无擅自处置国有资产现象。</w:t>
      </w:r>
    </w:p>
    <w:p w14:paraId="535BE4CE">
      <w:pPr>
        <w:widowControl/>
        <w:adjustRightInd w:val="0"/>
        <w:snapToGrid w:val="0"/>
        <w:spacing w:line="576" w:lineRule="exact"/>
        <w:ind w:firstLine="72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资产动态管理情况：及时登记资产卡片，并向财政管理部门上传有关资产数据，实现了动态管理及时核对账簿。</w:t>
      </w:r>
    </w:p>
    <w:p w14:paraId="109BBB12">
      <w:pPr>
        <w:widowControl/>
        <w:adjustRightInd w:val="0"/>
        <w:snapToGrid w:val="0"/>
        <w:spacing w:line="576" w:lineRule="exact"/>
        <w:ind w:firstLine="72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资产出租出借情况：单位无出租出借国有资产情况。</w:t>
      </w:r>
    </w:p>
    <w:p w14:paraId="0032CE91">
      <w:pPr>
        <w:widowControl/>
        <w:adjustRightInd w:val="0"/>
        <w:snapToGrid w:val="0"/>
        <w:spacing w:line="576" w:lineRule="exact"/>
        <w:ind w:firstLine="720"/>
        <w:jc w:val="left"/>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pPr>
      <w:r>
        <w:rPr>
          <w:rFonts w:hint="eastAsia" w:ascii="仿宋_GB2312" w:hAnsi="Times New Roman" w:eastAsia="仿宋_GB2312" w:cs="宋体"/>
          <w:color w:val="000000" w:themeColor="text1"/>
          <w:kern w:val="0"/>
          <w:sz w:val="32"/>
          <w:szCs w:val="32"/>
          <w:shd w:val="clear" w:color="auto" w:fill="FFFFFF"/>
          <w:lang w:val="zh-CN"/>
          <w14:textFill>
            <w14:solidFill>
              <w14:schemeClr w14:val="tx1"/>
            </w14:solidFill>
          </w14:textFill>
        </w:rPr>
        <w:t>罚没资产管理情况：无罚没资产情况。</w:t>
      </w:r>
    </w:p>
    <w:p w14:paraId="35781A6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5.</w:t>
      </w:r>
      <w:r>
        <w:rPr>
          <w:rFonts w:hint="default"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采购管理</w:t>
      </w:r>
    </w:p>
    <w:p w14:paraId="2F793F0F">
      <w:pPr>
        <w:adjustRightInd w:val="0"/>
        <w:snapToGrid w:val="0"/>
        <w:spacing w:line="578" w:lineRule="exact"/>
        <w:ind w:firstLine="640" w:firstLineChars="200"/>
        <w:contextualSpacing/>
        <w:jc w:val="left"/>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2024年无政府采购预算和支出，政府采购预算偏离度0。</w:t>
      </w:r>
    </w:p>
    <w:p w14:paraId="243F20B7">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322" w:leftChars="0" w:firstLine="642" w:firstLineChars="0"/>
        <w:contextualSpacing/>
        <w:jc w:val="left"/>
        <w:textAlignment w:val="auto"/>
        <w:outlineLvl w:val="9"/>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部门预算项目绩效分析</w:t>
      </w:r>
    </w:p>
    <w:p w14:paraId="618D266F">
      <w:pPr>
        <w:adjustRightInd w:val="0"/>
        <w:snapToGrid w:val="0"/>
        <w:spacing w:line="578" w:lineRule="exact"/>
        <w:ind w:firstLine="640" w:firstLineChars="200"/>
        <w:contextualSpacing/>
        <w:jc w:val="left"/>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常年项目绩效分析。</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该类项目总数</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28</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个，涉及预算总金额</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1382.11</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万元，1—1</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月预算执行总体进度为</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100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%，其中：预算结余率大于</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10%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的项目共计</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个。</w:t>
      </w:r>
    </w:p>
    <w:p w14:paraId="2881FDE8">
      <w:pPr>
        <w:adjustRightInd w:val="0"/>
        <w:snapToGrid w:val="0"/>
        <w:spacing w:line="578" w:lineRule="exact"/>
        <w:ind w:firstLine="640" w:firstLineChars="200"/>
        <w:contextualSpacing/>
        <w:jc w:val="left"/>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阶段（一次性）项目绩效分析。</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该类项目总数</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个，涉及预算总金额</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万元，其中：预算结余率大于</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10%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的项目共计</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个。</w:t>
      </w:r>
    </w:p>
    <w:p w14:paraId="64F0F2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1.</w:t>
      </w:r>
      <w:r>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项目决策</w:t>
      </w:r>
    </w:p>
    <w:p w14:paraId="1C3ECDA6">
      <w:pPr>
        <w:adjustRightInd w:val="0"/>
        <w:snapToGrid w:val="0"/>
        <w:spacing w:line="578" w:lineRule="exact"/>
        <w:ind w:firstLine="640" w:firstLineChars="200"/>
        <w:contextualSpacing/>
        <w:jc w:val="left"/>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本单位项目</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设立</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严格按照</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规定履行评估论证，</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并按照项目入库管理流程进行申报审核，</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切实按照</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上级部门要求</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和年度重点任务制定绩效目标，编制要素科学合理、规范完整，绩效指标编制细化量化，与预算安排相匹配。预算项目</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均在</w:t>
      </w:r>
      <w:r>
        <w:rPr>
          <w:rFonts w:hint="eastAsia" w:ascii="Times New Roman" w:hAnsi="Times New Roman" w:eastAsia="仿宋_GB2312" w:cs="Times New Roman"/>
          <w:color w:val="000000" w:themeColor="text1"/>
          <w:kern w:val="0"/>
          <w:sz w:val="32"/>
          <w:szCs w:val="32"/>
          <w:shd w:val="clear" w:color="auto" w:fill="FFFFFF"/>
          <w:lang w:val="zh-CN" w:eastAsia="zh-CN"/>
          <w14:textFill>
            <w14:solidFill>
              <w14:schemeClr w14:val="tx1"/>
            </w14:solidFill>
          </w14:textFill>
        </w:rPr>
        <w:t>规定时间完成项目入库。</w:t>
      </w:r>
    </w:p>
    <w:p w14:paraId="7E30F29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2.项目执行</w:t>
      </w:r>
    </w:p>
    <w:p w14:paraId="2B709DD8">
      <w:pPr>
        <w:adjustRightInd w:val="0"/>
        <w:snapToGrid w:val="0"/>
        <w:spacing w:line="578" w:lineRule="exact"/>
        <w:ind w:firstLine="640" w:firstLineChars="200"/>
        <w:contextualSpacing/>
        <w:jc w:val="left"/>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本单位</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围绕年度重点工作任务，认真履职</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部门整体支出、项目支出绩效目标均实现较好。通过扎实开展整体支出预算绩效和项目绩效运行监控分析，根据分析结果及时对相关经费进行了预算收回或科目调整。</w:t>
      </w:r>
    </w:p>
    <w:p w14:paraId="4733041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shd w:val="clear" w:color="auto" w:fill="FFFFFF"/>
          <w:lang w:val="en-US" w:eastAsia="zh-CN"/>
          <w14:textFill>
            <w14:solidFill>
              <w14:schemeClr w14:val="tx1"/>
            </w14:solidFill>
          </w14:textFill>
        </w:rPr>
        <w:t>3.</w:t>
      </w:r>
      <w:r>
        <w:rPr>
          <w:rFonts w:hint="eastAsia" w:ascii="楷体_GB2312" w:hAnsi="楷体_GB2312" w:eastAsia="楷体_GB2312" w:cs="楷体_GB2312"/>
          <w:color w:val="000000" w:themeColor="text1"/>
          <w:kern w:val="0"/>
          <w:sz w:val="32"/>
          <w:szCs w:val="32"/>
          <w:highlight w:val="none"/>
          <w:shd w:val="clear" w:color="auto" w:fill="FFFFFF"/>
          <w:lang w:val="zh-CN"/>
          <w14:textFill>
            <w14:solidFill>
              <w14:schemeClr w14:val="tx1"/>
            </w14:solidFill>
          </w14:textFill>
        </w:rPr>
        <w:t>目标实现</w:t>
      </w:r>
    </w:p>
    <w:p w14:paraId="305CD36B">
      <w:pPr>
        <w:adjustRightInd w:val="0"/>
        <w:snapToGrid w:val="0"/>
        <w:spacing w:line="578" w:lineRule="exact"/>
        <w:ind w:firstLine="640" w:firstLineChars="200"/>
        <w:contextualSpacing/>
        <w:jc w:val="left"/>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本单位</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围绕各项绩效目标认真履职，预算项目绩效目标、数量指标基本完成，项目整体目标基本实现，未发现预算项目绩效目标数量指标实现程度与预期目标的偏离情况，项目按计划实施，其各项效益指标、满意度指标均达到绩效目标预期效果。</w:t>
      </w:r>
      <w:bookmarkStart w:id="85" w:name="_GoBack"/>
      <w:bookmarkEnd w:id="85"/>
    </w:p>
    <w:p w14:paraId="2AB9C705">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322" w:leftChars="0" w:firstLine="642" w:firstLineChars="0"/>
        <w:contextualSpacing/>
        <w:jc w:val="left"/>
        <w:textAlignment w:val="auto"/>
        <w:outlineLvl w:val="9"/>
        <w:rPr>
          <w:rFonts w:hint="default" w:ascii="Times New Roman" w:hAnsi="Times New Roman" w:eastAsia="楷体_GB2312" w:cs="Times New Roman"/>
          <w:b/>
          <w:bCs/>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eastAsia="zh-CN"/>
          <w14:textFill>
            <w14:solidFill>
              <w14:schemeClr w14:val="tx1"/>
            </w14:solidFill>
          </w14:textFill>
        </w:rPr>
        <w:t>重点领域</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绩效分析</w:t>
      </w:r>
    </w:p>
    <w:p w14:paraId="6F642ACC">
      <w:pPr>
        <w:adjustRightInd w:val="0"/>
        <w:snapToGrid w:val="0"/>
        <w:spacing w:line="578" w:lineRule="exact"/>
        <w:ind w:firstLine="640" w:firstLineChars="200"/>
        <w:contextualSpacing/>
        <w:jc w:val="left"/>
        <w:rPr>
          <w:rFonts w:hint="default"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本</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单位</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2024年度不涉及国有资本、债券资金、政府采购和政府购买服务等重点领域。本</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单位</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行政事业性国有资产管理未开展绩效评价。</w:t>
      </w:r>
    </w:p>
    <w:p w14:paraId="611D508D">
      <w:pPr>
        <w:keepNext w:val="0"/>
        <w:keepLines w:val="0"/>
        <w:pageBreakBefore w:val="0"/>
        <w:widowControl w:val="0"/>
        <w:numPr>
          <w:ilvl w:val="0"/>
          <w:numId w:val="3"/>
        </w:numPr>
        <w:kinsoku/>
        <w:wordWrap/>
        <w:overflowPunct/>
        <w:topLinePunct w:val="0"/>
        <w:autoSpaceDE/>
        <w:autoSpaceDN/>
        <w:bidi w:val="0"/>
        <w:snapToGrid w:val="0"/>
        <w:spacing w:line="600" w:lineRule="exact"/>
        <w:ind w:left="-322" w:leftChars="0" w:firstLine="642" w:firstLineChars="0"/>
        <w:textAlignment w:val="auto"/>
        <w:rPr>
          <w:rFonts w:hint="eastAsia" w:ascii="Times New Roman" w:hAnsi="Times New Roman" w:eastAsia="楷体_GB2312" w:cs="Times New Roman"/>
          <w:b/>
          <w:bCs/>
          <w:color w:val="000000" w:themeColor="text1"/>
          <w:sz w:val="32"/>
          <w:szCs w:val="32"/>
          <w:lang w:val="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zh-CN"/>
          <w14:textFill>
            <w14:solidFill>
              <w14:schemeClr w14:val="tx1"/>
            </w14:solidFill>
          </w14:textFill>
        </w:rPr>
        <w:t>绩效结果应用情况</w:t>
      </w:r>
    </w:p>
    <w:p w14:paraId="5DD79E79">
      <w:pPr>
        <w:snapToGrid w:val="0"/>
        <w:spacing w:line="600" w:lineRule="exact"/>
        <w:ind w:firstLine="640" w:firstLineChars="200"/>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本单位将绩效自评纳入考核体系，建立了预算与绩效挂钩机制。</w:t>
      </w:r>
    </w:p>
    <w:p w14:paraId="6507EAA3">
      <w:pPr>
        <w:snapToGrid w:val="0"/>
        <w:spacing w:line="600" w:lineRule="exact"/>
        <w:ind w:firstLine="640" w:firstLineChars="200"/>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2.信息公开情况</w:t>
      </w:r>
    </w:p>
    <w:p w14:paraId="1F32948C">
      <w:pPr>
        <w:snapToGrid w:val="0"/>
        <w:spacing w:line="600" w:lineRule="exact"/>
        <w:ind w:firstLine="640" w:firstLineChars="200"/>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本单位按照县财政局相关要求，在</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茂县</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人民政府门户网站上将部门整体支出绩效目标、部门预算项目绩效目标和自评情况等绩效信息随同预决算向社会公开。</w:t>
      </w:r>
    </w:p>
    <w:p w14:paraId="02F79D9D">
      <w:pPr>
        <w:snapToGrid w:val="0"/>
        <w:spacing w:line="600" w:lineRule="exact"/>
        <w:ind w:firstLine="640" w:firstLineChars="200"/>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3.整改反馈情况</w:t>
      </w:r>
    </w:p>
    <w:p w14:paraId="06FB6563">
      <w:pPr>
        <w:snapToGrid w:val="0"/>
        <w:spacing w:line="600" w:lineRule="exact"/>
        <w:ind w:firstLine="640" w:firstLineChars="200"/>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本单位2024年度未收到人大监督、巡视巡察、审计监督、财会监督等反馈的有关预算绩效存在的问题。</w:t>
      </w:r>
    </w:p>
    <w:p w14:paraId="6867DD46">
      <w:pPr>
        <w:snapToGrid w:val="0"/>
        <w:spacing w:line="600" w:lineRule="exact"/>
        <w:ind w:firstLine="640" w:firstLineChars="200"/>
        <w:rPr>
          <w:rFonts w:hint="default" w:ascii="仿宋_GB2312" w:hAnsi="仿宋_GB2312" w:eastAsia="仿宋_GB2312" w:cs="仿宋_GB2312"/>
          <w:b/>
          <w:bCs w:val="0"/>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本单位根据职责分工，开展部门整体支出和部门预算项目支出绩效自评，对预算执行率不高、绩效目标未完成的项目，认真分析原因，</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进行</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绩效评价结果应用，将评价结果作为以后年度预算编制的重要依据。</w:t>
      </w:r>
    </w:p>
    <w:p w14:paraId="24D46C4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eastAsia="zh-CN"/>
          <w14:textFill>
            <w14:solidFill>
              <w14:schemeClr w14:val="tx1"/>
            </w14:solidFill>
          </w14:textFill>
        </w:rPr>
        <w:t>四、</w:t>
      </w:r>
      <w:r>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t>评价结论及建议</w:t>
      </w:r>
    </w:p>
    <w:p w14:paraId="55E950AF">
      <w:pPr>
        <w:widowControl/>
        <w:adjustRightInd w:val="0"/>
        <w:snapToGrid w:val="0"/>
        <w:spacing w:line="578" w:lineRule="exact"/>
        <w:ind w:firstLine="643" w:firstLineChars="200"/>
        <w:contextualSpacing/>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（一）评价结论。</w:t>
      </w:r>
      <w:r>
        <w:rPr>
          <w:rFonts w:hint="eastAsia" w:ascii="仿宋_GB2312" w:hAnsi="Times New Roman" w:eastAsia="仿宋_GB2312" w:cs="Times New Roman"/>
          <w:color w:val="000000" w:themeColor="text1"/>
          <w:sz w:val="32"/>
          <w:szCs w:val="32"/>
          <w14:textFill>
            <w14:solidFill>
              <w14:schemeClr w14:val="tx1"/>
            </w14:solidFill>
          </w14:textFill>
        </w:rPr>
        <w:t>202</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Times New Roman" w:eastAsia="仿宋_GB2312" w:cs="Times New Roman"/>
          <w:color w:val="000000" w:themeColor="text1"/>
          <w:sz w:val="32"/>
          <w:szCs w:val="32"/>
          <w14:textFill>
            <w14:solidFill>
              <w14:schemeClr w14:val="tx1"/>
            </w14:solidFill>
          </w14:textFill>
        </w:rPr>
        <w:t>年我</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局</w:t>
      </w:r>
      <w:r>
        <w:rPr>
          <w:rFonts w:hint="eastAsia" w:ascii="仿宋_GB2312" w:hAnsi="Times New Roman" w:eastAsia="仿宋_GB2312" w:cs="Times New Roman"/>
          <w:color w:val="000000" w:themeColor="text1"/>
          <w:sz w:val="32"/>
          <w:szCs w:val="32"/>
          <w14:textFill>
            <w14:solidFill>
              <w14:schemeClr w14:val="tx1"/>
            </w14:solidFill>
          </w14:textFill>
        </w:rPr>
        <w:t>部门整体支出绩效评价自查</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100分，</w:t>
      </w:r>
      <w:r>
        <w:rPr>
          <w:rFonts w:hint="eastAsia" w:ascii="仿宋_GB2312" w:hAnsi="Times New Roman" w:eastAsia="仿宋_GB2312" w:cs="Times New Roman"/>
          <w:color w:val="000000" w:themeColor="text1"/>
          <w:sz w:val="32"/>
          <w:szCs w:val="32"/>
          <w14:textFill>
            <w14:solidFill>
              <w14:schemeClr w14:val="tx1"/>
            </w14:solidFill>
          </w14:textFill>
        </w:rPr>
        <w:t>自评结果良好， 全年基本支出保证了部门的正常运行和日常工作的正常开展，项目支出保障了重点工作的开展，达到预期绩效目标。</w:t>
      </w:r>
    </w:p>
    <w:p w14:paraId="1CDD1897">
      <w:pPr>
        <w:widowControl/>
        <w:adjustRightInd w:val="0"/>
        <w:snapToGrid w:val="0"/>
        <w:spacing w:line="578" w:lineRule="exact"/>
        <w:ind w:firstLine="643" w:firstLineChars="200"/>
        <w:contextualSpacing/>
        <w:jc w:val="left"/>
        <w:rPr>
          <w:rFonts w:hint="eastAsia" w:ascii="仿宋_GB2312" w:hAnsi="仿宋_GB2312" w:eastAsia="仿宋_GB2312" w:cs="仿宋_GB2312"/>
          <w:b w:val="0"/>
          <w:bCs w:val="0"/>
          <w:color w:val="000000" w:themeColor="text1"/>
          <w:w w:val="95"/>
          <w:kern w:val="0"/>
          <w:sz w:val="32"/>
          <w:szCs w:val="32"/>
          <w:lang w:val="en-US" w:eastAsia="zh-CN"/>
          <w14:textFill>
            <w14:solidFill>
              <w14:schemeClr w14:val="tx1"/>
            </w14:solidFill>
          </w14:textFill>
        </w:rPr>
      </w:pP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（二）存在问题。</w:t>
      </w:r>
      <w:r>
        <w:rPr>
          <w:rFonts w:hint="eastAsia" w:ascii="仿宋_GB2312" w:hAnsi="仿宋_GB2312" w:eastAsia="仿宋_GB2312" w:cs="仿宋_GB2312"/>
          <w:b w:val="0"/>
          <w:bCs w:val="0"/>
          <w:color w:val="000000" w:themeColor="text1"/>
          <w:w w:val="95"/>
          <w:kern w:val="0"/>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w w:val="95"/>
          <w:kern w:val="0"/>
          <w:sz w:val="32"/>
          <w:szCs w:val="32"/>
          <w:lang w:val="en-US" w:eastAsia="zh-CN"/>
          <w14:textFill>
            <w14:solidFill>
              <w14:schemeClr w14:val="tx1"/>
            </w14:solidFill>
          </w14:textFill>
        </w:rPr>
        <w:t>专项预算项目绩效自评发现的问题。</w:t>
      </w:r>
    </w:p>
    <w:p w14:paraId="4813C687">
      <w:pPr>
        <w:widowControl/>
        <w:adjustRightInd w:val="0"/>
        <w:snapToGrid w:val="0"/>
        <w:spacing w:line="578" w:lineRule="exact"/>
        <w:ind w:firstLine="643" w:firstLineChars="200"/>
        <w:contextualSpacing/>
        <w:jc w:val="left"/>
        <w:rPr>
          <w:rFonts w:hint="default" w:ascii="仿宋_GB2312" w:hAnsi="仿宋_GB2312" w:eastAsia="楷体_GB2312" w:cs="仿宋_GB2312"/>
          <w:color w:val="000000" w:themeColor="text1"/>
          <w:kern w:val="0"/>
          <w:sz w:val="32"/>
          <w:szCs w:val="32"/>
          <w:lang w:val="en-US" w:eastAsia="zh-CN"/>
          <w14:textFill>
            <w14:solidFill>
              <w14:schemeClr w14:val="tx1"/>
            </w14:solidFill>
          </w14:textFill>
        </w:rPr>
      </w:pP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（三）改进建议。</w:t>
      </w:r>
      <w:bookmarkStart w:id="69" w:name="_Hlk110546638"/>
      <w:r>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t>无专项预算项目在预算安排、完善政策、改进管理等方面的措施建议。</w:t>
      </w:r>
    </w:p>
    <w:bookmarkEnd w:id="69"/>
    <w:p w14:paraId="3C5927D7">
      <w:pPr>
        <w:bidi w:val="0"/>
        <w:ind w:firstLine="320" w:firstLineChars="100"/>
        <w:jc w:val="both"/>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pPr>
    </w:p>
    <w:p w14:paraId="3E6AC8E4">
      <w:pPr>
        <w:keepNext w:val="0"/>
        <w:keepLines w:val="0"/>
        <w:pageBreakBefore w:val="0"/>
        <w:numPr>
          <w:ilvl w:val="0"/>
          <w:numId w:val="0"/>
        </w:numPr>
        <w:kinsoku/>
        <w:wordWrap/>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b w:val="0"/>
          <w:bCs/>
          <w:color w:val="000000" w:themeColor="text1"/>
          <w:sz w:val="32"/>
          <w:szCs w:val="32"/>
          <w:highlight w:val="none"/>
          <w:u w:val="none"/>
          <w:lang w:val="en-US" w:eastAsia="zh-CN"/>
          <w14:textFill>
            <w14:solidFill>
              <w14:schemeClr w14:val="tx1"/>
            </w14:solidFill>
          </w14:textFill>
        </w:rPr>
      </w:pPr>
    </w:p>
    <w:p w14:paraId="735F9EEE">
      <w:pPr>
        <w:pStyle w:val="8"/>
        <w:ind w:firstLine="4800" w:firstLineChars="1500"/>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u w:val="none"/>
          <w:lang w:val="en-US" w:eastAsia="zh-CN"/>
          <w14:textFill>
            <w14:solidFill>
              <w14:schemeClr w14:val="tx1"/>
            </w14:solidFill>
          </w14:textFill>
        </w:rPr>
        <w:t xml:space="preserve">                   </w:t>
      </w:r>
    </w:p>
    <w:p w14:paraId="308737AF">
      <w:pPr>
        <w:rPr>
          <w:rFonts w:hint="eastAsia" w:ascii="Times New Roman" w:hAnsi="Times New Roman" w:eastAsia="仿宋_GB2312" w:cs="Times New Roman"/>
          <w:color w:val="000000" w:themeColor="text1"/>
          <w:sz w:val="32"/>
          <w:lang w:val="en-US" w:eastAsia="zh-CN"/>
          <w14:textFill>
            <w14:solidFill>
              <w14:schemeClr w14:val="tx1"/>
            </w14:solidFill>
          </w14:textFill>
        </w:rPr>
      </w:pPr>
    </w:p>
    <w:tbl>
      <w:tblPr>
        <w:tblStyle w:val="3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7"/>
        <w:gridCol w:w="1032"/>
        <w:gridCol w:w="1042"/>
        <w:gridCol w:w="1766"/>
        <w:gridCol w:w="195"/>
        <w:gridCol w:w="730"/>
        <w:gridCol w:w="952"/>
        <w:gridCol w:w="772"/>
        <w:gridCol w:w="830"/>
      </w:tblGrid>
      <w:tr w14:paraId="5496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5000" w:type="pct"/>
            <w:gridSpan w:val="9"/>
            <w:shd w:val="clear" w:color="auto" w:fill="auto"/>
            <w:vAlign w:val="center"/>
          </w:tcPr>
          <w:p w14:paraId="2EF719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themeColor="text1"/>
                <w:sz w:val="28"/>
                <w:szCs w:val="28"/>
                <w:u w:val="none"/>
                <w14:textFill>
                  <w14:solidFill>
                    <w14:schemeClr w14:val="tx1"/>
                  </w14:solidFill>
                </w14:textFill>
              </w:rPr>
            </w:pPr>
            <w:r>
              <w:rPr>
                <w:rFonts w:hint="default" w:ascii="方正小标宋_GBK" w:hAnsi="方正小标宋_GBK" w:eastAsia="方正小标宋_GBK" w:cs="方正小标宋_GBK"/>
                <w:b w:val="0"/>
                <w:bCs w:val="0"/>
                <w:color w:val="000000" w:themeColor="text1"/>
                <w:sz w:val="44"/>
                <w:szCs w:val="44"/>
                <w:highlight w:val="none"/>
                <w:u w:val="none"/>
                <w:lang w:val="en-US" w:eastAsia="zh-CN"/>
                <w14:textFill>
                  <w14:solidFill>
                    <w14:schemeClr w14:val="tx1"/>
                  </w14:solidFill>
                </w14:textFill>
              </w:rPr>
              <w:t>部门整体支出绩效目标完成情况自评表</w:t>
            </w:r>
          </w:p>
        </w:tc>
      </w:tr>
      <w:tr w14:paraId="2671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000" w:type="pct"/>
            <w:gridSpan w:val="9"/>
            <w:shd w:val="clear" w:color="auto" w:fill="auto"/>
            <w:vAlign w:val="center"/>
          </w:tcPr>
          <w:p w14:paraId="7CBE7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8"/>
                <w:szCs w:val="28"/>
                <w:u w:val="none"/>
                <w14:textFill>
                  <w14:solidFill>
                    <w14:schemeClr w14:val="tx1"/>
                  </w14:solidFill>
                </w14:textFill>
              </w:rPr>
            </w:pPr>
            <w:r>
              <w:rPr>
                <w:rFonts w:hint="default" w:ascii="Times New Roman" w:hAnsi="Times New Roman" w:eastAsia="宋体" w:cs="Times New Roman"/>
                <w:i w:val="0"/>
                <w:color w:val="000000" w:themeColor="text1"/>
                <w:kern w:val="0"/>
                <w:sz w:val="28"/>
                <w:szCs w:val="28"/>
                <w:u w:val="none"/>
                <w:lang w:val="en-US" w:eastAsia="zh-CN" w:bidi="ar"/>
                <w14:textFill>
                  <w14:solidFill>
                    <w14:schemeClr w14:val="tx1"/>
                  </w14:solidFill>
                </w14:textFill>
              </w:rPr>
              <w:t>（</w:t>
            </w:r>
            <w:r>
              <w:rPr>
                <w:rFonts w:hint="eastAsia" w:ascii="Times New Roman" w:hAnsi="Times New Roman" w:eastAsia="宋体" w:cs="Times New Roman"/>
                <w:i w:val="0"/>
                <w:color w:val="000000" w:themeColor="text1"/>
                <w:kern w:val="0"/>
                <w:sz w:val="28"/>
                <w:szCs w:val="28"/>
                <w:u w:val="none"/>
                <w:lang w:val="en-US" w:eastAsia="zh-CN" w:bidi="ar"/>
                <w14:textFill>
                  <w14:solidFill>
                    <w14:schemeClr w14:val="tx1"/>
                  </w14:solidFill>
                </w14:textFill>
              </w:rPr>
              <w:t>2024年</w:t>
            </w:r>
            <w:r>
              <w:rPr>
                <w:rFonts w:hint="default" w:ascii="Times New Roman" w:hAnsi="Times New Roman" w:eastAsia="宋体" w:cs="Times New Roman"/>
                <w:i w:val="0"/>
                <w:color w:val="000000" w:themeColor="text1"/>
                <w:kern w:val="0"/>
                <w:sz w:val="28"/>
                <w:szCs w:val="28"/>
                <w:u w:val="none"/>
                <w:lang w:val="en-US" w:eastAsia="zh-CN" w:bidi="ar"/>
                <w14:textFill>
                  <w14:solidFill>
                    <w14:schemeClr w14:val="tx1"/>
                  </w14:solidFill>
                </w14:textFill>
              </w:rPr>
              <w:t>度）</w:t>
            </w:r>
          </w:p>
        </w:tc>
      </w:tr>
      <w:tr w14:paraId="1A36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000" w:type="pct"/>
            <w:gridSpan w:val="9"/>
            <w:tcBorders>
              <w:bottom w:val="single" w:color="000000" w:sz="4" w:space="0"/>
            </w:tcBorders>
            <w:shd w:val="clear" w:color="auto" w:fill="auto"/>
            <w:vAlign w:val="center"/>
          </w:tcPr>
          <w:p w14:paraId="4208E37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themeColor="text1"/>
                <w:sz w:val="21"/>
                <w:szCs w:val="21"/>
                <w:u w:val="none"/>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单位：万元</w:t>
            </w:r>
          </w:p>
        </w:tc>
      </w:tr>
      <w:tr w14:paraId="7D4B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854"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4A63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部门名称</w:t>
            </w:r>
          </w:p>
        </w:tc>
        <w:tc>
          <w:tcPr>
            <w:tcW w:w="3145"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644E5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i w:val="0"/>
                <w:color w:val="000000" w:themeColor="text1"/>
                <w:sz w:val="24"/>
                <w:szCs w:val="24"/>
                <w:u w:val="none"/>
                <w:lang w:val="en-US" w:eastAsia="zh-CN"/>
                <w14:textFill>
                  <w14:solidFill>
                    <w14:schemeClr w14:val="tx1"/>
                  </w14:solidFill>
                </w14:textFill>
              </w:rPr>
              <w:t>茂县综合行政执法局</w:t>
            </w:r>
          </w:p>
        </w:tc>
      </w:tr>
      <w:tr w14:paraId="7743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540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年度部门整体支出预算</w:t>
            </w:r>
          </w:p>
        </w:tc>
        <w:tc>
          <w:tcPr>
            <w:tcW w:w="12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1150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资金总额</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44BBB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财政拨款</w:t>
            </w:r>
          </w:p>
        </w:tc>
        <w:tc>
          <w:tcPr>
            <w:tcW w:w="208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CA38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其他资金</w:t>
            </w:r>
          </w:p>
        </w:tc>
      </w:tr>
      <w:tr w14:paraId="6018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AD89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12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C5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lang w:val="en-US"/>
                <w14:textFill>
                  <w14:solidFill>
                    <w14:schemeClr w14:val="tx1"/>
                  </w14:solidFill>
                </w14:textFill>
              </w:rPr>
            </w:pPr>
            <w:r>
              <w:rPr>
                <w:rFonts w:hint="eastAsia"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1382.11</w:t>
            </w:r>
          </w:p>
        </w:tc>
        <w:tc>
          <w:tcPr>
            <w:tcW w:w="1059" w:type="pct"/>
            <w:tcBorders>
              <w:top w:val="single" w:color="auto" w:sz="4" w:space="0"/>
              <w:left w:val="single" w:color="auto" w:sz="4" w:space="0"/>
              <w:bottom w:val="single" w:color="auto" w:sz="4" w:space="0"/>
              <w:right w:val="single" w:color="auto" w:sz="4" w:space="0"/>
            </w:tcBorders>
            <w:shd w:val="clear" w:color="auto" w:fill="auto"/>
            <w:vAlign w:val="center"/>
          </w:tcPr>
          <w:p w14:paraId="6323B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lang w:val="en-US"/>
                <w14:textFill>
                  <w14:solidFill>
                    <w14:schemeClr w14:val="tx1"/>
                  </w14:solidFill>
                </w14:textFill>
              </w:rPr>
            </w:pPr>
            <w:r>
              <w:rPr>
                <w:rFonts w:hint="eastAsia"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1382.11</w:t>
            </w:r>
          </w:p>
        </w:tc>
        <w:tc>
          <w:tcPr>
            <w:tcW w:w="208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ABB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eastAsia="宋体" w:cs="Times New Roman"/>
                <w:i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Times New Roman"/>
                <w:i w:val="0"/>
                <w:color w:val="000000" w:themeColor="text1"/>
                <w:sz w:val="24"/>
                <w:szCs w:val="24"/>
                <w:u w:val="none"/>
                <w:lang w:val="en-US" w:eastAsia="zh-CN"/>
                <w14:textFill>
                  <w14:solidFill>
                    <w14:schemeClr w14:val="tx1"/>
                  </w14:solidFill>
                </w14:textFill>
              </w:rPr>
              <w:t>0</w:t>
            </w:r>
          </w:p>
        </w:tc>
      </w:tr>
      <w:tr w14:paraId="3E95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1" w:hRule="atLeast"/>
          <w:jc w:val="center"/>
        </w:trPr>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14:paraId="61624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年度总体</w:t>
            </w:r>
          </w:p>
          <w:p w14:paraId="7E488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目标</w:t>
            </w:r>
          </w:p>
        </w:tc>
        <w:tc>
          <w:tcPr>
            <w:tcW w:w="438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9558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（一）负责受理职责范围内行政违法行为的举报、投诉和各种方式移送的案件线索，办理有关行政复议和行政应诉工作。</w:t>
            </w:r>
          </w:p>
          <w:p w14:paraId="222099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（二）牵头实施由县政府组织的有关专项整治和重大执法活动。</w:t>
            </w:r>
          </w:p>
          <w:p w14:paraId="131D4D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（三）配合协助划转行政处罚权涉及的行政主管部门组织开展行业整治活动。</w:t>
            </w:r>
          </w:p>
          <w:p w14:paraId="7CA504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（四）指导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w:t>
            </w: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镇综合行政执法工作。   </w:t>
            </w:r>
          </w:p>
          <w:p w14:paraId="3D1CD2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（五）承办县委、县政府交办的其他任务。</w:t>
            </w:r>
          </w:p>
          <w:p w14:paraId="4D0DCE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（六）与有关部门的职责关系和职责分工</w:t>
            </w:r>
          </w:p>
          <w:p w14:paraId="162042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行政主管部门承担实现行政管理目标责任；县综合执法局承担对违法行为的处罚职责，其实施行政处罚须符合行政管理目标要求。为实现行政管理目标，行政主管部门可以对县综合执法局实施的行政处罚提出建议，县综合执法局应积极采纳。</w:t>
            </w:r>
          </w:p>
          <w:p w14:paraId="358EE0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2.县综合执法局实施行政处罚需要行政主管部门配合的，行政主管部门应当配合，主要承担协助查明案件事实和提供相关资料等责任。</w:t>
            </w:r>
          </w:p>
          <w:p w14:paraId="39BBB4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3.行政主管部门通过加强行政检査及时发现、制止、纠正行</w:t>
            </w:r>
          </w:p>
          <w:p w14:paraId="1CD867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政违法行为，认为需要实施行政处罚的及时将掌握的材料移送县综合执法局。对其中专业性强的行政违法案件，由行政主管部门负责调查并提出处罚建议。</w:t>
            </w:r>
          </w:p>
          <w:p w14:paraId="06E3BB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4.行政主管部门负责将行政许可、登记、确认、备案、日常</w:t>
            </w:r>
          </w:p>
          <w:p w14:paraId="230C5B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管理等情况及时抄告县综合执法局，县综合执法局负责将日常巡查情况和处理结果及时抄告行政主管部门。</w:t>
            </w:r>
          </w:p>
          <w:p w14:paraId="274FE5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5.县综合执法局受理的需要有关行政主管部门处理的行政违法案件，及时移交有关行政主管部门调查处理；行政主管部门将处理结果及时抄告县综合执法局。</w:t>
            </w:r>
          </w:p>
          <w:p w14:paraId="761B36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6.由行政主管部门承担日常巡查主体责任的，县综合执法局进行监督性检查；由县综合执法局承担日常巡查主体责任的，行政主管部门进行监督性检查。</w:t>
            </w:r>
          </w:p>
          <w:p w14:paraId="51B46F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7.有关行政执法工作，与上级主管部门的业务对接、向上级主管部门汇报工作（包括工作报表、情况报告、信件回复等），由行政主管部门负责，县综合执法局配合协助。</w:t>
            </w:r>
          </w:p>
          <w:p w14:paraId="4DFDB1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镇</w:t>
            </w: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政府负责按照县综合执法局统一安排，制定本镇的综合行政执法工作计划，统筹安排和协调本镇的综合行政执法活动。</w:t>
            </w:r>
          </w:p>
          <w:p w14:paraId="00C7E2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9.镇政府应当依法积极履行属地监管职责，并负责组织发动镇干部、村干部和广大群众及时发现、举报和制止行政违法行为；县综合执法局负责及时受理违法行为举报、査处违法案件。</w:t>
            </w:r>
          </w:p>
          <w:p w14:paraId="622F4F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10.镇政府在本辖区内组织开展的重大行政执法活动和专项整治活动，县综合执法局应积极配合；县综合执法局组织开展的重大行政执法活动和专项整治活动，有关乡（镇）人民政府应积极配合。（二）主要工作任务</w:t>
            </w:r>
          </w:p>
          <w:p w14:paraId="454BD4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强化组织建设，明确机关党建方向。建立健全机关党组、党组书记、党组领导班子成员抓基层党建的主体责任、第一责任和分管责任三张清单，年初制定出台了《茂县综合行政执法局2022年党建工作计划》，明确全局年度党建工作任务和具体措施，并认真组织实施。</w:t>
            </w:r>
          </w:p>
          <w:p w14:paraId="309615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突出队伍建设，促进机关党建工作落地。严格落实好“三会一课”等组织制度，运用好“学习强国”等教育平台，有计划、有重点的把党小组会议与业务学习有机结合起来。严格执行各项作风规定，弛而不息纠“四风”，实行作风建设与绩效挂钩，不断强化职工作风意识。严格效能和财务监督，强化内审机制建设。做好党务政务财务、责任清单、服务清单的公开，严格财经纪律，对不规范事项全面整改到位。开展了全局优秀公务员、优秀事业人员、优秀职工的评比，同时挖掘全局先进人物和事迹，报送先进个人和先进集体5个。大力支持驻村扶贫工作和“两联一进”工作，结合安全、信访维稳隐患排查等工作，化解社会矛盾，全年完成信访件办理11起。</w:t>
            </w:r>
          </w:p>
          <w:p w14:paraId="0E580B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注重文化建设，提升机关党建活力。建设党建文化墙和党建会议室，将办公楼部门区域打造成党建文化宣传阵地，为实现机关党建的常态化、大众化提供了一个新的平台。以主题党日活动为载体，组织开展“庆七一”运动会，组织开展全县“爱国悠悠情，党旗在我心”主题党日观摩活动，进一步提升了党建水平，展示党建工作新的活力和面貌。</w:t>
            </w:r>
          </w:p>
          <w:p w14:paraId="6A00CC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themeColor="text1"/>
                <w:sz w:val="24"/>
                <w:szCs w:val="24"/>
                <w:u w:val="none"/>
                <w:lang w:val="en-US"/>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4.组建成立了城乡管理、文体旅、交通运输、农业、市场监管5个综合行政执法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大</w:t>
            </w: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队。积极开展县城规划区内违建构建筑物清理整治、道路交通运输打非治违、旅游市场整治等专项行动。</w:t>
            </w:r>
          </w:p>
        </w:tc>
      </w:tr>
      <w:tr w14:paraId="0B3C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jc w:val="center"/>
        </w:trPr>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729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年度主要</w:t>
            </w:r>
          </w:p>
          <w:p w14:paraId="05542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任务</w:t>
            </w:r>
          </w:p>
        </w:tc>
        <w:tc>
          <w:tcPr>
            <w:tcW w:w="12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637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任务名称</w:t>
            </w:r>
          </w:p>
        </w:tc>
        <w:tc>
          <w:tcPr>
            <w:tcW w:w="31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E87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主要内容</w:t>
            </w:r>
          </w:p>
        </w:tc>
      </w:tr>
      <w:tr w14:paraId="6371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jc w:val="center"/>
        </w:trPr>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7C4C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12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889B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人员工资及五险一金</w:t>
            </w:r>
          </w:p>
        </w:tc>
        <w:tc>
          <w:tcPr>
            <w:tcW w:w="31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91BC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保障职工工资每月按时支付，按时足月缴纳职工五险一金</w:t>
            </w:r>
          </w:p>
        </w:tc>
      </w:tr>
      <w:tr w14:paraId="583E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4883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12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277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做好执法队伍建设、强基础、树形象</w:t>
            </w:r>
          </w:p>
        </w:tc>
        <w:tc>
          <w:tcPr>
            <w:tcW w:w="31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A765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结合“党史学习教育活动”，持续开展强基础、转作风、树形象行动，使综合执法队伍作风更进一步</w:t>
            </w:r>
          </w:p>
        </w:tc>
      </w:tr>
      <w:tr w14:paraId="103E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DD9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124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292D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公用经费</w:t>
            </w:r>
          </w:p>
        </w:tc>
        <w:tc>
          <w:tcPr>
            <w:tcW w:w="31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8D46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保障日常工作正常运行</w:t>
            </w:r>
          </w:p>
        </w:tc>
      </w:tr>
      <w:tr w14:paraId="0D8E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10" w:type="pct"/>
            <w:vMerge w:val="restart"/>
            <w:tcBorders>
              <w:top w:val="single" w:color="auto" w:sz="4" w:space="0"/>
              <w:left w:val="single" w:color="auto" w:sz="4" w:space="0"/>
              <w:right w:val="single" w:color="auto" w:sz="4" w:space="0"/>
            </w:tcBorders>
            <w:shd w:val="clear" w:color="auto" w:fill="auto"/>
            <w:vAlign w:val="center"/>
          </w:tcPr>
          <w:p w14:paraId="7359990A">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年度绩效指标</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767FFB9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一级指标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FB3BA7C">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二级指标</w:t>
            </w:r>
          </w:p>
        </w:tc>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9B24F">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三级指标</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B970D49">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绩效指标性质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6B330AA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绩效指标值</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3EADE1EA">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绩效度量单位</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499493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r>
      <w:tr w14:paraId="6BC4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10" w:type="pct"/>
            <w:vMerge w:val="continue"/>
            <w:tcBorders>
              <w:left w:val="single" w:color="auto" w:sz="4" w:space="0"/>
              <w:right w:val="single" w:color="auto" w:sz="4" w:space="0"/>
            </w:tcBorders>
            <w:shd w:val="clear" w:color="auto" w:fill="auto"/>
            <w:vAlign w:val="center"/>
          </w:tcPr>
          <w:p w14:paraId="3DF1B046">
            <w:pPr>
              <w:jc w:val="center"/>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23C41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11B3D2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65A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做好执法队伍建设、强基础、树形象</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3D236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定性</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2B96AF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优良中低差</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0D755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643AAA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r>
      <w:tr w14:paraId="3E7F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10" w:type="pct"/>
            <w:vMerge w:val="continue"/>
            <w:tcBorders>
              <w:left w:val="single" w:color="auto" w:sz="4" w:space="0"/>
              <w:right w:val="single" w:color="auto" w:sz="4" w:space="0"/>
            </w:tcBorders>
            <w:shd w:val="clear" w:color="auto" w:fill="auto"/>
            <w:vAlign w:val="center"/>
          </w:tcPr>
          <w:p w14:paraId="53007E84">
            <w:pPr>
              <w:jc w:val="center"/>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6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850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6F180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B85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提升单位执法能力</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2CD41E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4515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2A684A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66122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r>
      <w:tr w14:paraId="05F1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10" w:type="pct"/>
            <w:vMerge w:val="continue"/>
            <w:tcBorders>
              <w:left w:val="single" w:color="auto" w:sz="4" w:space="0"/>
              <w:right w:val="single" w:color="auto" w:sz="4" w:space="0"/>
            </w:tcBorders>
            <w:shd w:val="clear" w:color="auto" w:fill="auto"/>
            <w:vAlign w:val="center"/>
          </w:tcPr>
          <w:p w14:paraId="1C795BEE">
            <w:pPr>
              <w:jc w:val="center"/>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61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EB7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417EE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可持续发展指标</w:t>
            </w:r>
          </w:p>
        </w:tc>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889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做好日常执法工作</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38B888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26F8B3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46F835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AA460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r>
      <w:tr w14:paraId="7F78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10" w:type="pct"/>
            <w:vMerge w:val="continue"/>
            <w:tcBorders>
              <w:left w:val="single" w:color="auto" w:sz="4" w:space="0"/>
              <w:bottom w:val="single" w:color="auto" w:sz="4" w:space="0"/>
              <w:right w:val="single" w:color="auto" w:sz="4" w:space="0"/>
            </w:tcBorders>
            <w:shd w:val="clear" w:color="auto" w:fill="auto"/>
            <w:vAlign w:val="center"/>
          </w:tcPr>
          <w:p w14:paraId="16AE008D">
            <w:pPr>
              <w:jc w:val="center"/>
              <w:rPr>
                <w:rFonts w:hint="default" w:ascii="Times New Roman" w:hAnsi="Times New Roman" w:eastAsia="宋体" w:cs="Times New Roman"/>
                <w:i w:val="0"/>
                <w:color w:val="000000" w:themeColor="text1"/>
                <w:sz w:val="24"/>
                <w:szCs w:val="24"/>
                <w:u w:val="none"/>
                <w14:textFill>
                  <w14:solidFill>
                    <w14:schemeClr w14:val="tx1"/>
                  </w14:solidFill>
                </w14:textFill>
              </w:rPr>
            </w:pP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3D6C1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14:paraId="7E127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帮扶对象满意度指标</w:t>
            </w:r>
          </w:p>
        </w:tc>
        <w:tc>
          <w:tcPr>
            <w:tcW w:w="11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F41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提高群众满意度</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3E582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2DBF39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14:paraId="3F62C6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5749FE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r>
    </w:tbl>
    <w:p w14:paraId="4896E087">
      <w:pPr>
        <w:spacing w:line="578" w:lineRule="exact"/>
        <w:outlineLvl w:val="0"/>
        <w:rPr>
          <w:rFonts w:ascii="Times New Roman" w:hAnsi="Times New Roman" w:eastAsia="黑体" w:cs="Times New Roman"/>
          <w:color w:val="000000" w:themeColor="text1"/>
          <w:sz w:val="32"/>
          <w:szCs w:val="32"/>
          <w14:textFill>
            <w14:solidFill>
              <w14:schemeClr w14:val="tx1"/>
            </w14:solidFill>
          </w14:textFill>
        </w:rPr>
      </w:pPr>
    </w:p>
    <w:p w14:paraId="2F74CAD8">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eastAsia" w:ascii="楷体_GB2312" w:hAnsi="楷体_GB2312" w:eastAsia="楷体_GB2312" w:cs="楷体_GB2312"/>
          <w:b/>
          <w:bCs/>
          <w:color w:val="000000" w:themeColor="text1"/>
          <w:kern w:val="2"/>
          <w:sz w:val="30"/>
          <w:szCs w:val="30"/>
          <w:lang w:val="en-US" w:eastAsia="zh-CN" w:bidi="ar-SA"/>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lang w:val="en-US" w:eastAsia="zh-CN"/>
          <w14:textFill>
            <w14:solidFill>
              <w14:schemeClr w14:val="tx1"/>
            </w14:solidFill>
          </w14:textFill>
        </w:rPr>
        <w:t>附件2</w:t>
      </w:r>
    </w:p>
    <w:p w14:paraId="18F7EFC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t>茂县综合行政执法局</w:t>
      </w:r>
    </w:p>
    <w:p w14:paraId="57D63D9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t>关于解决购买服务人员工资（含保险）的经费项目绩效评价报告</w:t>
      </w:r>
    </w:p>
    <w:p w14:paraId="4283D770">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000000" w:themeColor="text1"/>
          <w:kern w:val="2"/>
          <w:sz w:val="32"/>
          <w:szCs w:val="32"/>
          <w:lang w:val="zh-CN" w:eastAsia="zh-CN" w:bidi="ar-SA"/>
          <w14:textFill>
            <w14:solidFill>
              <w14:schemeClr w14:val="tx1"/>
            </w14:solidFill>
          </w14:textFill>
        </w:rPr>
      </w:pPr>
    </w:p>
    <w:p w14:paraId="648B8D47">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000000" w:themeColor="text1"/>
          <w:sz w:val="32"/>
          <w:szCs w:val="32"/>
          <w:lang w:val="zh-CN"/>
          <w14:textFill>
            <w14:solidFill>
              <w14:schemeClr w14:val="tx1"/>
            </w14:solidFill>
          </w14:textFill>
        </w:rPr>
      </w:pPr>
      <w:r>
        <w:rPr>
          <w:rFonts w:hint="eastAsia" w:ascii="黑体" w:hAnsi="宋体" w:eastAsia="黑体" w:cs="Times New Roman"/>
          <w:color w:val="000000" w:themeColor="text1"/>
          <w:sz w:val="32"/>
          <w:szCs w:val="32"/>
          <w14:textFill>
            <w14:solidFill>
              <w14:schemeClr w14:val="tx1"/>
            </w14:solidFill>
          </w14:textFill>
        </w:rPr>
        <w:t>一、</w:t>
      </w:r>
      <w:r>
        <w:rPr>
          <w:rFonts w:hint="eastAsia" w:ascii="黑体" w:hAnsi="宋体" w:eastAsia="黑体" w:cs="Times New Roman"/>
          <w:color w:val="000000" w:themeColor="text1"/>
          <w:sz w:val="32"/>
          <w:szCs w:val="32"/>
          <w:lang w:val="zh-CN"/>
          <w14:textFill>
            <w14:solidFill>
              <w14:schemeClr w14:val="tx1"/>
            </w14:solidFill>
          </w14:textFill>
        </w:rPr>
        <w:t>项目概况</w:t>
      </w:r>
    </w:p>
    <w:p w14:paraId="31852B8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（一）设立背景及基本情况</w:t>
      </w:r>
    </w:p>
    <w:p w14:paraId="256EC09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为加强城市管理，提升综合执法效能，县综合执法局通过购买服务的方式引入第三方人员协助开展执法工作。本项目主要用于支付购买服务人员的工资及社会保险费用，确保人员稳定、服务高效。项目依据《茂县综合执法局购买服务管理办法》及（茂财预金〔2024〕08053号）文件，申请专项经费30.92万元，用于解决购买劳务服务人员工资等费用。</w:t>
      </w:r>
    </w:p>
    <w:p w14:paraId="043E4B38">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楷体_GB2312" w:hAnsi="宋体" w:eastAsia="楷体_GB2312" w:cs="Times New Roman"/>
          <w:b/>
          <w:color w:val="000000" w:themeColor="text1"/>
          <w:sz w:val="32"/>
          <w:szCs w:val="32"/>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（二）</w:t>
      </w:r>
      <w:r>
        <w:rPr>
          <w:rFonts w:ascii="楷体_GB2312" w:hAnsi="宋体" w:eastAsia="楷体_GB2312" w:cs="Times New Roman"/>
          <w:b/>
          <w:color w:val="000000" w:themeColor="text1"/>
          <w:sz w:val="32"/>
          <w:szCs w:val="32"/>
          <w14:textFill>
            <w14:solidFill>
              <w14:schemeClr w14:val="tx1"/>
            </w14:solidFill>
          </w14:textFill>
        </w:rPr>
        <w:t>实施目的及支持方向</w:t>
      </w:r>
    </w:p>
    <w:p w14:paraId="22FFFF9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实施目的：保障购买服务人员的合法权益，稳定队伍，提升执法服务质量。</w:t>
      </w:r>
    </w:p>
    <w:p w14:paraId="2195011B">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支持方向：资金专项用于人员工资发放、社会保险缴纳及必要的福利支出。</w:t>
      </w:r>
    </w:p>
    <w:p w14:paraId="68E1B53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（三）</w:t>
      </w:r>
      <w:r>
        <w:rPr>
          <w:rFonts w:ascii="楷体_GB2312" w:hAnsi="宋体" w:eastAsia="楷体_GB2312" w:cs="Times New Roman"/>
          <w:b/>
          <w:color w:val="000000" w:themeColor="text1"/>
          <w:sz w:val="32"/>
          <w:szCs w:val="32"/>
          <w14:textFill>
            <w14:solidFill>
              <w14:schemeClr w14:val="tx1"/>
            </w14:solidFill>
          </w14:textFill>
        </w:rPr>
        <w:t>预算安排及分配管理</w:t>
      </w:r>
    </w:p>
    <w:p w14:paraId="13CAA76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预算安排：2024年度项目总预算为30.92万元，其中财政拨款30.92万元，其他资金0万元。</w:t>
      </w:r>
    </w:p>
    <w:p w14:paraId="435B916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分配原则：根据实际用工数量、岗位等级及社会保险缴费标准核定。</w:t>
      </w:r>
    </w:p>
    <w:p w14:paraId="763C5B83">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（四）项目绩效目标设置</w:t>
      </w:r>
    </w:p>
    <w:p w14:paraId="49277FB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整体目标：确保购买服务人员工资、保险按时足额支付，人员满意度≥90%。</w:t>
      </w:r>
    </w:p>
    <w:p w14:paraId="1707664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具体目标：</w:t>
      </w:r>
    </w:p>
    <w:p w14:paraId="41EFC5A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工资发放及时率100%；</w:t>
      </w:r>
    </w:p>
    <w:p w14:paraId="5BB61CC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社会保险缴纳覆盖率100%；</w:t>
      </w:r>
    </w:p>
    <w:p w14:paraId="4727E64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人员流失率≤5%。</w:t>
      </w:r>
    </w:p>
    <w:p w14:paraId="4FB8097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项目自评工作开展情况。根据《茂县财政局关于开展202</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年部门绩效自评工作的通知》（茂财发〔202</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号）要求，</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茂县综合行政执法局</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对关于解决购买劳务服务人员工资（含保险）的经费</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专项</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资金开展了绩效自评，按照项目完成情况填</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报</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3E00B9BF">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000000" w:themeColor="text1"/>
          <w:sz w:val="32"/>
          <w:szCs w:val="32"/>
          <w14:textFill>
            <w14:solidFill>
              <w14:schemeClr w14:val="tx1"/>
            </w14:solidFill>
          </w14:textFill>
        </w:rPr>
      </w:pPr>
      <w:r>
        <w:rPr>
          <w:rFonts w:hint="eastAsia" w:ascii="黑体" w:hAnsi="宋体" w:eastAsia="黑体" w:cs="Times New Roman"/>
          <w:color w:val="000000" w:themeColor="text1"/>
          <w:sz w:val="32"/>
          <w:szCs w:val="32"/>
          <w14:textFill>
            <w14:solidFill>
              <w14:schemeClr w14:val="tx1"/>
            </w14:solidFill>
          </w14:textFill>
        </w:rPr>
        <w:t>二、评价实施</w:t>
      </w:r>
    </w:p>
    <w:p w14:paraId="10E8A462">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（一）评价目的</w:t>
      </w:r>
    </w:p>
    <w:p w14:paraId="002CD6B9">
      <w:pPr>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项目绩效自评的核心目的是为了解资金是否达到预期目标、检验资金支出效率和效果，并分析存在的问题和原因，从而有效提高管理水平和资金使用效益。</w:t>
      </w:r>
    </w:p>
    <w:p w14:paraId="54FBCA1C">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（二）预设问题及评价重点</w:t>
      </w:r>
    </w:p>
    <w:p w14:paraId="781A17F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资金是否专款专用；</w:t>
      </w:r>
    </w:p>
    <w:p w14:paraId="672CE21B">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人员工资及保险是否按时足额落实；</w:t>
      </w:r>
    </w:p>
    <w:p w14:paraId="5073247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服务对象满意度是否达标。</w:t>
      </w:r>
    </w:p>
    <w:p w14:paraId="612FABEB">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（三）评价选点</w:t>
      </w:r>
    </w:p>
    <w:p w14:paraId="5E5175B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本项目不涉及评价选点，此次绩效自评对本单位关于解决购买劳务服务人员工资（含保险）的经费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资金</w:t>
      </w:r>
      <w:r>
        <w:rPr>
          <w:rFonts w:hint="eastAsia" w:ascii="Times New Roman" w:hAnsi="Times New Roman" w:eastAsia="仿宋_GB2312" w:cs="Times New Roman"/>
          <w:color w:val="000000" w:themeColor="text1"/>
          <w:sz w:val="32"/>
          <w:szCs w:val="32"/>
          <w:lang w:val="zh-CN"/>
          <w14:textFill>
            <w14:solidFill>
              <w14:schemeClr w14:val="tx1"/>
            </w14:solidFill>
          </w14:textFill>
        </w:rPr>
        <w:t>实施的所有内容进行评价。</w:t>
      </w:r>
    </w:p>
    <w:p w14:paraId="4C599BFC">
      <w:pPr>
        <w:keepNext w:val="0"/>
        <w:keepLines w:val="0"/>
        <w:pageBreakBefore w:val="0"/>
        <w:kinsoku/>
        <w:wordWrap/>
        <w:overflowPunct/>
        <w:topLinePunct w:val="0"/>
        <w:autoSpaceDE/>
        <w:autoSpaceDN/>
        <w:bidi w:val="0"/>
        <w:spacing w:line="576" w:lineRule="exact"/>
        <w:ind w:firstLine="640"/>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（四）评价方法</w:t>
      </w:r>
    </w:p>
    <w:p w14:paraId="6415090A">
      <w:pPr>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根据项目情况和评价重点，采用单位自评法、实地勘察法、问卷调查法等方法对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关于解决购买劳务服务人员工资（含保险）的经费</w:t>
      </w:r>
      <w:r>
        <w:rPr>
          <w:rFonts w:hint="eastAsia" w:ascii="Times New Roman" w:hAnsi="Times New Roman" w:eastAsia="仿宋_GB2312" w:cs="Times New Roman"/>
          <w:color w:val="000000" w:themeColor="text1"/>
          <w:sz w:val="32"/>
          <w:szCs w:val="32"/>
          <w14:textFill>
            <w14:solidFill>
              <w14:schemeClr w14:val="tx1"/>
            </w14:solidFill>
          </w14:textFill>
        </w:rPr>
        <w:t>项目绩效完成情况进行评价。</w:t>
      </w:r>
    </w:p>
    <w:p w14:paraId="0F56D0C7">
      <w:pPr>
        <w:keepNext w:val="0"/>
        <w:keepLines w:val="0"/>
        <w:pageBreakBefore w:val="0"/>
        <w:kinsoku/>
        <w:wordWrap/>
        <w:overflowPunct/>
        <w:topLinePunct w:val="0"/>
        <w:autoSpaceDE/>
        <w:autoSpaceDN/>
        <w:bidi w:val="0"/>
        <w:spacing w:line="576" w:lineRule="exact"/>
        <w:ind w:firstLine="640"/>
        <w:textAlignment w:val="auto"/>
        <w:rPr>
          <w:rFonts w:ascii="楷体_GB2312" w:hAnsi="宋体" w:eastAsia="楷体_GB2312" w:cs="Times New Roman"/>
          <w:b/>
          <w:color w:val="000000" w:themeColor="text1"/>
          <w:sz w:val="32"/>
          <w:szCs w:val="32"/>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（五）评价组织</w:t>
      </w:r>
    </w:p>
    <w:p w14:paraId="510A21B5">
      <w:pPr>
        <w:keepNext w:val="0"/>
        <w:keepLines w:val="0"/>
        <w:pageBreakBefore w:val="0"/>
        <w:kinsoku/>
        <w:wordWrap/>
        <w:overflowPunct/>
        <w:topLinePunct w:val="0"/>
        <w:autoSpaceDE/>
        <w:autoSpaceDN/>
        <w:bidi w:val="0"/>
        <w:spacing w:line="576" w:lineRule="exact"/>
        <w:ind w:firstLine="64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7C75A0EC">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000000" w:themeColor="text1"/>
          <w:sz w:val="32"/>
          <w:szCs w:val="32"/>
          <w:lang w:val="zh-CN"/>
          <w14:textFill>
            <w14:solidFill>
              <w14:schemeClr w14:val="tx1"/>
            </w14:solidFill>
          </w14:textFill>
        </w:rPr>
      </w:pPr>
      <w:r>
        <w:rPr>
          <w:rFonts w:hint="eastAsia" w:ascii="黑体" w:hAnsi="宋体" w:eastAsia="黑体" w:cs="Times New Roman"/>
          <w:color w:val="000000" w:themeColor="text1"/>
          <w:sz w:val="32"/>
          <w:szCs w:val="32"/>
          <w14:textFill>
            <w14:solidFill>
              <w14:schemeClr w14:val="tx1"/>
            </w14:solidFill>
          </w14:textFill>
        </w:rPr>
        <w:t>三、绩效分析</w:t>
      </w:r>
    </w:p>
    <w:p w14:paraId="28C24674">
      <w:pPr>
        <w:keepNext w:val="0"/>
        <w:keepLines w:val="0"/>
        <w:pageBreakBefore w:val="0"/>
        <w:kinsoku/>
        <w:wordWrap/>
        <w:overflowPunct/>
        <w:topLinePunct w:val="0"/>
        <w:autoSpaceDE/>
        <w:autoSpaceDN/>
        <w:bidi w:val="0"/>
        <w:spacing w:line="576" w:lineRule="exact"/>
        <w:ind w:firstLine="640"/>
        <w:textAlignment w:val="auto"/>
        <w:rPr>
          <w:rFonts w:hint="eastAsia" w:ascii="楷体_GB2312" w:hAnsi="宋体" w:eastAsia="楷体_GB2312" w:cs="Times New Roman"/>
          <w:b/>
          <w:color w:val="000000" w:themeColor="text1"/>
          <w:sz w:val="32"/>
          <w:szCs w:val="32"/>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（一）</w:t>
      </w:r>
      <w:r>
        <w:rPr>
          <w:rFonts w:hint="eastAsia" w:ascii="楷体_GB2312" w:hAnsi="宋体" w:eastAsia="楷体_GB2312" w:cs="Times New Roman"/>
          <w:b/>
          <w:color w:val="000000" w:themeColor="text1"/>
          <w:sz w:val="32"/>
          <w:szCs w:val="32"/>
          <w14:textFill>
            <w14:solidFill>
              <w14:schemeClr w14:val="tx1"/>
            </w14:solidFill>
          </w14:textFill>
        </w:rPr>
        <w:t>通用指标</w:t>
      </w: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绩效分析</w:t>
      </w:r>
    </w:p>
    <w:p w14:paraId="116662A8">
      <w:pPr>
        <w:keepNext w:val="0"/>
        <w:keepLines w:val="0"/>
        <w:pageBreakBefore w:val="0"/>
        <w:kinsoku/>
        <w:wordWrap/>
        <w:overflowPunct/>
        <w:topLinePunct w:val="0"/>
        <w:autoSpaceDE/>
        <w:autoSpaceDN/>
        <w:bidi w:val="0"/>
        <w:spacing w:line="576" w:lineRule="exact"/>
        <w:ind w:firstLine="640"/>
        <w:textAlignment w:val="auto"/>
        <w:rPr>
          <w:rFonts w:ascii="仿宋_GB2312" w:hAnsi="楷体_GB2312" w:eastAsia="仿宋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1.项目决策。</w:t>
      </w:r>
      <w:r>
        <w:rPr>
          <w:rFonts w:hint="eastAsia" w:ascii="仿宋_GB2312" w:hAnsi="楷体_GB2312" w:eastAsia="仿宋_GB2312" w:cs="楷体_GB2312"/>
          <w:color w:val="000000" w:themeColor="text1"/>
          <w:sz w:val="32"/>
          <w:szCs w:val="32"/>
          <w14:textFill>
            <w14:solidFill>
              <w14:schemeClr w14:val="tx1"/>
            </w14:solidFill>
          </w14:textFill>
        </w:rPr>
        <w:t>本单位</w:t>
      </w:r>
      <w:r>
        <w:rPr>
          <w:rFonts w:hint="eastAsia" w:ascii="仿宋_GB2312" w:hAnsi="楷体_GB2312" w:eastAsia="仿宋_GB2312" w:cs="楷体_GB2312"/>
          <w:color w:val="000000" w:themeColor="text1"/>
          <w:sz w:val="32"/>
          <w:szCs w:val="32"/>
          <w:lang w:eastAsia="zh-CN"/>
          <w14:textFill>
            <w14:solidFill>
              <w14:schemeClr w14:val="tx1"/>
            </w14:solidFill>
          </w14:textFill>
        </w:rPr>
        <w:t>关于解决购买劳务服务人员工资（含保险）的经费</w:t>
      </w:r>
      <w:r>
        <w:rPr>
          <w:rFonts w:hint="eastAsia" w:ascii="仿宋_GB2312" w:hAnsi="楷体_GB2312" w:eastAsia="仿宋_GB2312" w:cs="楷体_GB2312"/>
          <w:color w:val="000000" w:themeColor="text1"/>
          <w:sz w:val="32"/>
          <w:szCs w:val="32"/>
          <w14:textFill>
            <w14:solidFill>
              <w14:schemeClr w14:val="tx1"/>
            </w14:solidFill>
          </w14:textFill>
        </w:rPr>
        <w:t>设立严格按照专项资金管理有关规定履行申报手续，并按照项目入库管理流程进行申报，项目决策程序严密，项目规划符合中央、省、</w:t>
      </w:r>
      <w:r>
        <w:rPr>
          <w:rFonts w:hint="eastAsia" w:ascii="仿宋_GB2312" w:hAnsi="楷体_GB2312" w:eastAsia="仿宋_GB2312" w:cs="楷体_GB2312"/>
          <w:color w:val="000000" w:themeColor="text1"/>
          <w:sz w:val="32"/>
          <w:szCs w:val="32"/>
          <w:lang w:val="en-US" w:eastAsia="zh-CN"/>
          <w14:textFill>
            <w14:solidFill>
              <w14:schemeClr w14:val="tx1"/>
            </w14:solidFill>
          </w14:textFill>
        </w:rPr>
        <w:t>州</w:t>
      </w:r>
      <w:r>
        <w:rPr>
          <w:rFonts w:hint="eastAsia" w:ascii="仿宋_GB2312" w:hAnsi="楷体_GB2312" w:eastAsia="仿宋_GB2312" w:cs="楷体_GB2312"/>
          <w:color w:val="000000" w:themeColor="text1"/>
          <w:sz w:val="32"/>
          <w:szCs w:val="32"/>
          <w14:textFill>
            <w14:solidFill>
              <w14:schemeClr w14:val="tx1"/>
            </w14:solidFill>
          </w14:textFill>
        </w:rPr>
        <w:t>、县有关决策部署安排，项目绩效目标设置科学合理，项目资金与项目总体规划、相关行业事业发展相匹配</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8FD5761">
      <w:pPr>
        <w:keepNext w:val="0"/>
        <w:keepLines w:val="0"/>
        <w:pageBreakBefore w:val="0"/>
        <w:kinsoku/>
        <w:wordWrap/>
        <w:overflowPunct/>
        <w:topLinePunct w:val="0"/>
        <w:autoSpaceDE/>
        <w:autoSpaceDN/>
        <w:bidi w:val="0"/>
        <w:spacing w:line="576" w:lineRule="exact"/>
        <w:ind w:firstLine="64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2.项目管理。</w:t>
      </w:r>
      <w:r>
        <w:rPr>
          <w:rFonts w:hint="eastAsia" w:ascii="Times New Roman" w:hAnsi="Times New Roman" w:eastAsia="仿宋_GB2312" w:cs="Times New Roman"/>
          <w:color w:val="000000" w:themeColor="text1"/>
          <w:sz w:val="32"/>
          <w:szCs w:val="32"/>
          <w14:textFill>
            <w14:solidFill>
              <w14:schemeClr w14:val="tx1"/>
            </w14:solidFill>
          </w14:textFill>
        </w:rPr>
        <w:t>项目制度办法体系健全、要素完备，保障了项目顺利实施；项目管理、审批符合管理要求，能够对项目绩效进行监管。</w:t>
      </w:r>
    </w:p>
    <w:p w14:paraId="5EA0FAF1">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3.项目实施。</w:t>
      </w:r>
      <w:r>
        <w:rPr>
          <w:rFonts w:hint="eastAsia" w:ascii="Times New Roman" w:hAnsi="Times New Roman" w:eastAsia="仿宋_GB2312" w:cs="Times New Roman"/>
          <w:color w:val="000000" w:themeColor="text1"/>
          <w:sz w:val="32"/>
          <w:szCs w:val="32"/>
          <w14:textFill>
            <w14:solidFill>
              <w14:schemeClr w14:val="tx1"/>
            </w14:solidFill>
          </w14:textFill>
        </w:rPr>
        <w:t>该项目资金预算申报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30.92万</w:t>
      </w:r>
      <w:r>
        <w:rPr>
          <w:rFonts w:hint="eastAsia" w:ascii="Times New Roman" w:hAnsi="Times New Roman" w:eastAsia="仿宋_GB2312" w:cs="Times New Roman"/>
          <w:color w:val="000000" w:themeColor="text1"/>
          <w:sz w:val="32"/>
          <w:szCs w:val="32"/>
          <w14:textFill>
            <w14:solidFill>
              <w14:schemeClr w14:val="tx1"/>
            </w14:solidFill>
          </w14:textFill>
        </w:rPr>
        <w:t>元，实际到位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30.92万</w:t>
      </w:r>
      <w:r>
        <w:rPr>
          <w:rFonts w:hint="eastAsia" w:ascii="Times New Roman" w:hAnsi="Times New Roman" w:eastAsia="仿宋_GB2312" w:cs="Times New Roman"/>
          <w:color w:val="000000" w:themeColor="text1"/>
          <w:sz w:val="32"/>
          <w:szCs w:val="32"/>
          <w14:textFill>
            <w14:solidFill>
              <w14:schemeClr w14:val="tx1"/>
            </w14:solidFill>
          </w14:textFill>
        </w:rPr>
        <w:t>元，资金到位率100%；截至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2024年</w:t>
      </w:r>
      <w:r>
        <w:rPr>
          <w:rFonts w:hint="eastAsia" w:ascii="Times New Roman" w:hAnsi="Times New Roman" w:eastAsia="仿宋_GB2312" w:cs="Times New Roman"/>
          <w:color w:val="000000" w:themeColor="text1"/>
          <w:sz w:val="32"/>
          <w:szCs w:val="32"/>
          <w14:textFill>
            <w14:solidFill>
              <w14:schemeClr w14:val="tx1"/>
            </w14:solidFill>
          </w14:textFill>
        </w:rPr>
        <w:t>12月31日，该项目实际支出资金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30.92万</w:t>
      </w:r>
      <w:r>
        <w:rPr>
          <w:rFonts w:hint="eastAsia" w:ascii="Times New Roman" w:hAnsi="Times New Roman" w:eastAsia="仿宋_GB2312" w:cs="Times New Roman"/>
          <w:color w:val="000000" w:themeColor="text1"/>
          <w:sz w:val="32"/>
          <w:szCs w:val="32"/>
          <w14:textFill>
            <w14:solidFill>
              <w14:schemeClr w14:val="tx1"/>
            </w14:solidFill>
          </w14:textFill>
        </w:rPr>
        <w:t>元，预算执行率100%。</w:t>
      </w:r>
    </w:p>
    <w:p w14:paraId="2B90995F">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4.项目结果。</w:t>
      </w:r>
      <w:r>
        <w:rPr>
          <w:rFonts w:hint="eastAsia" w:ascii="仿宋_GB2312" w:hAnsi="楷体_GB2312" w:eastAsia="仿宋_GB2312" w:cs="楷体_GB2312"/>
          <w:color w:val="000000" w:themeColor="text1"/>
          <w:sz w:val="32"/>
          <w:szCs w:val="32"/>
          <w14:textFill>
            <w14:solidFill>
              <w14:schemeClr w14:val="tx1"/>
            </w14:solidFill>
          </w14:textFill>
        </w:rPr>
        <w:t>本单位围绕该项目绩效目标认真履职，该项目按计划实施，在当年完成并验收合格，其各项效益指标、满意度指标均达到预期效果。</w:t>
      </w:r>
    </w:p>
    <w:p w14:paraId="58DAA33D">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（二）</w:t>
      </w:r>
      <w:r>
        <w:rPr>
          <w:rFonts w:hint="eastAsia" w:ascii="楷体_GB2312" w:hAnsi="宋体" w:eastAsia="楷体_GB2312" w:cs="Times New Roman"/>
          <w:b/>
          <w:color w:val="000000" w:themeColor="text1"/>
          <w:sz w:val="32"/>
          <w:szCs w:val="32"/>
          <w14:textFill>
            <w14:solidFill>
              <w14:schemeClr w14:val="tx1"/>
            </w14:solidFill>
          </w14:textFill>
        </w:rPr>
        <w:t>专用指标</w:t>
      </w: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绩效分析</w:t>
      </w:r>
    </w:p>
    <w:p w14:paraId="7D973BBA">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行政运转</w:t>
      </w:r>
      <w:r>
        <w:rPr>
          <w:rFonts w:hint="eastAsia" w:ascii="楷体_GB2312" w:hAnsi="楷体_GB2312" w:eastAsia="楷体_GB2312" w:cs="楷体_GB2312"/>
          <w:color w:val="000000" w:themeColor="text1"/>
          <w:sz w:val="32"/>
          <w:szCs w:val="32"/>
          <w:lang w:val="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该项目资金均在规定用途、适用范围内进行资金分配，资金管理程序符合专项资金管理要求，资金分配标准符合专项资金管理要求，未发现资金管理和使用过程中不符合专项资金管理要求的情况。</w:t>
      </w:r>
    </w:p>
    <w:p w14:paraId="253DB10A">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eastAsia" w:ascii="楷体_GB2312" w:hAnsi="宋体" w:eastAsia="楷体_GB2312" w:cs="Times New Roman"/>
          <w:b/>
          <w:color w:val="000000" w:themeColor="text1"/>
          <w:sz w:val="32"/>
          <w:szCs w:val="32"/>
          <w:lang w:val="zh-CN"/>
          <w14:textFill>
            <w14:solidFill>
              <w14:schemeClr w14:val="tx1"/>
            </w14:solidFill>
          </w14:textFill>
        </w:rPr>
        <w:t>（三）</w:t>
      </w:r>
      <w:r>
        <w:rPr>
          <w:rFonts w:hint="eastAsia" w:ascii="楷体_GB2312" w:hAnsi="宋体" w:eastAsia="楷体_GB2312" w:cs="Times New Roman"/>
          <w:b/>
          <w:color w:val="000000" w:themeColor="text1"/>
          <w:sz w:val="32"/>
          <w:szCs w:val="32"/>
          <w14:textFill>
            <w14:solidFill>
              <w14:schemeClr w14:val="tx1"/>
            </w14:solidFill>
          </w14:textFill>
        </w:rPr>
        <w:t>个性指标</w:t>
      </w: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绩效分析</w:t>
      </w:r>
    </w:p>
    <w:p w14:paraId="6ABE2FF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1.产出指标</w:t>
      </w:r>
    </w:p>
    <w:p w14:paraId="058432A7">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工资发放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足额率</w:t>
      </w:r>
      <w:r>
        <w:rPr>
          <w:rFonts w:hint="eastAsia" w:ascii="Times New Roman" w:hAnsi="Times New Roman" w:eastAsia="仿宋_GB2312" w:cs="Times New Roman"/>
          <w:color w:val="000000" w:themeColor="text1"/>
          <w:sz w:val="32"/>
          <w:szCs w:val="32"/>
          <w:lang w:val="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2024年度工资已全部发放。</w:t>
      </w:r>
    </w:p>
    <w:p w14:paraId="209FB4FC">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2.效益指标</w:t>
      </w:r>
    </w:p>
    <w:p w14:paraId="1D143510">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社会效益指标。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更好的开展辅助执法工作，</w:t>
      </w:r>
      <w:r>
        <w:rPr>
          <w:rFonts w:hint="eastAsia" w:ascii="Times New Roman" w:hAnsi="Times New Roman" w:eastAsia="仿宋_GB2312" w:cs="Times New Roman"/>
          <w:color w:val="000000" w:themeColor="text1"/>
          <w:sz w:val="32"/>
          <w:szCs w:val="32"/>
          <w:lang w:val="zh-CN"/>
          <w14:textFill>
            <w14:solidFill>
              <w14:schemeClr w14:val="tx1"/>
            </w14:solidFill>
          </w14:textFill>
        </w:rPr>
        <w:t>通过实施该项目，保障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了</w:t>
      </w:r>
      <w:r>
        <w:rPr>
          <w:rFonts w:hint="eastAsia" w:ascii="Times New Roman" w:hAnsi="Times New Roman" w:eastAsia="仿宋_GB2312" w:cs="Times New Roman"/>
          <w:color w:val="000000" w:themeColor="text1"/>
          <w:sz w:val="32"/>
          <w:szCs w:val="32"/>
          <w:lang w:val="zh-CN"/>
          <w14:textFill>
            <w14:solidFill>
              <w14:schemeClr w14:val="tx1"/>
            </w14:solidFill>
          </w14:textFill>
        </w:rPr>
        <w:t>辅助执法工作的开展。</w:t>
      </w:r>
    </w:p>
    <w:p w14:paraId="418C0047">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3.满意度指标</w:t>
      </w:r>
    </w:p>
    <w:p w14:paraId="62A4F7BF">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服务对象满意度指标。提升执法工作</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≥9</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，通过实施该项目，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提升</w:t>
      </w:r>
      <w:r>
        <w:rPr>
          <w:rFonts w:hint="eastAsia" w:ascii="Times New Roman" w:hAnsi="Times New Roman" w:eastAsia="仿宋_GB2312" w:cs="Times New Roman"/>
          <w:color w:val="000000" w:themeColor="text1"/>
          <w:sz w:val="32"/>
          <w:szCs w:val="32"/>
          <w:lang w:val="zh-CN"/>
          <w14:textFill>
            <w14:solidFill>
              <w14:schemeClr w14:val="tx1"/>
            </w14:solidFill>
          </w14:textFill>
        </w:rPr>
        <w:t>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工作开展效率</w:t>
      </w:r>
      <w:r>
        <w:rPr>
          <w:rFonts w:hint="eastAsia" w:ascii="Times New Roman" w:hAnsi="Times New Roman" w:eastAsia="仿宋_GB2312" w:cs="Times New Roman"/>
          <w:color w:val="000000" w:themeColor="text1"/>
          <w:sz w:val="32"/>
          <w:szCs w:val="32"/>
          <w:lang w:val="zh-CN"/>
          <w14:textFill>
            <w14:solidFill>
              <w14:schemeClr w14:val="tx1"/>
            </w14:solidFill>
          </w14:textFill>
        </w:rPr>
        <w:t>。</w:t>
      </w:r>
    </w:p>
    <w:p w14:paraId="7223834E">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黑体" w:hAnsi="宋体" w:eastAsia="黑体" w:cs="Times New Roman"/>
          <w:color w:val="000000" w:themeColor="text1"/>
          <w:kern w:val="0"/>
          <w:position w:val="3"/>
          <w:sz w:val="32"/>
          <w:szCs w:val="32"/>
          <w:lang w:val="en-US" w:eastAsia="zh-CN" w:bidi="ar-SA"/>
          <w14:textFill>
            <w14:solidFill>
              <w14:schemeClr w14:val="tx1"/>
            </w14:solidFill>
          </w14:textFill>
        </w:rPr>
      </w:pPr>
      <w:r>
        <w:rPr>
          <w:rFonts w:hint="eastAsia" w:ascii="黑体" w:hAnsi="宋体" w:eastAsia="黑体" w:cs="Times New Roman"/>
          <w:color w:val="000000" w:themeColor="text1"/>
          <w:kern w:val="0"/>
          <w:position w:val="3"/>
          <w:sz w:val="32"/>
          <w:szCs w:val="32"/>
          <w:lang w:val="en-US" w:eastAsia="zh-CN" w:bidi="ar-SA"/>
          <w14:textFill>
            <w14:solidFill>
              <w14:schemeClr w14:val="tx1"/>
            </w14:solidFill>
          </w14:textFill>
        </w:rPr>
        <w:t>四、评价结论</w:t>
      </w:r>
    </w:p>
    <w:p w14:paraId="7E0A68B5">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黑体" w:hAnsi="黑体" w:eastAsia="黑体" w:cs="黑体"/>
          <w:color w:val="000000" w:themeColor="text1"/>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position w:val="0"/>
          <w:sz w:val="32"/>
          <w:szCs w:val="32"/>
          <w:lang w:val="en-US" w:eastAsia="zh-CN" w:bidi="ar-SA"/>
          <w14:textFill>
            <w14:solidFill>
              <w14:schemeClr w14:val="tx1"/>
            </w14:solidFill>
          </w14:textFill>
        </w:rPr>
        <w:t>关于解决购买劳务服务人员工资（含保险）的经费项目决策依据充分，目标明确；项目实施过程资金管理科学，财务控制和业务控制规范；项目绩效目标完成情况基本达到预期效果，绩效自评得分为100分。</w:t>
      </w:r>
    </w:p>
    <w:p w14:paraId="365ACE22">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黑体" w:hAnsi="宋体" w:eastAsia="黑体" w:cs="Times New Roman"/>
          <w:color w:val="000000" w:themeColor="text1"/>
          <w:kern w:val="0"/>
          <w:position w:val="3"/>
          <w:sz w:val="32"/>
          <w:szCs w:val="32"/>
          <w:lang w:val="en-US" w:eastAsia="zh-CN" w:bidi="ar-SA"/>
          <w14:textFill>
            <w14:solidFill>
              <w14:schemeClr w14:val="tx1"/>
            </w14:solidFill>
          </w14:textFill>
        </w:rPr>
      </w:pPr>
      <w:r>
        <w:rPr>
          <w:rFonts w:hint="eastAsia" w:ascii="黑体" w:hAnsi="宋体" w:eastAsia="黑体" w:cs="Times New Roman"/>
          <w:color w:val="000000" w:themeColor="text1"/>
          <w:kern w:val="0"/>
          <w:position w:val="3"/>
          <w:sz w:val="32"/>
          <w:szCs w:val="32"/>
          <w:lang w:val="en-US" w:eastAsia="zh-CN" w:bidi="ar-SA"/>
          <w14:textFill>
            <w14:solidFill>
              <w14:schemeClr w14:val="tx1"/>
            </w14:solidFill>
          </w14:textFill>
        </w:rPr>
        <w:t>五、存在主要问题</w:t>
      </w:r>
    </w:p>
    <w:p w14:paraId="2203A8A9">
      <w:pPr>
        <w:widowControl/>
        <w:adjustRightInd w:val="0"/>
        <w:snapToGrid w:val="0"/>
        <w:spacing w:line="578" w:lineRule="exact"/>
        <w:ind w:firstLine="608" w:firstLineChars="200"/>
        <w:contextualSpacing/>
        <w:jc w:val="left"/>
        <w:rPr>
          <w:rFonts w:hint="eastAsia" w:ascii="仿宋_GB2312" w:hAnsi="仿宋_GB2312" w:eastAsia="仿宋_GB2312" w:cs="仿宋_GB2312"/>
          <w:b w:val="0"/>
          <w:bCs w:val="0"/>
          <w:color w:val="000000" w:themeColor="text1"/>
          <w:w w:val="95"/>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w w:val="95"/>
          <w:kern w:val="0"/>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w w:val="95"/>
          <w:kern w:val="0"/>
          <w:sz w:val="32"/>
          <w:szCs w:val="32"/>
          <w:lang w:val="en-US" w:eastAsia="zh-CN"/>
          <w14:textFill>
            <w14:solidFill>
              <w14:schemeClr w14:val="tx1"/>
            </w14:solidFill>
          </w14:textFill>
        </w:rPr>
        <w:t>专项预算项目绩效自评发现的问题。</w:t>
      </w:r>
    </w:p>
    <w:p w14:paraId="575AC116">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黑体" w:hAnsi="宋体" w:eastAsia="黑体" w:cs="Times New Roman"/>
          <w:color w:val="000000" w:themeColor="text1"/>
          <w:kern w:val="0"/>
          <w:position w:val="3"/>
          <w:sz w:val="32"/>
          <w:szCs w:val="32"/>
          <w:lang w:val="zh-CN" w:eastAsia="zh-CN" w:bidi="ar-SA"/>
          <w14:textFill>
            <w14:solidFill>
              <w14:schemeClr w14:val="tx1"/>
            </w14:solidFill>
          </w14:textFill>
        </w:rPr>
      </w:pPr>
      <w:r>
        <w:rPr>
          <w:rFonts w:hint="eastAsia" w:ascii="黑体" w:hAnsi="宋体" w:eastAsia="黑体" w:cs="Times New Roman"/>
          <w:color w:val="000000" w:themeColor="text1"/>
          <w:kern w:val="0"/>
          <w:position w:val="3"/>
          <w:sz w:val="32"/>
          <w:szCs w:val="32"/>
          <w:lang w:val="zh-CN" w:eastAsia="zh-CN" w:bidi="ar-SA"/>
          <w14:textFill>
            <w14:solidFill>
              <w14:schemeClr w14:val="tx1"/>
            </w14:solidFill>
          </w14:textFill>
        </w:rPr>
        <w:t>六、改进建议</w:t>
      </w:r>
    </w:p>
    <w:p w14:paraId="43CB3294">
      <w:pPr>
        <w:keepNext w:val="0"/>
        <w:keepLines w:val="0"/>
        <w:pageBreakBefore w:val="0"/>
        <w:kinsoku/>
        <w:wordWrap/>
        <w:overflowPunct/>
        <w:topLinePunct w:val="0"/>
        <w:autoSpaceDE/>
        <w:autoSpaceDN/>
        <w:bidi w:val="0"/>
        <w:snapToGrid w:val="0"/>
        <w:spacing w:line="576" w:lineRule="exact"/>
        <w:ind w:firstLine="640" w:firstLineChars="200"/>
        <w:textAlignment w:val="auto"/>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t>无专项预算项目在预算安排、完善政策、改进管理等方面的措施建议。</w:t>
      </w:r>
    </w:p>
    <w:p w14:paraId="7BFEFDF7">
      <w:pPr>
        <w:keepNext w:val="0"/>
        <w:keepLines w:val="0"/>
        <w:pageBreakBefore w:val="0"/>
        <w:widowControl/>
        <w:kinsoku/>
        <w:wordWrap/>
        <w:overflowPunct/>
        <w:topLinePunct w:val="0"/>
        <w:autoSpaceDE/>
        <w:autoSpaceDN/>
        <w:bidi w:val="0"/>
        <w:spacing w:line="576" w:lineRule="exact"/>
        <w:jc w:val="left"/>
        <w:textAlignment w:val="auto"/>
        <w:rPr>
          <w:rFonts w:hint="eastAsia" w:ascii="仿宋_GB2312" w:hAnsi="仿宋_GB2312" w:eastAsia="仿宋_GB2312" w:cs="仿宋_GB2312"/>
          <w:color w:val="000000" w:themeColor="text1"/>
          <w:kern w:val="0"/>
          <w:position w:val="0"/>
          <w:sz w:val="32"/>
          <w:szCs w:val="32"/>
          <w:lang w:val="en-US" w:eastAsia="zh-CN" w:bidi="ar-SA"/>
          <w14:textFill>
            <w14:solidFill>
              <w14:schemeClr w14:val="tx1"/>
            </w14:solidFill>
          </w14:textFill>
        </w:rPr>
      </w:pPr>
    </w:p>
    <w:p w14:paraId="33491AB3">
      <w:pPr>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p>
    <w:p w14:paraId="631E2FA8">
      <w:pPr>
        <w:spacing w:line="578" w:lineRule="exact"/>
        <w:jc w:val="center"/>
        <w:rPr>
          <w:rFonts w:ascii="Times New Roman" w:hAnsi="Times New Roman" w:eastAsia="方正小标宋_GBK" w:cs="Times New Roman"/>
          <w:color w:val="000000" w:themeColor="text1"/>
          <w:sz w:val="40"/>
          <w:szCs w:val="40"/>
          <w14:textFill>
            <w14:solidFill>
              <w14:schemeClr w14:val="tx1"/>
            </w14:solidFill>
          </w14:textFill>
        </w:rPr>
      </w:pPr>
      <w:r>
        <w:rPr>
          <w:rFonts w:hint="eastAsia" w:ascii="Times New Roman" w:hAnsi="Times New Roman" w:eastAsia="方正小标宋_GBK" w:cs="Times New Roman"/>
          <w:color w:val="000000" w:themeColor="text1"/>
          <w:sz w:val="40"/>
          <w:szCs w:val="40"/>
          <w14:textFill>
            <w14:solidFill>
              <w14:schemeClr w14:val="tx1"/>
            </w14:solidFill>
          </w14:textFill>
        </w:rPr>
        <w:t>专项</w:t>
      </w:r>
      <w:r>
        <w:rPr>
          <w:rFonts w:ascii="Times New Roman" w:hAnsi="Times New Roman" w:eastAsia="方正小标宋_GBK" w:cs="Times New Roman"/>
          <w:color w:val="000000" w:themeColor="text1"/>
          <w:sz w:val="40"/>
          <w:szCs w:val="40"/>
          <w14:textFill>
            <w14:solidFill>
              <w14:schemeClr w14:val="tx1"/>
            </w14:solidFill>
          </w14:textFill>
        </w:rPr>
        <w:t>预算绩效自评打分表</w:t>
      </w:r>
    </w:p>
    <w:tbl>
      <w:tblPr>
        <w:tblStyle w:val="35"/>
        <w:tblW w:w="10901" w:type="dxa"/>
        <w:jc w:val="center"/>
        <w:tblLayout w:type="fixed"/>
        <w:tblCellMar>
          <w:top w:w="0" w:type="dxa"/>
          <w:left w:w="108" w:type="dxa"/>
          <w:bottom w:w="0" w:type="dxa"/>
          <w:right w:w="108" w:type="dxa"/>
        </w:tblCellMar>
      </w:tblPr>
      <w:tblGrid>
        <w:gridCol w:w="720"/>
        <w:gridCol w:w="1590"/>
        <w:gridCol w:w="1355"/>
        <w:gridCol w:w="489"/>
        <w:gridCol w:w="5547"/>
        <w:gridCol w:w="732"/>
        <w:gridCol w:w="468"/>
      </w:tblGrid>
      <w:tr w14:paraId="79CB35AB">
        <w:tblPrEx>
          <w:tblCellMar>
            <w:top w:w="0" w:type="dxa"/>
            <w:left w:w="108" w:type="dxa"/>
            <w:bottom w:w="0" w:type="dxa"/>
            <w:right w:w="108" w:type="dxa"/>
          </w:tblCellMar>
        </w:tblPrEx>
        <w:trPr>
          <w:trHeight w:val="23" w:hRule="atLeast"/>
          <w:jc w:val="center"/>
        </w:trPr>
        <w:tc>
          <w:tcPr>
            <w:tcW w:w="4154" w:type="dxa"/>
            <w:gridSpan w:val="4"/>
            <w:tcBorders>
              <w:top w:val="single" w:color="000000" w:sz="4" w:space="0"/>
              <w:left w:val="single" w:color="000000" w:sz="4" w:space="0"/>
              <w:bottom w:val="nil"/>
              <w:right w:val="nil"/>
            </w:tcBorders>
            <w:noWrap w:val="0"/>
            <w:vAlign w:val="center"/>
          </w:tcPr>
          <w:p w14:paraId="3D4E3CCD">
            <w:pPr>
              <w:widowControl/>
              <w:spacing w:line="240" w:lineRule="exact"/>
              <w:jc w:val="center"/>
              <w:textAlignment w:val="center"/>
              <w:rPr>
                <w:rFonts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绩效评价指标</w:t>
            </w:r>
          </w:p>
        </w:tc>
        <w:tc>
          <w:tcPr>
            <w:tcW w:w="5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79BB0">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4F0369B">
            <w:pPr>
              <w:widowControl/>
              <w:spacing w:line="240" w:lineRule="exact"/>
              <w:jc w:val="center"/>
              <w:textAlignment w:val="center"/>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14610281">
            <w:pPr>
              <w:widowControl/>
              <w:spacing w:line="240" w:lineRule="exact"/>
              <w:jc w:val="center"/>
              <w:textAlignment w:val="center"/>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备注</w:t>
            </w:r>
          </w:p>
        </w:tc>
      </w:tr>
      <w:tr w14:paraId="2BDB23FB">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FB9166">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一级指标</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9EBC8D9">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8E1867">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三级指标</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1F895944">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指标</w:t>
            </w:r>
            <w:r>
              <w:rPr>
                <w:rFonts w:hint="eastAsia" w:ascii="黑体" w:hAnsi="宋体" w:eastAsia="黑体" w:cs="黑体"/>
                <w:color w:val="000000" w:themeColor="text1"/>
                <w:kern w:val="0"/>
                <w:sz w:val="24"/>
                <w:szCs w:val="24"/>
                <w:lang w:bidi="ar"/>
                <w14:textFill>
                  <w14:solidFill>
                    <w14:schemeClr w14:val="tx1"/>
                  </w14:solidFill>
                </w14:textFill>
              </w:rPr>
              <w:br w:type="textWrapping"/>
            </w:r>
            <w:r>
              <w:rPr>
                <w:rFonts w:hint="eastAsia" w:ascii="黑体" w:hAnsi="宋体" w:eastAsia="黑体" w:cs="黑体"/>
                <w:color w:val="000000" w:themeColor="text1"/>
                <w:kern w:val="0"/>
                <w:sz w:val="24"/>
                <w:szCs w:val="24"/>
                <w:lang w:bidi="ar"/>
                <w14:textFill>
                  <w14:solidFill>
                    <w14:schemeClr w14:val="tx1"/>
                  </w14:solidFill>
                </w14:textFill>
              </w:rPr>
              <w:t>分值</w:t>
            </w:r>
          </w:p>
        </w:tc>
        <w:tc>
          <w:tcPr>
            <w:tcW w:w="5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43E37">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c>
          <w:tcPr>
            <w:tcW w:w="732" w:type="dxa"/>
            <w:vMerge w:val="continue"/>
            <w:tcBorders>
              <w:left w:val="single" w:color="000000" w:sz="4" w:space="0"/>
              <w:bottom w:val="single" w:color="000000" w:sz="4" w:space="0"/>
              <w:right w:val="single" w:color="000000" w:sz="4" w:space="0"/>
            </w:tcBorders>
            <w:noWrap w:val="0"/>
            <w:vAlign w:val="center"/>
          </w:tcPr>
          <w:p w14:paraId="2C46F1FE">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c>
          <w:tcPr>
            <w:tcW w:w="468" w:type="dxa"/>
            <w:vMerge w:val="continue"/>
            <w:tcBorders>
              <w:left w:val="single" w:color="000000" w:sz="4" w:space="0"/>
              <w:bottom w:val="single" w:color="000000" w:sz="4" w:space="0"/>
              <w:right w:val="single" w:color="000000" w:sz="4" w:space="0"/>
            </w:tcBorders>
            <w:noWrap w:val="0"/>
            <w:vAlign w:val="center"/>
          </w:tcPr>
          <w:p w14:paraId="53539C16">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r>
      <w:tr w14:paraId="173C7DAE">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A5145">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通用指标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（54分）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9FDC33">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项目决策</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86E40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决策程序</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09841C9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1465CA0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0BF7C9E">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CFB92C">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27BF1D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4F676">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9CF2F">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DFCB6E">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规划论证</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2EFE10B0">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3DAB9EB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26E2C4">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92F37C">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EDAB23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BE27D">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3610E">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D0DDD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资金投向</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6BE1CDB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10731951">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20935A">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DF175C">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255360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5788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FCE66">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项目管理</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287FAD">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制度办法</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5DFB8B9A">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30966EE1">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7525A8">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176160D">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27BCE8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88042">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656E1">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712ABF">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分配管理</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64FE0980">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7D692B03">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F6CDAC">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46ACC9">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6EFDB9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A1B0F">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B5B0A">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8C24F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绩效监管</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62D51A5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395BF9DF">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F069935">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A595E7">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079A29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37FB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5892D">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项目实施</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C29128">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预算执行</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695F4590">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3703E07E">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28407B">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D20150">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198924F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15848">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891F7">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3246F6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资金使用</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0C693B10">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734EC82D">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00ED74">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ACD00D">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A3194A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C42E6">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84B94">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项目结果</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288346">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目标完成</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2CF71EB2">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178B2DE0">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0786C3">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82C34A">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5D8BA4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93C96">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7265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8A1E62">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完成时效</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05F312BA">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781D158A">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8D4985">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36FA1C">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95D105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58B47">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专用指标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（30分）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8018D">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行政运转</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（30分）</w:t>
            </w:r>
          </w:p>
        </w:tc>
        <w:tc>
          <w:tcPr>
            <w:tcW w:w="1355" w:type="dxa"/>
            <w:tcBorders>
              <w:top w:val="nil"/>
              <w:left w:val="single" w:color="000000" w:sz="4" w:space="0"/>
              <w:bottom w:val="single" w:color="000000" w:sz="4" w:space="0"/>
              <w:right w:val="single" w:color="000000" w:sz="4" w:space="0"/>
            </w:tcBorders>
            <w:noWrap w:val="0"/>
            <w:vAlign w:val="center"/>
          </w:tcPr>
          <w:p w14:paraId="279798D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用途合规性</w:t>
            </w:r>
          </w:p>
        </w:tc>
        <w:tc>
          <w:tcPr>
            <w:tcW w:w="489" w:type="dxa"/>
            <w:tcBorders>
              <w:top w:val="nil"/>
              <w:left w:val="single" w:color="000000" w:sz="4" w:space="0"/>
              <w:bottom w:val="single" w:color="000000" w:sz="4" w:space="0"/>
              <w:right w:val="single" w:color="000000" w:sz="4" w:space="0"/>
            </w:tcBorders>
            <w:noWrap w:val="0"/>
            <w:vAlign w:val="center"/>
          </w:tcPr>
          <w:p w14:paraId="44423F2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547" w:type="dxa"/>
            <w:tcBorders>
              <w:top w:val="nil"/>
              <w:left w:val="single" w:color="000000" w:sz="4" w:space="0"/>
              <w:bottom w:val="single" w:color="000000" w:sz="4" w:space="0"/>
              <w:right w:val="single" w:color="000000" w:sz="4" w:space="0"/>
            </w:tcBorders>
            <w:noWrap w:val="0"/>
            <w:vAlign w:val="center"/>
          </w:tcPr>
          <w:p w14:paraId="3C7E7198">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249E7284">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nil"/>
              <w:left w:val="single" w:color="000000" w:sz="4" w:space="0"/>
              <w:bottom w:val="single" w:color="000000" w:sz="4" w:space="0"/>
              <w:right w:val="single" w:color="000000" w:sz="4" w:space="0"/>
            </w:tcBorders>
            <w:noWrap w:val="0"/>
            <w:vAlign w:val="center"/>
          </w:tcPr>
          <w:p w14:paraId="7856BB5D">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AC5473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285B5">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9CD13">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nil"/>
              <w:left w:val="single" w:color="000000" w:sz="4" w:space="0"/>
              <w:bottom w:val="single" w:color="000000" w:sz="4" w:space="0"/>
              <w:right w:val="single" w:color="000000" w:sz="4" w:space="0"/>
            </w:tcBorders>
            <w:noWrap w:val="0"/>
            <w:vAlign w:val="center"/>
          </w:tcPr>
          <w:p w14:paraId="252C1ACE">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程序合规性</w:t>
            </w:r>
          </w:p>
        </w:tc>
        <w:tc>
          <w:tcPr>
            <w:tcW w:w="489" w:type="dxa"/>
            <w:tcBorders>
              <w:top w:val="nil"/>
              <w:left w:val="single" w:color="000000" w:sz="4" w:space="0"/>
              <w:bottom w:val="single" w:color="000000" w:sz="4" w:space="0"/>
              <w:right w:val="single" w:color="000000" w:sz="4" w:space="0"/>
            </w:tcBorders>
            <w:noWrap w:val="0"/>
            <w:vAlign w:val="center"/>
          </w:tcPr>
          <w:p w14:paraId="6FDEB787">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17DD09C0">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11268E">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033FF05">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A8D49A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D9487">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C374B">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nil"/>
              <w:left w:val="single" w:color="000000" w:sz="4" w:space="0"/>
              <w:bottom w:val="single" w:color="000000" w:sz="4" w:space="0"/>
              <w:right w:val="single" w:color="000000" w:sz="4" w:space="0"/>
            </w:tcBorders>
            <w:noWrap w:val="0"/>
            <w:vAlign w:val="center"/>
          </w:tcPr>
          <w:p w14:paraId="316FC736">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标准合规性</w:t>
            </w:r>
          </w:p>
        </w:tc>
        <w:tc>
          <w:tcPr>
            <w:tcW w:w="489" w:type="dxa"/>
            <w:tcBorders>
              <w:top w:val="nil"/>
              <w:left w:val="single" w:color="000000" w:sz="4" w:space="0"/>
              <w:bottom w:val="single" w:color="000000" w:sz="4" w:space="0"/>
              <w:right w:val="single" w:color="000000" w:sz="4" w:space="0"/>
            </w:tcBorders>
            <w:noWrap w:val="0"/>
            <w:vAlign w:val="center"/>
          </w:tcPr>
          <w:p w14:paraId="2E5012B8">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14987FD4">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4AFC017">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69A07D">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A56251F">
        <w:tblPrEx>
          <w:tblCellMar>
            <w:top w:w="0" w:type="dxa"/>
            <w:left w:w="108" w:type="dxa"/>
            <w:bottom w:w="0" w:type="dxa"/>
            <w:right w:w="108" w:type="dxa"/>
          </w:tblCellMar>
        </w:tblPrEx>
        <w:trPr>
          <w:trHeight w:val="23" w:hRule="atLeast"/>
          <w:jc w:val="center"/>
        </w:trPr>
        <w:tc>
          <w:tcPr>
            <w:tcW w:w="23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2EF5A4">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个性指标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7DD9E1">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工资发放足额率</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4F7085FE">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5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07C43">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3E7EDF">
            <w:pPr>
              <w:widowControl/>
              <w:spacing w:line="240" w:lineRule="exact"/>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BD2468">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8F3EA97">
        <w:tblPrEx>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C8A3F9">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C109CB9">
            <w:pPr>
              <w:widowControl/>
              <w:spacing w:line="240" w:lineRule="exact"/>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更好的开展辅助执法工作</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331E2511">
            <w:pPr>
              <w:widowControl/>
              <w:spacing w:line="240" w:lineRule="exact"/>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5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26FFE">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1E46E7">
            <w:pPr>
              <w:widowControl/>
              <w:spacing w:line="2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80534D2">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r>
      <w:tr w14:paraId="7F4A9ABB">
        <w:tblPrEx>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CF903D">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3F09DD">
            <w:pPr>
              <w:widowControl/>
              <w:spacing w:line="240" w:lineRule="exact"/>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服务对象满意度</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3F82ADC6">
            <w:pPr>
              <w:widowControl/>
              <w:spacing w:line="240" w:lineRule="exact"/>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p>
        </w:tc>
        <w:tc>
          <w:tcPr>
            <w:tcW w:w="55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F0EC">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9BD90C">
            <w:pPr>
              <w:widowControl/>
              <w:spacing w:line="2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BE8751">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r>
      <w:tr w14:paraId="1CBB2EED">
        <w:tblPrEx>
          <w:tblCellMar>
            <w:top w:w="0" w:type="dxa"/>
            <w:left w:w="108" w:type="dxa"/>
            <w:bottom w:w="0" w:type="dxa"/>
            <w:right w:w="108" w:type="dxa"/>
          </w:tblCellMar>
        </w:tblPrEx>
        <w:trPr>
          <w:trHeight w:val="23"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14:paraId="3B3AE0C3">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扣分项</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54E7A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被评价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部门配合度</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14:paraId="3ED80F3F">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c>
          <w:tcPr>
            <w:tcW w:w="5547" w:type="dxa"/>
            <w:tcBorders>
              <w:top w:val="single" w:color="000000" w:sz="4" w:space="0"/>
              <w:left w:val="single" w:color="000000" w:sz="4" w:space="0"/>
              <w:bottom w:val="single" w:color="000000" w:sz="4" w:space="0"/>
              <w:right w:val="single" w:color="000000" w:sz="4" w:space="0"/>
            </w:tcBorders>
            <w:noWrap w:val="0"/>
            <w:vAlign w:val="center"/>
          </w:tcPr>
          <w:p w14:paraId="2A78D4D1">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AB98DA">
            <w:pPr>
              <w:widowControl/>
              <w:spacing w:line="240" w:lineRule="exact"/>
              <w:jc w:val="left"/>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7541C0">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bl>
    <w:p w14:paraId="37BFC8D5">
      <w:pPr>
        <w:outlineLvl w:val="0"/>
        <w:rPr>
          <w:rFonts w:hint="eastAsia" w:ascii="黑体" w:hAnsi="黑体" w:eastAsia="黑体" w:cs="黑体"/>
          <w:color w:val="000000" w:themeColor="text1"/>
          <w:kern w:val="0"/>
          <w:sz w:val="32"/>
          <w:szCs w:val="32"/>
          <w:shd w:val="clear" w:color="auto" w:fill="FFFFFF"/>
          <w:lang w:val="en-US" w:eastAsia="zh-CN"/>
          <w14:textFill>
            <w14:solidFill>
              <w14:schemeClr w14:val="tx1"/>
            </w14:solidFill>
          </w14:textFill>
        </w:rPr>
      </w:pPr>
      <w:r>
        <w:rPr>
          <w:rFonts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br w:type="page"/>
      </w:r>
    </w:p>
    <w:tbl>
      <w:tblPr>
        <w:tblStyle w:val="35"/>
        <w:tblW w:w="6116" w:type="pct"/>
        <w:jc w:val="center"/>
        <w:tblLayout w:type="autofit"/>
        <w:tblCellMar>
          <w:top w:w="15" w:type="dxa"/>
          <w:left w:w="15" w:type="dxa"/>
          <w:bottom w:w="15" w:type="dxa"/>
          <w:right w:w="15" w:type="dxa"/>
        </w:tblCellMar>
      </w:tblPr>
      <w:tblGrid>
        <w:gridCol w:w="634"/>
        <w:gridCol w:w="1065"/>
        <w:gridCol w:w="1232"/>
        <w:gridCol w:w="1297"/>
        <w:gridCol w:w="1099"/>
        <w:gridCol w:w="1048"/>
        <w:gridCol w:w="1050"/>
        <w:gridCol w:w="901"/>
        <w:gridCol w:w="1871"/>
      </w:tblGrid>
      <w:tr w14:paraId="7AA0E5DB">
        <w:tblPrEx>
          <w:tblCellMar>
            <w:top w:w="15" w:type="dxa"/>
            <w:left w:w="15" w:type="dxa"/>
            <w:bottom w:w="15" w:type="dxa"/>
            <w:right w:w="15" w:type="dxa"/>
          </w:tblCellMar>
        </w:tblPrEx>
        <w:trPr>
          <w:trHeight w:val="576" w:hRule="atLeast"/>
          <w:jc w:val="center"/>
        </w:trPr>
        <w:tc>
          <w:tcPr>
            <w:tcW w:w="5000" w:type="pct"/>
            <w:gridSpan w:val="9"/>
            <w:noWrap w:val="0"/>
            <w:vAlign w:val="center"/>
          </w:tcPr>
          <w:p w14:paraId="02DD262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themeColor="text1"/>
                <w:sz w:val="30"/>
                <w:szCs w:val="30"/>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0"/>
                <w:szCs w:val="40"/>
                <w:highlight w:val="none"/>
                <w:u w:val="none"/>
                <w:lang w:val="en-US" w:eastAsia="zh-CN"/>
                <w14:textFill>
                  <w14:solidFill>
                    <w14:schemeClr w14:val="tx1"/>
                  </w14:solidFill>
                </w14:textFill>
              </w:rPr>
              <w:t>专项预算项目绩效目标完成情况自评表</w:t>
            </w:r>
          </w:p>
        </w:tc>
      </w:tr>
      <w:tr w14:paraId="2E58EE75">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noWrap w:val="0"/>
            <w:vAlign w:val="center"/>
          </w:tcPr>
          <w:p w14:paraId="055E562E">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项目名称</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12A528E0">
            <w:pPr>
              <w:spacing w:line="30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51322323T0000</w:t>
            </w:r>
            <w:r>
              <w:rPr>
                <w:rFonts w:hint="eastAsia" w:ascii="宋体" w:hAnsi="宋体" w:eastAsia="宋体" w:cs="宋体"/>
                <w:color w:val="000000" w:themeColor="text1"/>
                <w:sz w:val="24"/>
                <w:szCs w:val="24"/>
                <w:lang w:val="en-US" w:eastAsia="zh-CN"/>
                <w14:textFill>
                  <w14:solidFill>
                    <w14:schemeClr w14:val="tx1"/>
                  </w14:solidFill>
                </w14:textFill>
              </w:rPr>
              <w:t>12221757</w:t>
            </w:r>
            <w:r>
              <w:rPr>
                <w:rFonts w:hint="eastAsia" w:ascii="宋体" w:hAnsi="宋体" w:eastAsia="宋体" w:cs="宋体"/>
                <w:color w:val="000000" w:themeColor="text1"/>
                <w:sz w:val="24"/>
                <w:szCs w:val="24"/>
                <w14:textFill>
                  <w14:solidFill>
                    <w14:schemeClr w14:val="tx1"/>
                  </w14:solidFill>
                </w14:textFill>
              </w:rPr>
              <w:t>-关于解决购买服务人员工资（含保险）的经费</w:t>
            </w:r>
          </w:p>
        </w:tc>
      </w:tr>
      <w:tr w14:paraId="29029C2F">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noWrap w:val="0"/>
            <w:vAlign w:val="center"/>
          </w:tcPr>
          <w:p w14:paraId="452C76F8">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预算单位</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2ADBE5B4">
            <w:pPr>
              <w:spacing w:line="3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茂县综合行政执法局</w:t>
            </w:r>
          </w:p>
        </w:tc>
      </w:tr>
      <w:tr w14:paraId="52C8B4F8">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noWrap w:val="0"/>
            <w:vAlign w:val="center"/>
          </w:tcPr>
          <w:p w14:paraId="1DDF3E1D">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项目类型</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034AC989">
            <w:pPr>
              <w:spacing w:line="300" w:lineRule="exact"/>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行政运转</w:t>
            </w:r>
          </w:p>
        </w:tc>
      </w:tr>
      <w:tr w14:paraId="190983D5">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59D0A0">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项目 概况</w:t>
            </w: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668D5FC4">
            <w:pPr>
              <w:widowControl/>
              <w:spacing w:line="300" w:lineRule="exact"/>
              <w:jc w:val="left"/>
              <w:textAlignment w:val="center"/>
              <w:rPr>
                <w:rFonts w:ascii="宋体" w:hAnsi="宋体" w:eastAsia="宋体" w:cs="宋体"/>
                <w:color w:val="000000" w:themeColor="text1"/>
                <w:kern w:val="0"/>
                <w:sz w:val="24"/>
                <w:szCs w:val="24"/>
                <w:lang w:bidi="ar"/>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2E3BE4A1">
            <w:pPr>
              <w:spacing w:line="300" w:lineRule="exact"/>
              <w:jc w:val="left"/>
              <w:rPr>
                <w:rFonts w:ascii="宋体" w:hAnsi="宋体" w:eastAsia="宋体" w:cs="宋体"/>
                <w:color w:val="000000" w:themeColor="text1"/>
                <w:sz w:val="24"/>
                <w:szCs w:val="24"/>
                <w14:textFill>
                  <w14:solidFill>
                    <w14:schemeClr w14:val="tx1"/>
                  </w14:solidFill>
                </w14:textFill>
              </w:rPr>
            </w:pPr>
          </w:p>
        </w:tc>
      </w:tr>
      <w:tr w14:paraId="4CA3961C">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7093EC">
            <w:pPr>
              <w:spacing w:line="300" w:lineRule="exact"/>
              <w:rPr>
                <w:rFonts w:ascii="宋体" w:hAnsi="宋体" w:eastAsia="宋体" w:cs="宋体"/>
                <w:color w:val="000000" w:themeColor="text1"/>
                <w:sz w:val="24"/>
                <w:szCs w:val="24"/>
                <w14:textFill>
                  <w14:solidFill>
                    <w14:schemeClr w14:val="tx1"/>
                  </w14:solidFill>
                </w14:textFill>
              </w:rPr>
            </w:pP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76600C4F">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4CF1A337">
            <w:pPr>
              <w:spacing w:line="300" w:lineRule="exact"/>
              <w:jc w:val="left"/>
              <w:rPr>
                <w:rFonts w:hint="default" w:ascii="宋体" w:hAnsi="宋体" w:eastAsia="宋体" w:cs="宋体"/>
                <w:color w:val="000000" w:themeColor="text1"/>
                <w:sz w:val="24"/>
                <w:szCs w:val="24"/>
                <w:lang w:val="en-US"/>
                <w14:textFill>
                  <w14:solidFill>
                    <w14:schemeClr w14:val="tx1"/>
                  </w14:solidFill>
                </w14:textFill>
              </w:rPr>
            </w:pPr>
          </w:p>
        </w:tc>
      </w:tr>
      <w:tr w14:paraId="44EA9AC3">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787666">
            <w:pPr>
              <w:spacing w:line="300" w:lineRule="exact"/>
              <w:rPr>
                <w:rFonts w:ascii="宋体" w:hAnsi="宋体" w:eastAsia="宋体" w:cs="宋体"/>
                <w:color w:val="000000" w:themeColor="text1"/>
                <w:sz w:val="24"/>
                <w:szCs w:val="24"/>
                <w14:textFill>
                  <w14:solidFill>
                    <w14:schemeClr w14:val="tx1"/>
                  </w14:solidFill>
                </w14:textFill>
              </w:rPr>
            </w:pP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63C9050C">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绩效分配方式</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5446382">
            <w:pPr>
              <w:widowControl/>
              <w:spacing w:line="300" w:lineRule="exact"/>
              <w:jc w:val="left"/>
              <w:textAlignment w:val="center"/>
              <w:rPr>
                <w:rFonts w:ascii="Wingdings 2" w:hAnsi="Wingdings 2" w:eastAsia="Wingdings 2" w:cs="Wingdings 2"/>
                <w:color w:val="000000" w:themeColor="text1"/>
                <w:sz w:val="24"/>
                <w:szCs w:val="24"/>
                <w14:textFill>
                  <w14:solidFill>
                    <w14:schemeClr w14:val="tx1"/>
                  </w14:solidFill>
                </w14:textFill>
              </w:rPr>
            </w:pPr>
            <w:r>
              <w:rPr>
                <w:rFonts w:ascii="Wingdings 2" w:hAnsi="Wingdings 2" w:eastAsia="Wingdings 2" w:cs="Wingdings 2"/>
                <w:color w:val="000000" w:themeColor="text1"/>
                <w:kern w:val="0"/>
                <w:sz w:val="24"/>
                <w:szCs w:val="24"/>
                <w:lang w:bidi="ar"/>
                <w14:textFill>
                  <w14:solidFill>
                    <w14:schemeClr w14:val="tx1"/>
                  </w14:solidFill>
                </w14:textFill>
              </w:rPr>
              <w:t>£</w:t>
            </w:r>
            <w:r>
              <w:rPr>
                <w:rFonts w:ascii="宋体" w:hAnsi="宋体" w:eastAsia="宋体" w:cs="宋体"/>
                <w:color w:val="000000" w:themeColor="text1"/>
                <w:kern w:val="0"/>
                <w:sz w:val="24"/>
                <w:szCs w:val="24"/>
                <w:lang w:bidi="ar"/>
                <w14:textFill>
                  <w14:solidFill>
                    <w14:schemeClr w14:val="tx1"/>
                  </w14:solidFill>
                </w14:textFill>
              </w:rPr>
              <w:t>因素法</w:t>
            </w:r>
          </w:p>
        </w:tc>
        <w:tc>
          <w:tcPr>
            <w:tcW w:w="1029" w:type="pct"/>
            <w:gridSpan w:val="2"/>
            <w:tcBorders>
              <w:top w:val="single" w:color="000000" w:sz="4" w:space="0"/>
              <w:left w:val="single" w:color="000000" w:sz="4" w:space="0"/>
              <w:bottom w:val="single" w:color="000000" w:sz="4" w:space="0"/>
              <w:right w:val="single" w:color="000000" w:sz="4" w:space="0"/>
            </w:tcBorders>
            <w:noWrap w:val="0"/>
            <w:vAlign w:val="center"/>
          </w:tcPr>
          <w:p w14:paraId="128F990A">
            <w:pPr>
              <w:widowControl/>
              <w:spacing w:line="300" w:lineRule="exact"/>
              <w:jc w:val="center"/>
              <w:textAlignment w:val="center"/>
              <w:rPr>
                <w:rFonts w:ascii="Wingdings 2" w:hAnsi="Wingdings 2" w:eastAsia="Wingdings 2" w:cs="Wingdings 2"/>
                <w:color w:val="000000" w:themeColor="text1"/>
                <w:sz w:val="24"/>
                <w:szCs w:val="24"/>
                <w14:textFill>
                  <w14:solidFill>
                    <w14:schemeClr w14:val="tx1"/>
                  </w14:solidFill>
                </w14:textFill>
              </w:rPr>
            </w:pPr>
            <w:r>
              <w:rPr>
                <w:rFonts w:ascii="Wingdings 2" w:hAnsi="Wingdings 2" w:eastAsia="Wingdings 2" w:cs="Wingdings 2"/>
                <w:color w:val="000000" w:themeColor="text1"/>
                <w:kern w:val="0"/>
                <w:sz w:val="24"/>
                <w:szCs w:val="24"/>
                <w:lang w:bidi="ar"/>
                <w14:textFill>
                  <w14:solidFill>
                    <w14:schemeClr w14:val="tx1"/>
                  </w14:solidFill>
                </w14:textFill>
              </w:rPr>
              <w:sym w:font="Wingdings 2" w:char="F052"/>
            </w:r>
            <w:r>
              <w:rPr>
                <w:rFonts w:ascii="Wingdings 2" w:hAnsi="Wingdings 2" w:eastAsia="Wingdings 2" w:cs="Wingdings 2"/>
                <w:color w:val="000000" w:themeColor="text1"/>
                <w:kern w:val="0"/>
                <w:sz w:val="24"/>
                <w:szCs w:val="24"/>
                <w:lang w:bidi="ar"/>
                <w14:textFill>
                  <w14:solidFill>
                    <w14:schemeClr w14:val="tx1"/>
                  </w14:solidFill>
                </w14:textFill>
              </w:rPr>
              <w:t>项目法</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59060996">
            <w:pPr>
              <w:widowControl/>
              <w:spacing w:line="300" w:lineRule="exact"/>
              <w:jc w:val="center"/>
              <w:textAlignment w:val="center"/>
              <w:rPr>
                <w:rFonts w:ascii="Wingdings 2" w:hAnsi="Wingdings 2" w:eastAsia="Wingdings 2" w:cs="Wingdings 2"/>
                <w:color w:val="000000" w:themeColor="text1"/>
                <w:sz w:val="24"/>
                <w:szCs w:val="24"/>
                <w14:textFill>
                  <w14:solidFill>
                    <w14:schemeClr w14:val="tx1"/>
                  </w14:solidFill>
                </w14:textFill>
              </w:rPr>
            </w:pPr>
            <w:r>
              <w:rPr>
                <w:rFonts w:ascii="Wingdings 2" w:hAnsi="Wingdings 2" w:eastAsia="Wingdings 2" w:cs="Wingdings 2"/>
                <w:color w:val="000000" w:themeColor="text1"/>
                <w:kern w:val="0"/>
                <w:sz w:val="24"/>
                <w:szCs w:val="24"/>
                <w:lang w:bidi="ar"/>
                <w14:textFill>
                  <w14:solidFill>
                    <w14:schemeClr w14:val="tx1"/>
                  </w14:solidFill>
                </w14:textFill>
              </w:rPr>
              <w:sym w:font="Wingdings 2" w:char="F052"/>
            </w:r>
            <w:r>
              <w:rPr>
                <w:rFonts w:ascii="宋体" w:hAnsi="宋体" w:eastAsia="宋体" w:cs="宋体"/>
                <w:color w:val="000000" w:themeColor="text1"/>
                <w:kern w:val="0"/>
                <w:sz w:val="24"/>
                <w:szCs w:val="24"/>
                <w:lang w:bidi="ar"/>
                <w14:textFill>
                  <w14:solidFill>
                    <w14:schemeClr w14:val="tx1"/>
                  </w14:solidFill>
                </w14:textFill>
              </w:rPr>
              <w:t>据实据效</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54FACE6">
            <w:pPr>
              <w:widowControl/>
              <w:spacing w:line="300" w:lineRule="exact"/>
              <w:jc w:val="center"/>
              <w:textAlignment w:val="center"/>
              <w:rPr>
                <w:rFonts w:ascii="Wingdings 2" w:hAnsi="Wingdings 2" w:eastAsia="Wingdings 2" w:cs="Wingdings 2"/>
                <w:color w:val="000000" w:themeColor="text1"/>
                <w:sz w:val="24"/>
                <w:szCs w:val="24"/>
                <w14:textFill>
                  <w14:solidFill>
                    <w14:schemeClr w14:val="tx1"/>
                  </w14:solidFill>
                </w14:textFill>
              </w:rPr>
            </w:pPr>
            <w:r>
              <w:rPr>
                <w:rFonts w:ascii="Wingdings 2" w:hAnsi="Wingdings 2" w:eastAsia="Wingdings 2" w:cs="Wingdings 2"/>
                <w:color w:val="000000" w:themeColor="text1"/>
                <w:kern w:val="0"/>
                <w:sz w:val="24"/>
                <w:szCs w:val="24"/>
                <w:lang w:bidi="ar"/>
                <w14:textFill>
                  <w14:solidFill>
                    <w14:schemeClr w14:val="tx1"/>
                  </w14:solidFill>
                </w14:textFill>
              </w:rPr>
              <w:t>£</w:t>
            </w:r>
            <w:r>
              <w:rPr>
                <w:rFonts w:ascii="宋体" w:hAnsi="宋体" w:eastAsia="宋体" w:cs="宋体"/>
                <w:color w:val="000000" w:themeColor="text1"/>
                <w:kern w:val="0"/>
                <w:sz w:val="24"/>
                <w:szCs w:val="24"/>
                <w:lang w:bidi="ar"/>
                <w14:textFill>
                  <w14:solidFill>
                    <w14:schemeClr w14:val="tx1"/>
                  </w14:solidFill>
                </w14:textFill>
              </w:rPr>
              <w:t>因素法与项目法相结合</w:t>
            </w:r>
          </w:p>
        </w:tc>
      </w:tr>
      <w:tr w14:paraId="0AFDB49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881204">
            <w:pPr>
              <w:spacing w:line="300" w:lineRule="exact"/>
              <w:rPr>
                <w:rFonts w:ascii="宋体" w:hAnsi="宋体" w:eastAsia="宋体" w:cs="宋体"/>
                <w:color w:val="000000" w:themeColor="text1"/>
                <w:sz w:val="24"/>
                <w:szCs w:val="24"/>
                <w14:textFill>
                  <w14:solidFill>
                    <w14:schemeClr w14:val="tx1"/>
                  </w14:solidFill>
                </w14:textFill>
              </w:rPr>
            </w:pP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15D25F4C">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立项依据</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6F78B2EF">
            <w:pPr>
              <w:spacing w:line="300" w:lineRule="exact"/>
              <w:jc w:val="left"/>
              <w:rPr>
                <w:rFonts w:hint="default" w:ascii="宋体" w:hAnsi="宋体" w:eastAsia="宋体" w:cs="宋体"/>
                <w:color w:val="000000" w:themeColor="text1"/>
                <w:sz w:val="24"/>
                <w:szCs w:val="24"/>
                <w14:textFill>
                  <w14:solidFill>
                    <w14:schemeClr w14:val="tx1"/>
                  </w14:solidFill>
                </w14:textFill>
              </w:rPr>
            </w:pPr>
          </w:p>
          <w:p w14:paraId="69A83507">
            <w:pPr>
              <w:spacing w:line="300" w:lineRule="exact"/>
              <w:jc w:val="left"/>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政策依据：《</w:t>
            </w:r>
            <w:r>
              <w:rPr>
                <w:rFonts w:hint="eastAsia" w:ascii="宋体" w:hAnsi="宋体" w:eastAsia="宋体" w:cs="宋体"/>
                <w:color w:val="000000" w:themeColor="text1"/>
                <w:sz w:val="24"/>
                <w:szCs w:val="24"/>
                <w:lang w:val="en-US" w:eastAsia="zh-CN"/>
                <w14:textFill>
                  <w14:solidFill>
                    <w14:schemeClr w14:val="tx1"/>
                  </w14:solidFill>
                </w14:textFill>
              </w:rPr>
              <w:t>四川</w:t>
            </w:r>
            <w:r>
              <w:rPr>
                <w:rFonts w:hint="default" w:ascii="宋体" w:hAnsi="宋体" w:eastAsia="宋体" w:cs="宋体"/>
                <w:color w:val="000000" w:themeColor="text1"/>
                <w:sz w:val="24"/>
                <w:szCs w:val="24"/>
                <w14:textFill>
                  <w14:solidFill>
                    <w14:schemeClr w14:val="tx1"/>
                  </w14:solidFill>
                </w14:textFill>
              </w:rPr>
              <w:t>省政府购买服务管理办法》（川财规〔2021〕15号）第</w:t>
            </w:r>
            <w:r>
              <w:rPr>
                <w:rFonts w:hint="eastAsia" w:ascii="宋体" w:hAnsi="宋体" w:eastAsia="宋体" w:cs="宋体"/>
                <w:color w:val="000000" w:themeColor="text1"/>
                <w:sz w:val="24"/>
                <w:szCs w:val="24"/>
                <w:lang w:val="en-US" w:eastAsia="zh-CN"/>
                <w14:textFill>
                  <w14:solidFill>
                    <w14:schemeClr w14:val="tx1"/>
                  </w14:solidFill>
                </w14:textFill>
              </w:rPr>
              <w:t>二章</w:t>
            </w:r>
            <w:r>
              <w:rPr>
                <w:rFonts w:hint="default" w:ascii="宋体" w:hAnsi="宋体" w:eastAsia="宋体" w:cs="宋体"/>
                <w:color w:val="000000" w:themeColor="text1"/>
                <w:sz w:val="24"/>
                <w:szCs w:val="24"/>
                <w14:textFill>
                  <w14:solidFill>
                    <w14:schemeClr w14:val="tx1"/>
                  </w14:solidFill>
                </w14:textFill>
              </w:rPr>
              <w:t>；</w:t>
            </w:r>
          </w:p>
          <w:p w14:paraId="3999AC49">
            <w:pPr>
              <w:spacing w:line="300" w:lineRule="exact"/>
              <w:jc w:val="left"/>
              <w:rPr>
                <w:rFonts w:hint="eastAsia" w:ascii="宋体" w:hAnsi="宋体" w:eastAsia="宋体" w:cs="宋体"/>
                <w:color w:val="000000" w:themeColor="text1"/>
                <w:sz w:val="24"/>
                <w:szCs w:val="24"/>
                <w:lang w:eastAsia="zh-CN"/>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预算依据：《</w:t>
            </w:r>
            <w:r>
              <w:rPr>
                <w:rFonts w:hint="eastAsia" w:ascii="宋体" w:hAnsi="宋体" w:eastAsia="宋体" w:cs="宋体"/>
                <w:color w:val="000000" w:themeColor="text1"/>
                <w:sz w:val="24"/>
                <w:szCs w:val="24"/>
                <w:lang w:val="en-US" w:eastAsia="zh-CN"/>
                <w14:textFill>
                  <w14:solidFill>
                    <w14:schemeClr w14:val="tx1"/>
                  </w14:solidFill>
                </w14:textFill>
              </w:rPr>
              <w:t>茂县人力资源和社会保障局关于县综合行政执法局购买劳务服务意见的报告</w:t>
            </w:r>
            <w:r>
              <w:rPr>
                <w:rFonts w:hint="default"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茂人社</w:t>
            </w:r>
            <w:r>
              <w:rPr>
                <w:rFonts w:hint="default"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default"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29</w:t>
            </w:r>
            <w:r>
              <w:rPr>
                <w:rFonts w:hint="default"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eastAsia="zh-CN"/>
                <w14:textFill>
                  <w14:solidFill>
                    <w14:schemeClr w14:val="tx1"/>
                  </w14:solidFill>
                </w14:textFill>
              </w:rPr>
              <w:t>。</w:t>
            </w:r>
          </w:p>
          <w:p w14:paraId="7204354C">
            <w:pPr>
              <w:spacing w:line="300" w:lineRule="exact"/>
              <w:jc w:val="left"/>
              <w:rPr>
                <w:rFonts w:hint="default" w:ascii="宋体" w:hAnsi="宋体" w:eastAsia="宋体" w:cs="宋体"/>
                <w:color w:val="000000" w:themeColor="text1"/>
                <w:sz w:val="24"/>
                <w:szCs w:val="24"/>
                <w:lang w:val="en-US" w:eastAsia="zh-CN"/>
                <w14:textFill>
                  <w14:solidFill>
                    <w14:schemeClr w14:val="tx1"/>
                  </w14:solidFill>
                </w14:textFill>
              </w:rPr>
            </w:pPr>
          </w:p>
        </w:tc>
      </w:tr>
      <w:tr w14:paraId="62C0654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C1B89">
            <w:pPr>
              <w:spacing w:line="300" w:lineRule="exact"/>
              <w:rPr>
                <w:rFonts w:ascii="宋体" w:hAnsi="宋体" w:eastAsia="宋体" w:cs="宋体"/>
                <w:color w:val="000000" w:themeColor="text1"/>
                <w:sz w:val="24"/>
                <w:szCs w:val="24"/>
                <w14:textFill>
                  <w14:solidFill>
                    <w14:schemeClr w14:val="tx1"/>
                  </w14:solidFill>
                </w14:textFill>
              </w:rPr>
            </w:pP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79E44687">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使用范围</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2A8E6855">
            <w:pPr>
              <w:spacing w:line="300" w:lineRule="exact"/>
              <w:jc w:val="left"/>
              <w:rPr>
                <w:rFonts w:hint="eastAsia" w:ascii="宋体" w:hAnsi="宋体" w:eastAsia="宋体" w:cs="宋体"/>
                <w:color w:val="000000" w:themeColor="text1"/>
                <w:sz w:val="24"/>
                <w:szCs w:val="24"/>
                <w14:textFill>
                  <w14:solidFill>
                    <w14:schemeClr w14:val="tx1"/>
                  </w14:solidFill>
                </w14:textFill>
              </w:rPr>
            </w:pPr>
          </w:p>
          <w:p w14:paraId="2054B5B8">
            <w:pPr>
              <w:spacing w:line="3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支付第三方服务机构派遣人员的工资（含</w:t>
            </w:r>
            <w:r>
              <w:rPr>
                <w:rFonts w:hint="eastAsia" w:ascii="宋体" w:hAnsi="宋体" w:eastAsia="宋体" w:cs="宋体"/>
                <w:color w:val="000000" w:themeColor="text1"/>
                <w:sz w:val="24"/>
                <w:szCs w:val="24"/>
                <w:lang w:val="en-US" w:eastAsia="zh-CN"/>
                <w14:textFill>
                  <w14:solidFill>
                    <w14:schemeClr w14:val="tx1"/>
                  </w14:solidFill>
                </w14:textFill>
              </w:rPr>
              <w:t>保险</w:t>
            </w:r>
            <w:r>
              <w:rPr>
                <w:rFonts w:hint="eastAsia" w:ascii="宋体" w:hAnsi="宋体" w:eastAsia="宋体" w:cs="宋体"/>
                <w:color w:val="000000" w:themeColor="text1"/>
                <w:sz w:val="24"/>
                <w:szCs w:val="24"/>
                <w14:textFill>
                  <w14:solidFill>
                    <w14:schemeClr w14:val="tx1"/>
                  </w14:solidFill>
                </w14:textFill>
              </w:rPr>
              <w:t>）；</w:t>
            </w:r>
          </w:p>
          <w:p w14:paraId="640AC202">
            <w:pPr>
              <w:spacing w:line="300" w:lineRule="exac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不得用于与合同约定无关的行政开支或设备购置。</w:t>
            </w:r>
          </w:p>
        </w:tc>
      </w:tr>
      <w:tr w14:paraId="44C3700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2BC985">
            <w:pPr>
              <w:spacing w:line="300" w:lineRule="exact"/>
              <w:rPr>
                <w:rFonts w:ascii="宋体" w:hAnsi="宋体" w:eastAsia="宋体" w:cs="宋体"/>
                <w:color w:val="000000" w:themeColor="text1"/>
                <w:sz w:val="24"/>
                <w:szCs w:val="24"/>
                <w14:textFill>
                  <w14:solidFill>
                    <w14:schemeClr w14:val="tx1"/>
                  </w14:solidFill>
                </w14:textFill>
              </w:rPr>
            </w:pP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72C16283">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4F77DB4C">
            <w:pPr>
              <w:spacing w:line="300" w:lineRule="exact"/>
              <w:jc w:val="left"/>
              <w:rPr>
                <w:rFonts w:ascii="宋体" w:hAnsi="宋体" w:eastAsia="宋体" w:cs="宋体"/>
                <w:color w:val="000000" w:themeColor="text1"/>
                <w:sz w:val="24"/>
                <w:szCs w:val="24"/>
                <w14:textFill>
                  <w14:solidFill>
                    <w14:schemeClr w14:val="tx1"/>
                  </w14:solidFill>
                </w14:textFill>
              </w:rPr>
            </w:pPr>
          </w:p>
        </w:tc>
      </w:tr>
      <w:tr w14:paraId="0CA7AB9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8BAEA">
            <w:pPr>
              <w:spacing w:line="300" w:lineRule="exact"/>
              <w:rPr>
                <w:rFonts w:ascii="宋体" w:hAnsi="宋体" w:eastAsia="宋体" w:cs="宋体"/>
                <w:color w:val="000000" w:themeColor="text1"/>
                <w:sz w:val="24"/>
                <w:szCs w:val="24"/>
                <w14:textFill>
                  <w14:solidFill>
                    <w14:schemeClr w14:val="tx1"/>
                  </w14:solidFill>
                </w14:textFill>
              </w:rPr>
            </w:pPr>
          </w:p>
        </w:tc>
        <w:tc>
          <w:tcPr>
            <w:tcW w:w="1762" w:type="pct"/>
            <w:gridSpan w:val="3"/>
            <w:tcBorders>
              <w:top w:val="single" w:color="000000" w:sz="4" w:space="0"/>
              <w:left w:val="single" w:color="000000" w:sz="4" w:space="0"/>
              <w:bottom w:val="single" w:color="000000" w:sz="4" w:space="0"/>
              <w:right w:val="single" w:color="000000" w:sz="4" w:space="0"/>
            </w:tcBorders>
            <w:noWrap w:val="0"/>
            <w:vAlign w:val="center"/>
          </w:tcPr>
          <w:p w14:paraId="3177AC8F">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7137D0CB">
            <w:pPr>
              <w:spacing w:line="3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2024年</w:t>
            </w:r>
            <w:r>
              <w:rPr>
                <w:rFonts w:hint="eastAsia" w:ascii="宋体" w:hAnsi="宋体" w:eastAsia="宋体" w:cs="宋体"/>
                <w:color w:val="000000" w:themeColor="text1"/>
                <w:sz w:val="24"/>
                <w:szCs w:val="24"/>
                <w14:textFill>
                  <w14:solidFill>
                    <w14:schemeClr w14:val="tx1"/>
                  </w14:solidFill>
                </w14:textFill>
              </w:rPr>
              <w:t>度</w:t>
            </w:r>
          </w:p>
        </w:tc>
      </w:tr>
      <w:tr w14:paraId="0E5497E5">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6DE639">
            <w:pPr>
              <w:widowControl/>
              <w:spacing w:line="300" w:lineRule="exact"/>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项目资金</w:t>
            </w:r>
          </w:p>
          <w:p w14:paraId="732657FA">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（万元）</w:t>
            </w:r>
          </w:p>
        </w:tc>
        <w:tc>
          <w:tcPr>
            <w:tcW w:w="1240" w:type="pct"/>
            <w:gridSpan w:val="2"/>
            <w:tcBorders>
              <w:top w:val="single" w:color="000000" w:sz="4" w:space="0"/>
              <w:left w:val="single" w:color="000000" w:sz="4" w:space="0"/>
              <w:bottom w:val="single" w:color="000000" w:sz="4" w:space="0"/>
              <w:right w:val="single" w:color="000000" w:sz="4" w:space="0"/>
            </w:tcBorders>
            <w:noWrap w:val="0"/>
            <w:vAlign w:val="center"/>
          </w:tcPr>
          <w:p w14:paraId="6A49CE16">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11EA0D5A">
            <w:pPr>
              <w:spacing w:line="300" w:lineRule="exact"/>
              <w:jc w:val="righ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30.92</w:t>
            </w:r>
          </w:p>
        </w:tc>
      </w:tr>
      <w:tr w14:paraId="40A89186">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A0DBD8">
            <w:pPr>
              <w:spacing w:line="300" w:lineRule="exact"/>
              <w:rPr>
                <w:rFonts w:ascii="宋体" w:hAnsi="宋体" w:eastAsia="宋体" w:cs="宋体"/>
                <w:color w:val="000000" w:themeColor="text1"/>
                <w:sz w:val="24"/>
                <w:szCs w:val="24"/>
                <w14:textFill>
                  <w14:solidFill>
                    <w14:schemeClr w14:val="tx1"/>
                  </w14:solidFill>
                </w14:textFill>
              </w:rPr>
            </w:pPr>
          </w:p>
        </w:tc>
        <w:tc>
          <w:tcPr>
            <w:tcW w:w="1240" w:type="pct"/>
            <w:gridSpan w:val="2"/>
            <w:tcBorders>
              <w:top w:val="single" w:color="000000" w:sz="4" w:space="0"/>
              <w:left w:val="single" w:color="000000" w:sz="4" w:space="0"/>
              <w:bottom w:val="single" w:color="000000" w:sz="4" w:space="0"/>
              <w:right w:val="single" w:color="000000" w:sz="4" w:space="0"/>
            </w:tcBorders>
            <w:noWrap w:val="0"/>
            <w:vAlign w:val="center"/>
          </w:tcPr>
          <w:p w14:paraId="1FA9433E">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42789BF8">
            <w:pPr>
              <w:spacing w:line="300" w:lineRule="exact"/>
              <w:jc w:val="righ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30.92</w:t>
            </w:r>
          </w:p>
        </w:tc>
      </w:tr>
      <w:tr w14:paraId="3989A0AE">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906F1B">
            <w:pPr>
              <w:spacing w:line="300" w:lineRule="exact"/>
              <w:rPr>
                <w:rFonts w:ascii="宋体" w:hAnsi="宋体" w:eastAsia="宋体" w:cs="宋体"/>
                <w:color w:val="000000" w:themeColor="text1"/>
                <w:sz w:val="24"/>
                <w:szCs w:val="24"/>
                <w14:textFill>
                  <w14:solidFill>
                    <w14:schemeClr w14:val="tx1"/>
                  </w14:solidFill>
                </w14:textFill>
              </w:rPr>
            </w:pPr>
          </w:p>
        </w:tc>
        <w:tc>
          <w:tcPr>
            <w:tcW w:w="1240" w:type="pct"/>
            <w:gridSpan w:val="2"/>
            <w:tcBorders>
              <w:top w:val="single" w:color="000000" w:sz="4" w:space="0"/>
              <w:left w:val="single" w:color="000000" w:sz="4" w:space="0"/>
              <w:bottom w:val="single" w:color="000000" w:sz="4" w:space="0"/>
              <w:right w:val="single" w:color="000000" w:sz="4" w:space="0"/>
            </w:tcBorders>
            <w:noWrap w:val="0"/>
            <w:vAlign w:val="center"/>
          </w:tcPr>
          <w:p w14:paraId="5B945678">
            <w:pPr>
              <w:widowControl/>
              <w:spacing w:line="3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noWrap w:val="0"/>
            <w:vAlign w:val="center"/>
          </w:tcPr>
          <w:p w14:paraId="31C9B471">
            <w:pPr>
              <w:spacing w:line="300" w:lineRule="exact"/>
              <w:jc w:val="right"/>
              <w:rPr>
                <w:rFonts w:ascii="宋体" w:hAnsi="宋体" w:eastAsia="宋体" w:cs="宋体"/>
                <w:color w:val="000000" w:themeColor="text1"/>
                <w:sz w:val="24"/>
                <w:szCs w:val="24"/>
                <w14:textFill>
                  <w14:solidFill>
                    <w14:schemeClr w14:val="tx1"/>
                  </w14:solidFill>
                </w14:textFill>
              </w:rPr>
            </w:pPr>
          </w:p>
        </w:tc>
      </w:tr>
      <w:tr w14:paraId="23525983">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03513">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总体 目标</w:t>
            </w:r>
          </w:p>
        </w:tc>
        <w:tc>
          <w:tcPr>
            <w:tcW w:w="4688" w:type="pct"/>
            <w:gridSpan w:val="8"/>
            <w:tcBorders>
              <w:top w:val="single" w:color="000000" w:sz="4" w:space="0"/>
              <w:left w:val="single" w:color="000000" w:sz="4" w:space="0"/>
              <w:bottom w:val="single" w:color="000000" w:sz="4" w:space="0"/>
              <w:right w:val="single" w:color="000000" w:sz="4" w:space="0"/>
            </w:tcBorders>
            <w:noWrap w:val="0"/>
            <w:vAlign w:val="center"/>
          </w:tcPr>
          <w:p w14:paraId="12AE3CBA">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年度目标</w:t>
            </w:r>
          </w:p>
        </w:tc>
      </w:tr>
      <w:tr w14:paraId="0EAB622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BEC89">
            <w:pPr>
              <w:spacing w:line="300" w:lineRule="exact"/>
              <w:rPr>
                <w:rFonts w:ascii="宋体" w:hAnsi="宋体" w:eastAsia="宋体" w:cs="宋体"/>
                <w:color w:val="000000" w:themeColor="text1"/>
                <w:sz w:val="24"/>
                <w:szCs w:val="24"/>
                <w14:textFill>
                  <w14:solidFill>
                    <w14:schemeClr w14:val="tx1"/>
                  </w14:solidFill>
                </w14:textFill>
              </w:rPr>
            </w:pPr>
          </w:p>
        </w:tc>
        <w:tc>
          <w:tcPr>
            <w:tcW w:w="4688" w:type="pct"/>
            <w:gridSpan w:val="8"/>
            <w:tcBorders>
              <w:top w:val="single" w:color="000000" w:sz="4" w:space="0"/>
              <w:left w:val="single" w:color="000000" w:sz="4" w:space="0"/>
              <w:bottom w:val="single" w:color="000000" w:sz="4" w:space="0"/>
              <w:right w:val="single" w:color="000000" w:sz="4" w:space="0"/>
            </w:tcBorders>
            <w:noWrap w:val="0"/>
            <w:vAlign w:val="center"/>
          </w:tcPr>
          <w:p w14:paraId="13513E5E">
            <w:pPr>
              <w:spacing w:line="300" w:lineRule="exac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用于解决购买劳务服务人员工资等费用，更好的开展城市更新改造和保障性安居工程建设。</w:t>
            </w:r>
          </w:p>
        </w:tc>
      </w:tr>
      <w:tr w14:paraId="2A5B9C79">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tcBorders>
            <w:noWrap w:val="0"/>
            <w:vAlign w:val="center"/>
          </w:tcPr>
          <w:p w14:paraId="324EEF13">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绩效 指标</w:t>
            </w:r>
          </w:p>
        </w:tc>
        <w:tc>
          <w:tcPr>
            <w:tcW w:w="521" w:type="pct"/>
            <w:tcBorders>
              <w:top w:val="single" w:color="000000" w:sz="4" w:space="0"/>
              <w:left w:val="single" w:color="000000" w:sz="4" w:space="0"/>
              <w:bottom w:val="single" w:color="auto" w:sz="4" w:space="0"/>
              <w:right w:val="single" w:color="000000" w:sz="4" w:space="0"/>
            </w:tcBorders>
            <w:noWrap w:val="0"/>
            <w:vAlign w:val="center"/>
          </w:tcPr>
          <w:p w14:paraId="05B4BCBD">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一级指标</w:t>
            </w:r>
          </w:p>
        </w:tc>
        <w:tc>
          <w:tcPr>
            <w:tcW w:w="604" w:type="pct"/>
            <w:tcBorders>
              <w:top w:val="single" w:color="000000" w:sz="4" w:space="0"/>
              <w:left w:val="single" w:color="000000" w:sz="4" w:space="0"/>
              <w:bottom w:val="single" w:color="auto" w:sz="4" w:space="0"/>
              <w:right w:val="single" w:color="000000" w:sz="4" w:space="0"/>
            </w:tcBorders>
            <w:noWrap w:val="0"/>
            <w:vAlign w:val="center"/>
          </w:tcPr>
          <w:p w14:paraId="1B806117">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二级指标</w:t>
            </w:r>
          </w:p>
        </w:tc>
        <w:tc>
          <w:tcPr>
            <w:tcW w:w="636" w:type="pct"/>
            <w:tcBorders>
              <w:top w:val="single" w:color="000000" w:sz="4" w:space="0"/>
              <w:left w:val="single" w:color="000000" w:sz="4" w:space="0"/>
              <w:bottom w:val="single" w:color="auto" w:sz="4" w:space="0"/>
              <w:right w:val="single" w:color="000000" w:sz="4" w:space="0"/>
            </w:tcBorders>
            <w:noWrap w:val="0"/>
            <w:vAlign w:val="center"/>
          </w:tcPr>
          <w:p w14:paraId="66581A0E">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三级指标</w:t>
            </w:r>
          </w:p>
        </w:tc>
        <w:tc>
          <w:tcPr>
            <w:tcW w:w="539" w:type="pct"/>
            <w:tcBorders>
              <w:top w:val="single" w:color="000000" w:sz="4" w:space="0"/>
              <w:left w:val="single" w:color="000000" w:sz="4" w:space="0"/>
              <w:bottom w:val="single" w:color="auto" w:sz="4" w:space="0"/>
              <w:right w:val="single" w:color="000000" w:sz="4" w:space="0"/>
            </w:tcBorders>
            <w:noWrap w:val="0"/>
            <w:vAlign w:val="center"/>
          </w:tcPr>
          <w:p w14:paraId="5FD1A469">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指标性质</w:t>
            </w:r>
          </w:p>
        </w:tc>
        <w:tc>
          <w:tcPr>
            <w:tcW w:w="514" w:type="pct"/>
            <w:tcBorders>
              <w:top w:val="single" w:color="000000" w:sz="4" w:space="0"/>
              <w:left w:val="single" w:color="000000" w:sz="4" w:space="0"/>
              <w:bottom w:val="single" w:color="auto" w:sz="4" w:space="0"/>
              <w:right w:val="single" w:color="000000" w:sz="4" w:space="0"/>
            </w:tcBorders>
            <w:noWrap w:val="0"/>
            <w:vAlign w:val="center"/>
          </w:tcPr>
          <w:p w14:paraId="6F5B1DC9">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指标值</w:t>
            </w:r>
          </w:p>
        </w:tc>
        <w:tc>
          <w:tcPr>
            <w:tcW w:w="514" w:type="pct"/>
            <w:tcBorders>
              <w:top w:val="single" w:color="000000" w:sz="4" w:space="0"/>
              <w:left w:val="single" w:color="000000" w:sz="4" w:space="0"/>
              <w:bottom w:val="single" w:color="auto" w:sz="4" w:space="0"/>
              <w:right w:val="single" w:color="000000" w:sz="4" w:space="0"/>
            </w:tcBorders>
            <w:noWrap w:val="0"/>
            <w:vAlign w:val="center"/>
          </w:tcPr>
          <w:p w14:paraId="37D7D370">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度量单位</w:t>
            </w:r>
          </w:p>
        </w:tc>
        <w:tc>
          <w:tcPr>
            <w:tcW w:w="442" w:type="pct"/>
            <w:tcBorders>
              <w:top w:val="single" w:color="000000" w:sz="4" w:space="0"/>
              <w:left w:val="single" w:color="000000" w:sz="4" w:space="0"/>
              <w:bottom w:val="single" w:color="auto" w:sz="4" w:space="0"/>
              <w:right w:val="single" w:color="000000" w:sz="4" w:space="0"/>
            </w:tcBorders>
            <w:noWrap w:val="0"/>
            <w:vAlign w:val="center"/>
          </w:tcPr>
          <w:p w14:paraId="47911DEF">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权重</w:t>
            </w:r>
          </w:p>
        </w:tc>
        <w:tc>
          <w:tcPr>
            <w:tcW w:w="915" w:type="pct"/>
            <w:tcBorders>
              <w:top w:val="single" w:color="000000" w:sz="4" w:space="0"/>
              <w:left w:val="single" w:color="000000" w:sz="4" w:space="0"/>
              <w:bottom w:val="single" w:color="000000" w:sz="4" w:space="0"/>
              <w:right w:val="single" w:color="000000" w:sz="4" w:space="0"/>
            </w:tcBorders>
            <w:noWrap w:val="0"/>
            <w:vAlign w:val="center"/>
          </w:tcPr>
          <w:p w14:paraId="40A1ACBB">
            <w:pPr>
              <w:widowControl/>
              <w:spacing w:line="3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0"/>
                <w:sz w:val="24"/>
                <w:szCs w:val="24"/>
                <w:lang w:bidi="ar"/>
                <w14:textFill>
                  <w14:solidFill>
                    <w14:schemeClr w14:val="tx1"/>
                  </w14:solidFill>
                </w14:textFill>
              </w:rPr>
              <w:t>实际完成指标值</w:t>
            </w:r>
          </w:p>
        </w:tc>
      </w:tr>
      <w:tr w14:paraId="5EFFC7E2">
        <w:tblPrEx>
          <w:tblCellMar>
            <w:top w:w="15" w:type="dxa"/>
            <w:left w:w="15" w:type="dxa"/>
            <w:bottom w:w="15" w:type="dxa"/>
            <w:right w:w="15" w:type="dxa"/>
          </w:tblCellMar>
        </w:tblPrEx>
        <w:trPr>
          <w:trHeight w:val="23" w:hRule="atLeast"/>
          <w:jc w:val="center"/>
        </w:trPr>
        <w:tc>
          <w:tcPr>
            <w:tcW w:w="311" w:type="pct"/>
            <w:vMerge w:val="continue"/>
            <w:tcBorders>
              <w:left w:val="single" w:color="000000" w:sz="4" w:space="0"/>
            </w:tcBorders>
            <w:noWrap w:val="0"/>
            <w:vAlign w:val="center"/>
          </w:tcPr>
          <w:p w14:paraId="533B0200">
            <w:pPr>
              <w:spacing w:line="300" w:lineRule="exact"/>
              <w:jc w:val="center"/>
              <w:rPr>
                <w:rFonts w:ascii="宋体" w:hAnsi="宋体" w:eastAsia="宋体" w:cs="宋体"/>
                <w:color w:val="000000" w:themeColor="text1"/>
                <w:sz w:val="24"/>
                <w:szCs w:val="24"/>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noWrap w:val="0"/>
            <w:vAlign w:val="center"/>
          </w:tcPr>
          <w:p w14:paraId="56F15CFC">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604" w:type="pct"/>
            <w:tcBorders>
              <w:top w:val="single" w:color="auto" w:sz="4" w:space="0"/>
              <w:left w:val="single" w:color="000000" w:sz="4" w:space="0"/>
              <w:right w:val="single" w:color="000000" w:sz="4" w:space="0"/>
            </w:tcBorders>
            <w:noWrap w:val="0"/>
            <w:vAlign w:val="center"/>
          </w:tcPr>
          <w:p w14:paraId="26162798">
            <w:pPr>
              <w:keepNext w:val="0"/>
              <w:keepLines w:val="0"/>
              <w:widowControl/>
              <w:suppressLineNumbers w:val="0"/>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636" w:type="pct"/>
            <w:tcBorders>
              <w:top w:val="single" w:color="auto" w:sz="4" w:space="0"/>
              <w:left w:val="single" w:color="000000" w:sz="4" w:space="0"/>
              <w:bottom w:val="single" w:color="000000" w:sz="4" w:space="0"/>
              <w:right w:val="single" w:color="000000" w:sz="4" w:space="0"/>
            </w:tcBorders>
            <w:noWrap w:val="0"/>
            <w:vAlign w:val="center"/>
          </w:tcPr>
          <w:p w14:paraId="12FAC1D4">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项目涉及金额</w:t>
            </w:r>
          </w:p>
        </w:tc>
        <w:tc>
          <w:tcPr>
            <w:tcW w:w="539" w:type="pct"/>
            <w:tcBorders>
              <w:top w:val="single" w:color="auto" w:sz="4" w:space="0"/>
              <w:left w:val="nil"/>
              <w:bottom w:val="single" w:color="000000" w:sz="4" w:space="0"/>
              <w:right w:val="single" w:color="000000" w:sz="4" w:space="0"/>
            </w:tcBorders>
            <w:noWrap w:val="0"/>
            <w:vAlign w:val="center"/>
          </w:tcPr>
          <w:p w14:paraId="68351190">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4" w:type="pct"/>
            <w:tcBorders>
              <w:top w:val="single" w:color="auto" w:sz="4" w:space="0"/>
              <w:left w:val="nil"/>
              <w:bottom w:val="single" w:color="000000" w:sz="4" w:space="0"/>
              <w:right w:val="single" w:color="000000" w:sz="4" w:space="0"/>
            </w:tcBorders>
            <w:noWrap w:val="0"/>
            <w:vAlign w:val="center"/>
          </w:tcPr>
          <w:p w14:paraId="54A21465">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30.92</w:t>
            </w:r>
          </w:p>
        </w:tc>
        <w:tc>
          <w:tcPr>
            <w:tcW w:w="514" w:type="pct"/>
            <w:tcBorders>
              <w:top w:val="single" w:color="auto" w:sz="4" w:space="0"/>
              <w:left w:val="nil"/>
              <w:bottom w:val="single" w:color="000000" w:sz="4" w:space="0"/>
              <w:right w:val="single" w:color="000000" w:sz="4" w:space="0"/>
            </w:tcBorders>
            <w:noWrap w:val="0"/>
            <w:vAlign w:val="center"/>
          </w:tcPr>
          <w:p w14:paraId="0F2E2288">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元</w:t>
            </w:r>
          </w:p>
        </w:tc>
        <w:tc>
          <w:tcPr>
            <w:tcW w:w="442" w:type="pct"/>
            <w:tcBorders>
              <w:top w:val="single" w:color="auto" w:sz="4" w:space="0"/>
              <w:left w:val="single" w:color="000000" w:sz="4" w:space="0"/>
              <w:bottom w:val="single" w:color="000000" w:sz="4" w:space="0"/>
              <w:right w:val="single" w:color="auto" w:sz="4" w:space="0"/>
            </w:tcBorders>
            <w:noWrap w:val="0"/>
            <w:vAlign w:val="center"/>
          </w:tcPr>
          <w:p w14:paraId="37BD9F3E">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w:t>
            </w:r>
          </w:p>
        </w:tc>
        <w:tc>
          <w:tcPr>
            <w:tcW w:w="915" w:type="pct"/>
            <w:tcBorders>
              <w:top w:val="single" w:color="000000" w:sz="4" w:space="0"/>
              <w:left w:val="single" w:color="auto" w:sz="4" w:space="0"/>
              <w:bottom w:val="single" w:color="000000" w:sz="4" w:space="0"/>
              <w:right w:val="single" w:color="000000" w:sz="4" w:space="0"/>
            </w:tcBorders>
            <w:noWrap w:val="0"/>
            <w:vAlign w:val="center"/>
          </w:tcPr>
          <w:p w14:paraId="502836F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100%</w:t>
            </w:r>
          </w:p>
        </w:tc>
      </w:tr>
      <w:tr w14:paraId="2B32AF80">
        <w:tblPrEx>
          <w:tblCellMar>
            <w:top w:w="15" w:type="dxa"/>
            <w:left w:w="15" w:type="dxa"/>
            <w:bottom w:w="15" w:type="dxa"/>
            <w:right w:w="15" w:type="dxa"/>
          </w:tblCellMar>
        </w:tblPrEx>
        <w:trPr>
          <w:trHeight w:val="23" w:hRule="atLeast"/>
          <w:jc w:val="center"/>
        </w:trPr>
        <w:tc>
          <w:tcPr>
            <w:tcW w:w="311" w:type="pct"/>
            <w:vMerge w:val="continue"/>
            <w:tcBorders>
              <w:left w:val="single" w:color="000000" w:sz="4" w:space="0"/>
            </w:tcBorders>
            <w:noWrap w:val="0"/>
            <w:vAlign w:val="center"/>
          </w:tcPr>
          <w:p w14:paraId="1FF14AE4">
            <w:pPr>
              <w:spacing w:line="300" w:lineRule="exact"/>
              <w:jc w:val="center"/>
              <w:rPr>
                <w:rFonts w:ascii="宋体" w:hAnsi="宋体" w:eastAsia="宋体" w:cs="宋体"/>
                <w:color w:val="000000" w:themeColor="text1"/>
                <w:sz w:val="24"/>
                <w:szCs w:val="24"/>
                <w14:textFill>
                  <w14:solidFill>
                    <w14:schemeClr w14:val="tx1"/>
                  </w14:solidFill>
                </w14:textFill>
              </w:rPr>
            </w:pPr>
          </w:p>
        </w:tc>
        <w:tc>
          <w:tcPr>
            <w:tcW w:w="521" w:type="pct"/>
            <w:tcBorders>
              <w:top w:val="single" w:color="000000" w:sz="4" w:space="0"/>
              <w:left w:val="single" w:color="auto" w:sz="4" w:space="0"/>
              <w:bottom w:val="single" w:color="000000" w:sz="4" w:space="0"/>
              <w:right w:val="single" w:color="000000" w:sz="4" w:space="0"/>
            </w:tcBorders>
            <w:noWrap w:val="0"/>
            <w:vAlign w:val="center"/>
          </w:tcPr>
          <w:p w14:paraId="09C27A54">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D7F1DEB">
            <w:pPr>
              <w:keepNext w:val="0"/>
              <w:keepLines w:val="0"/>
              <w:widowControl/>
              <w:suppressLineNumbers w:val="0"/>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636" w:type="pct"/>
            <w:tcBorders>
              <w:top w:val="nil"/>
              <w:left w:val="single" w:color="000000" w:sz="4" w:space="0"/>
              <w:bottom w:val="single" w:color="000000" w:sz="4" w:space="0"/>
              <w:right w:val="single" w:color="000000" w:sz="4" w:space="0"/>
            </w:tcBorders>
            <w:noWrap w:val="0"/>
            <w:vAlign w:val="center"/>
          </w:tcPr>
          <w:p w14:paraId="5F6CDF9E">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更好的开展辅助执法工作</w:t>
            </w:r>
          </w:p>
        </w:tc>
        <w:tc>
          <w:tcPr>
            <w:tcW w:w="539" w:type="pct"/>
            <w:tcBorders>
              <w:top w:val="nil"/>
              <w:left w:val="nil"/>
              <w:bottom w:val="single" w:color="000000" w:sz="4" w:space="0"/>
              <w:right w:val="single" w:color="000000" w:sz="4" w:space="0"/>
            </w:tcBorders>
            <w:noWrap w:val="0"/>
            <w:vAlign w:val="center"/>
          </w:tcPr>
          <w:p w14:paraId="7B40B856">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4" w:type="pct"/>
            <w:tcBorders>
              <w:top w:val="nil"/>
              <w:left w:val="nil"/>
              <w:bottom w:val="single" w:color="000000" w:sz="4" w:space="0"/>
              <w:right w:val="single" w:color="000000" w:sz="4" w:space="0"/>
            </w:tcBorders>
            <w:noWrap w:val="0"/>
            <w:vAlign w:val="center"/>
          </w:tcPr>
          <w:p w14:paraId="78885563">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514" w:type="pct"/>
            <w:tcBorders>
              <w:top w:val="nil"/>
              <w:left w:val="nil"/>
              <w:bottom w:val="single" w:color="000000" w:sz="4" w:space="0"/>
              <w:right w:val="single" w:color="000000" w:sz="4" w:space="0"/>
            </w:tcBorders>
            <w:noWrap w:val="0"/>
            <w:vAlign w:val="center"/>
          </w:tcPr>
          <w:p w14:paraId="6BA2B746">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42" w:type="pct"/>
            <w:tcBorders>
              <w:top w:val="nil"/>
              <w:left w:val="single" w:color="000000" w:sz="4" w:space="0"/>
              <w:bottom w:val="single" w:color="000000" w:sz="4" w:space="0"/>
              <w:right w:val="single" w:color="auto" w:sz="4" w:space="0"/>
            </w:tcBorders>
            <w:noWrap w:val="0"/>
            <w:vAlign w:val="center"/>
          </w:tcPr>
          <w:p w14:paraId="41EB72D5">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w:t>
            </w:r>
          </w:p>
        </w:tc>
        <w:tc>
          <w:tcPr>
            <w:tcW w:w="915" w:type="pct"/>
            <w:tcBorders>
              <w:top w:val="nil"/>
              <w:left w:val="single" w:color="auto" w:sz="4" w:space="0"/>
              <w:bottom w:val="single" w:color="000000" w:sz="4" w:space="0"/>
              <w:right w:val="single" w:color="000000" w:sz="4" w:space="0"/>
            </w:tcBorders>
            <w:noWrap w:val="0"/>
            <w:vAlign w:val="center"/>
          </w:tcPr>
          <w:p w14:paraId="1E9E7910">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100%</w:t>
            </w:r>
          </w:p>
        </w:tc>
      </w:tr>
      <w:tr w14:paraId="24DC7E16">
        <w:tblPrEx>
          <w:tblCellMar>
            <w:top w:w="15" w:type="dxa"/>
            <w:left w:w="15" w:type="dxa"/>
            <w:bottom w:w="15" w:type="dxa"/>
            <w:right w:w="15" w:type="dxa"/>
          </w:tblCellMar>
        </w:tblPrEx>
        <w:trPr>
          <w:trHeight w:val="23" w:hRule="atLeast"/>
          <w:jc w:val="center"/>
        </w:trPr>
        <w:tc>
          <w:tcPr>
            <w:tcW w:w="311" w:type="pct"/>
            <w:vMerge w:val="continue"/>
            <w:tcBorders>
              <w:left w:val="single" w:color="000000" w:sz="4" w:space="0"/>
            </w:tcBorders>
            <w:noWrap w:val="0"/>
            <w:vAlign w:val="center"/>
          </w:tcPr>
          <w:p w14:paraId="0F95C657">
            <w:pPr>
              <w:spacing w:line="300" w:lineRule="exact"/>
              <w:jc w:val="center"/>
              <w:rPr>
                <w:rFonts w:ascii="宋体" w:hAnsi="宋体" w:eastAsia="宋体" w:cs="宋体"/>
                <w:color w:val="000000" w:themeColor="text1"/>
                <w:sz w:val="24"/>
                <w:szCs w:val="24"/>
                <w14:textFill>
                  <w14:solidFill>
                    <w14:schemeClr w14:val="tx1"/>
                  </w14:solidFill>
                </w14:textFill>
              </w:rPr>
            </w:pPr>
          </w:p>
        </w:tc>
        <w:tc>
          <w:tcPr>
            <w:tcW w:w="521" w:type="pct"/>
            <w:tcBorders>
              <w:top w:val="single" w:color="000000" w:sz="4" w:space="0"/>
              <w:left w:val="single" w:color="auto" w:sz="4" w:space="0"/>
              <w:bottom w:val="single" w:color="000000" w:sz="4" w:space="0"/>
              <w:right w:val="single" w:color="000000" w:sz="4" w:space="0"/>
            </w:tcBorders>
            <w:noWrap w:val="0"/>
            <w:vAlign w:val="center"/>
          </w:tcPr>
          <w:p w14:paraId="56A8B37F">
            <w:pPr>
              <w:keepNext w:val="0"/>
              <w:keepLines w:val="0"/>
              <w:widowControl/>
              <w:suppressLineNumbers w:val="0"/>
              <w:jc w:val="center"/>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604" w:type="pct"/>
            <w:tcBorders>
              <w:top w:val="single" w:color="000000" w:sz="4" w:space="0"/>
              <w:left w:val="single" w:color="000000" w:sz="4" w:space="0"/>
              <w:bottom w:val="single" w:color="000000" w:sz="4" w:space="0"/>
              <w:right w:val="single" w:color="000000" w:sz="4" w:space="0"/>
            </w:tcBorders>
            <w:noWrap w:val="0"/>
            <w:vAlign w:val="center"/>
          </w:tcPr>
          <w:p w14:paraId="111E7AFC">
            <w:pPr>
              <w:keepNext w:val="0"/>
              <w:keepLines w:val="0"/>
              <w:widowControl/>
              <w:suppressLineNumbers w:val="0"/>
              <w:jc w:val="center"/>
              <w:textAlignment w:val="center"/>
              <w:rPr>
                <w:rFonts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636" w:type="pct"/>
            <w:tcBorders>
              <w:top w:val="nil"/>
              <w:left w:val="single" w:color="000000" w:sz="4" w:space="0"/>
              <w:bottom w:val="single" w:color="auto" w:sz="4" w:space="0"/>
              <w:right w:val="single" w:color="000000" w:sz="4" w:space="0"/>
            </w:tcBorders>
            <w:noWrap w:val="0"/>
            <w:vAlign w:val="center"/>
          </w:tcPr>
          <w:p w14:paraId="07D90D71">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购买服务人员满意度</w:t>
            </w:r>
          </w:p>
        </w:tc>
        <w:tc>
          <w:tcPr>
            <w:tcW w:w="539" w:type="pct"/>
            <w:tcBorders>
              <w:top w:val="nil"/>
              <w:left w:val="nil"/>
              <w:bottom w:val="single" w:color="auto" w:sz="4" w:space="0"/>
              <w:right w:val="single" w:color="000000" w:sz="4" w:space="0"/>
            </w:tcBorders>
            <w:noWrap w:val="0"/>
            <w:vAlign w:val="center"/>
          </w:tcPr>
          <w:p w14:paraId="31E5B4B3">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4" w:type="pct"/>
            <w:tcBorders>
              <w:top w:val="nil"/>
              <w:left w:val="nil"/>
              <w:bottom w:val="single" w:color="auto" w:sz="4" w:space="0"/>
              <w:right w:val="single" w:color="000000" w:sz="4" w:space="0"/>
            </w:tcBorders>
            <w:noWrap w:val="0"/>
            <w:vAlign w:val="center"/>
          </w:tcPr>
          <w:p w14:paraId="5212BB0B">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514" w:type="pct"/>
            <w:tcBorders>
              <w:top w:val="nil"/>
              <w:left w:val="nil"/>
              <w:bottom w:val="single" w:color="auto" w:sz="4" w:space="0"/>
              <w:right w:val="single" w:color="000000" w:sz="4" w:space="0"/>
            </w:tcBorders>
            <w:noWrap w:val="0"/>
            <w:vAlign w:val="center"/>
          </w:tcPr>
          <w:p w14:paraId="25DDB198">
            <w:pPr>
              <w:keepNext w:val="0"/>
              <w:keepLines w:val="0"/>
              <w:widowControl/>
              <w:suppressLineNumbers w:val="0"/>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42" w:type="pct"/>
            <w:tcBorders>
              <w:top w:val="nil"/>
              <w:left w:val="single" w:color="000000" w:sz="4" w:space="0"/>
              <w:bottom w:val="single" w:color="auto" w:sz="4" w:space="0"/>
              <w:right w:val="single" w:color="auto" w:sz="4" w:space="0"/>
            </w:tcBorders>
            <w:noWrap w:val="0"/>
            <w:vAlign w:val="center"/>
          </w:tcPr>
          <w:p w14:paraId="0E9DA5AF">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w:t>
            </w:r>
          </w:p>
        </w:tc>
        <w:tc>
          <w:tcPr>
            <w:tcW w:w="915" w:type="pct"/>
            <w:tcBorders>
              <w:top w:val="nil"/>
              <w:left w:val="single" w:color="auto" w:sz="4" w:space="0"/>
              <w:bottom w:val="single" w:color="auto" w:sz="4" w:space="0"/>
              <w:right w:val="single" w:color="000000" w:sz="4" w:space="0"/>
            </w:tcBorders>
            <w:noWrap w:val="0"/>
            <w:vAlign w:val="center"/>
          </w:tcPr>
          <w:p w14:paraId="32AC3EE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100%</w:t>
            </w:r>
          </w:p>
        </w:tc>
      </w:tr>
      <w:tr w14:paraId="769B6C28">
        <w:tblPrEx>
          <w:tblCellMar>
            <w:top w:w="15" w:type="dxa"/>
            <w:left w:w="15" w:type="dxa"/>
            <w:bottom w:w="15" w:type="dxa"/>
            <w:right w:w="15" w:type="dxa"/>
          </w:tblCellMar>
        </w:tblPrEx>
        <w:trPr>
          <w:trHeight w:val="502" w:hRule="atLeast"/>
          <w:jc w:val="center"/>
        </w:trPr>
        <w:tc>
          <w:tcPr>
            <w:tcW w:w="311" w:type="pct"/>
            <w:vMerge w:val="continue"/>
            <w:tcBorders>
              <w:left w:val="single" w:color="000000" w:sz="4" w:space="0"/>
            </w:tcBorders>
            <w:noWrap w:val="0"/>
            <w:vAlign w:val="center"/>
          </w:tcPr>
          <w:p w14:paraId="543E4344">
            <w:pPr>
              <w:spacing w:line="300" w:lineRule="exact"/>
              <w:jc w:val="center"/>
              <w:rPr>
                <w:rFonts w:ascii="宋体" w:hAnsi="宋体" w:eastAsia="宋体" w:cs="宋体"/>
                <w:color w:val="000000" w:themeColor="text1"/>
                <w:sz w:val="24"/>
                <w:szCs w:val="24"/>
                <w14:textFill>
                  <w14:solidFill>
                    <w14:schemeClr w14:val="tx1"/>
                  </w14:solidFill>
                </w14:textFill>
              </w:rPr>
            </w:pPr>
          </w:p>
        </w:tc>
        <w:tc>
          <w:tcPr>
            <w:tcW w:w="521" w:type="pct"/>
            <w:tcBorders>
              <w:top w:val="single" w:color="000000" w:sz="4" w:space="0"/>
              <w:left w:val="single" w:color="auto" w:sz="4" w:space="0"/>
              <w:bottom w:val="single" w:color="000000" w:sz="4" w:space="0"/>
              <w:right w:val="single" w:color="000000" w:sz="4" w:space="0"/>
            </w:tcBorders>
            <w:noWrap w:val="0"/>
            <w:vAlign w:val="center"/>
          </w:tcPr>
          <w:p w14:paraId="6D3CB3A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604" w:type="pct"/>
            <w:tcBorders>
              <w:top w:val="single" w:color="000000" w:sz="4" w:space="0"/>
              <w:left w:val="single" w:color="000000" w:sz="4" w:space="0"/>
              <w:bottom w:val="single" w:color="000000" w:sz="4" w:space="0"/>
              <w:right w:val="single" w:color="auto" w:sz="4" w:space="0"/>
            </w:tcBorders>
            <w:noWrap w:val="0"/>
            <w:vAlign w:val="center"/>
          </w:tcPr>
          <w:p w14:paraId="5BD88140">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01DE947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项目完成时间</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46024A0C">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835B421">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2BAD54C0">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年</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48D8BA39">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413B4623">
            <w:pPr>
              <w:keepNext w:val="0"/>
              <w:keepLines w:val="0"/>
              <w:widowControl/>
              <w:suppressLineNumbers w:val="0"/>
              <w:jc w:val="center"/>
              <w:textAlignment w:val="cente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100%</w:t>
            </w:r>
          </w:p>
        </w:tc>
      </w:tr>
      <w:tr w14:paraId="14287D3C">
        <w:tblPrEx>
          <w:tblCellMar>
            <w:top w:w="15" w:type="dxa"/>
            <w:left w:w="15" w:type="dxa"/>
            <w:bottom w:w="15" w:type="dxa"/>
            <w:right w:w="15" w:type="dxa"/>
          </w:tblCellMar>
        </w:tblPrEx>
        <w:trPr>
          <w:trHeight w:val="607" w:hRule="atLeast"/>
          <w:jc w:val="center"/>
        </w:trPr>
        <w:tc>
          <w:tcPr>
            <w:tcW w:w="311" w:type="pct"/>
            <w:vMerge w:val="continue"/>
            <w:tcBorders>
              <w:left w:val="single" w:color="000000" w:sz="4" w:space="0"/>
              <w:bottom w:val="single" w:color="000000" w:sz="4" w:space="0"/>
            </w:tcBorders>
            <w:noWrap w:val="0"/>
            <w:vAlign w:val="center"/>
          </w:tcPr>
          <w:p w14:paraId="5D3517C3">
            <w:pPr>
              <w:spacing w:line="300" w:lineRule="exact"/>
              <w:jc w:val="center"/>
              <w:rPr>
                <w:rFonts w:ascii="宋体" w:hAnsi="宋体" w:eastAsia="宋体" w:cs="宋体"/>
                <w:color w:val="000000" w:themeColor="text1"/>
                <w:sz w:val="24"/>
                <w:szCs w:val="24"/>
                <w14:textFill>
                  <w14:solidFill>
                    <w14:schemeClr w14:val="tx1"/>
                  </w14:solidFill>
                </w14:textFill>
              </w:rPr>
            </w:pPr>
          </w:p>
        </w:tc>
        <w:tc>
          <w:tcPr>
            <w:tcW w:w="521" w:type="pct"/>
            <w:tcBorders>
              <w:top w:val="single" w:color="000000" w:sz="4" w:space="0"/>
              <w:left w:val="single" w:color="auto" w:sz="4" w:space="0"/>
              <w:bottom w:val="single" w:color="auto" w:sz="4" w:space="0"/>
              <w:right w:val="single" w:color="000000" w:sz="4" w:space="0"/>
            </w:tcBorders>
            <w:noWrap w:val="0"/>
            <w:vAlign w:val="center"/>
          </w:tcPr>
          <w:p w14:paraId="6420450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604" w:type="pct"/>
            <w:tcBorders>
              <w:top w:val="single" w:color="000000" w:sz="4" w:space="0"/>
              <w:left w:val="single" w:color="000000" w:sz="4" w:space="0"/>
              <w:bottom w:val="single" w:color="auto" w:sz="4" w:space="0"/>
              <w:right w:val="single" w:color="auto" w:sz="4" w:space="0"/>
            </w:tcBorders>
            <w:noWrap w:val="0"/>
            <w:vAlign w:val="center"/>
          </w:tcPr>
          <w:p w14:paraId="463AD0E6">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72590FA7">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项目完成质量</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5F3A959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3AFAACC6">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52A0F581">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0C93A8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915" w:type="pct"/>
            <w:tcBorders>
              <w:top w:val="single" w:color="auto" w:sz="4" w:space="0"/>
              <w:left w:val="single" w:color="auto" w:sz="4" w:space="0"/>
              <w:bottom w:val="single" w:color="auto" w:sz="4" w:space="0"/>
              <w:right w:val="single" w:color="auto" w:sz="4" w:space="0"/>
            </w:tcBorders>
            <w:noWrap w:val="0"/>
            <w:vAlign w:val="center"/>
          </w:tcPr>
          <w:p w14:paraId="4D05FCC8">
            <w:pPr>
              <w:keepNext w:val="0"/>
              <w:keepLines w:val="0"/>
              <w:widowControl/>
              <w:suppressLineNumbers w:val="0"/>
              <w:jc w:val="center"/>
              <w:textAlignment w:val="cente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100%</w:t>
            </w:r>
          </w:p>
        </w:tc>
      </w:tr>
    </w:tbl>
    <w:p w14:paraId="125E9312">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eastAsia" w:ascii="黑体" w:hAnsi="黑体" w:eastAsia="黑体" w:cs="黑体"/>
          <w:b w:val="0"/>
          <w:bCs/>
          <w:color w:val="000000" w:themeColor="text1"/>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shd w:val="clear" w:color="auto" w:fill="FFFFFF"/>
          <w:lang w:val="en-US" w:eastAsia="zh-CN"/>
          <w14:textFill>
            <w14:solidFill>
              <w14:schemeClr w14:val="tx1"/>
            </w14:solidFill>
          </w14:textFill>
        </w:rPr>
        <w:t>附件3</w:t>
      </w:r>
    </w:p>
    <w:p w14:paraId="0C03AB4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t>茂县综合行政执法局</w:t>
      </w:r>
    </w:p>
    <w:p w14:paraId="4416EB1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u w:val="none"/>
          <w:lang w:val="en-US" w:eastAsia="zh-CN"/>
          <w14:textFill>
            <w14:solidFill>
              <w14:schemeClr w14:val="tx1"/>
            </w14:solidFill>
          </w14:textFill>
        </w:rPr>
        <w:t>关于驻村第一书记和工作队临岗、乡镇补贴项目绩效评价报告</w:t>
      </w:r>
    </w:p>
    <w:p w14:paraId="5B973CF9">
      <w:pPr>
        <w:widowControl w:val="0"/>
        <w:spacing w:line="578" w:lineRule="exact"/>
        <w:ind w:firstLine="640"/>
        <w:jc w:val="center"/>
        <w:rPr>
          <w:rFonts w:ascii="Times New Roman" w:hAnsi="Times New Roman" w:eastAsia="宋体" w:cs="Times New Roman"/>
          <w:color w:val="000000" w:themeColor="text1"/>
          <w:kern w:val="2"/>
          <w:sz w:val="32"/>
          <w:szCs w:val="32"/>
          <w:lang w:val="zh-CN" w:eastAsia="zh-CN" w:bidi="ar-SA"/>
          <w14:textFill>
            <w14:solidFill>
              <w14:schemeClr w14:val="tx1"/>
            </w14:solidFill>
          </w14:textFill>
        </w:rPr>
      </w:pPr>
    </w:p>
    <w:p w14:paraId="7D2C11B3">
      <w:pPr>
        <w:adjustRightInd w:val="0"/>
        <w:snapToGrid w:val="0"/>
        <w:spacing w:line="578" w:lineRule="exact"/>
        <w:ind w:firstLine="640" w:firstLineChars="200"/>
        <w:rPr>
          <w:rFonts w:ascii="Times New Roman" w:hAnsi="Times New Roman" w:eastAsia="黑体" w:cs="Times New Roman"/>
          <w:color w:val="000000" w:themeColor="text1"/>
          <w:sz w:val="32"/>
          <w:szCs w:val="32"/>
          <w:lang w:val="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z w:val="32"/>
          <w:szCs w:val="32"/>
          <w:lang w:val="zh-CN"/>
          <w14:textFill>
            <w14:solidFill>
              <w14:schemeClr w14:val="tx1"/>
            </w14:solidFill>
          </w14:textFill>
        </w:rPr>
        <w:t>项目概况</w:t>
      </w:r>
    </w:p>
    <w:p w14:paraId="3A562B67">
      <w:pPr>
        <w:widowControl/>
        <w:adjustRightInd w:val="0"/>
        <w:snapToGrid w:val="0"/>
        <w:spacing w:line="578" w:lineRule="exact"/>
        <w:ind w:firstLine="643" w:firstLineChars="200"/>
        <w:contextualSpacing/>
        <w:jc w:val="left"/>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（一）设立背景及基本情况。</w:t>
      </w:r>
      <w:r>
        <w:rPr>
          <w:rFonts w:hint="eastAsia" w:ascii="仿宋_GB2312" w:hAnsi="仿宋_GB2312" w:eastAsia="仿宋_GB2312" w:cs="仿宋_GB2312"/>
          <w:b w:val="0"/>
          <w:bCs/>
          <w:color w:val="000000" w:themeColor="text1"/>
          <w:sz w:val="32"/>
          <w:szCs w:val="32"/>
          <w:lang w:val="zh-CN"/>
          <w14:textFill>
            <w14:solidFill>
              <w14:schemeClr w14:val="tx1"/>
            </w14:solidFill>
          </w14:textFill>
        </w:rPr>
        <w:t>为深入贯彻落实省委组织部《关于印发〈四川省驻村第一书记和工作队管理办法〉的通知》（川组通〔2021〕75号）和茂县财政局关于乡镇工作人员补贴发放实施细则文件精神，切实保障驻村工作队员待遇，稳定基层干部队伍，我局申请专项资金用于驻村工作队临岗人员及乡镇工作人员补贴发放。项目覆盖我局派驻的1名驻村工作队员，年度预算资金0.91万元，全部为财政拨款。</w:t>
      </w:r>
    </w:p>
    <w:p w14:paraId="152BAB1B">
      <w:pPr>
        <w:adjustRightInd w:val="0"/>
        <w:snapToGrid w:val="0"/>
        <w:spacing w:line="578" w:lineRule="exact"/>
        <w:ind w:firstLine="643" w:firstLineChars="200"/>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（二）</w:t>
      </w:r>
      <w:r>
        <w:rPr>
          <w:rFonts w:ascii="Times New Roman" w:hAnsi="Times New Roman" w:eastAsia="楷体_GB2312" w:cs="Times New Roman"/>
          <w:b/>
          <w:color w:val="000000" w:themeColor="text1"/>
          <w:sz w:val="32"/>
          <w:szCs w:val="32"/>
          <w14:textFill>
            <w14:solidFill>
              <w14:schemeClr w14:val="tx1"/>
            </w14:solidFill>
          </w14:textFill>
        </w:rPr>
        <w:t>实施目的及支持方向。</w:t>
      </w:r>
    </w:p>
    <w:p w14:paraId="05BFC20C">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kern w:val="0"/>
          <w:sz w:val="32"/>
          <w:szCs w:val="32"/>
          <w:shd w:val="clear" w:color="auto" w:fill="FFFFFF"/>
          <w14:textFill>
            <w14:solidFill>
              <w14:schemeClr w14:val="tx1"/>
            </w14:solidFill>
          </w14:textFill>
        </w:rPr>
        <w:t>项</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实施目的：保障驻村工作队员基本生活待遇</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激励基层干部干事创业积极性</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促进乡村振兴工作有效开展</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p>
    <w:p w14:paraId="59A7C848">
      <w:pPr>
        <w:adjustRightInd w:val="0"/>
        <w:snapToGrid w:val="0"/>
        <w:spacing w:line="578" w:lineRule="exact"/>
        <w:ind w:firstLine="640" w:firstLineChars="200"/>
        <w:rPr>
          <w:rFonts w:hint="eastAsia" w:ascii="Times New Roman" w:hAnsi="Times New Roman" w:eastAsia="仿宋_GB2312" w:cs="Times New Roman"/>
          <w:b/>
          <w:color w:val="000000" w:themeColor="text1"/>
          <w:sz w:val="32"/>
          <w:szCs w:val="32"/>
          <w:lang w:val="zh-CN"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支持方向：</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2024年</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乡镇补贴：</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39</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万</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元</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2024年</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临岗补贴：</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0.52万</w:t>
      </w:r>
      <w:r>
        <w:rPr>
          <w:rFonts w:hint="eastAsia" w:ascii="Times New Roman" w:hAnsi="Times New Roman" w:eastAsia="仿宋_GB2312" w:cs="Times New Roman"/>
          <w:color w:val="000000" w:themeColor="text1"/>
          <w:kern w:val="0"/>
          <w:sz w:val="32"/>
          <w:szCs w:val="32"/>
          <w:shd w:val="clear" w:color="auto" w:fill="FFFFFF"/>
          <w14:textFill>
            <w14:solidFill>
              <w14:schemeClr w14:val="tx1"/>
            </w14:solidFill>
          </w14:textFill>
        </w:rPr>
        <w:t>元</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p>
    <w:p w14:paraId="22556614">
      <w:pPr>
        <w:widowControl/>
        <w:adjustRightInd w:val="0"/>
        <w:snapToGrid w:val="0"/>
        <w:spacing w:line="578" w:lineRule="exact"/>
        <w:ind w:firstLine="643" w:firstLineChars="200"/>
        <w:contextualSpacing/>
        <w:jc w:val="left"/>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（三）</w:t>
      </w:r>
      <w:r>
        <w:rPr>
          <w:rFonts w:ascii="Times New Roman" w:hAnsi="Times New Roman" w:eastAsia="楷体_GB2312" w:cs="Times New Roman"/>
          <w:b/>
          <w:color w:val="000000" w:themeColor="text1"/>
          <w:sz w:val="32"/>
          <w:szCs w:val="32"/>
          <w14:textFill>
            <w14:solidFill>
              <w14:schemeClr w14:val="tx1"/>
            </w14:solidFill>
          </w14:textFill>
        </w:rPr>
        <w:t>预算安排及分配管理</w:t>
      </w:r>
      <w:r>
        <w:rPr>
          <w:rFonts w:ascii="Times New Roman" w:hAnsi="Times New Roman" w:eastAsia="楷体_GB2312" w:cs="Times New Roman"/>
          <w:b/>
          <w:color w:val="000000" w:themeColor="text1"/>
          <w:sz w:val="32"/>
          <w:szCs w:val="32"/>
          <w:lang w:val="zh-CN"/>
          <w14:textFill>
            <w14:solidFill>
              <w14:schemeClr w14:val="tx1"/>
            </w14:solidFill>
          </w14:textFill>
        </w:rPr>
        <w:t>。</w:t>
      </w:r>
    </w:p>
    <w:p w14:paraId="1E823F88">
      <w:pPr>
        <w:widowControl/>
        <w:adjustRightInd w:val="0"/>
        <w:snapToGrid w:val="0"/>
        <w:spacing w:line="578" w:lineRule="exact"/>
        <w:ind w:firstLine="640" w:firstLineChars="200"/>
        <w:contextualSpacing/>
        <w:jc w:val="left"/>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本项目安排</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总预算0.91万元（财政全额拨款），</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其中，</w:t>
      </w:r>
    </w:p>
    <w:p w14:paraId="30598870">
      <w:pPr>
        <w:widowControl/>
        <w:adjustRightInd w:val="0"/>
        <w:snapToGrid w:val="0"/>
        <w:spacing w:line="578" w:lineRule="exact"/>
        <w:contextualSpacing/>
        <w:jc w:val="left"/>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乡镇补贴：</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0.39万</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元，临岗补贴：</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0.52万</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元。</w:t>
      </w:r>
      <w:r>
        <w:rPr>
          <w:rFonts w:hint="eastAsia"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本项目</w:t>
      </w: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严格按照（川组通〔2021〕75号）文件标准执行。按月发放，动态管理。</w:t>
      </w:r>
    </w:p>
    <w:p w14:paraId="23B7CB99">
      <w:pPr>
        <w:adjustRightInd w:val="0"/>
        <w:snapToGrid w:val="0"/>
        <w:spacing w:line="578" w:lineRule="exact"/>
        <w:ind w:firstLine="643" w:firstLineChars="200"/>
        <w:rPr>
          <w:rFonts w:ascii="Times New Roman" w:hAnsi="Times New Roman" w:eastAsia="楷体_GB2312" w:cs="Times New Roman"/>
          <w:b/>
          <w:color w:val="000000" w:themeColor="text1"/>
          <w:sz w:val="32"/>
          <w:szCs w:val="32"/>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（四）项目绩效目标设置。</w:t>
      </w:r>
    </w:p>
    <w:p w14:paraId="2213967E">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整体目标：</w:t>
      </w:r>
    </w:p>
    <w:p w14:paraId="624299B3">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保障驻村工作队员待遇100%落实；</w:t>
      </w:r>
    </w:p>
    <w:p w14:paraId="7D01554F">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促进驻村工作有效开展。</w:t>
      </w:r>
    </w:p>
    <w:p w14:paraId="3D9777D5">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具体目标：</w:t>
      </w:r>
    </w:p>
    <w:p w14:paraId="1F54F3BD">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补贴发放及时率100%；</w:t>
      </w:r>
    </w:p>
    <w:p w14:paraId="6ABCCA30">
      <w:pPr>
        <w:adjustRightInd w:val="0"/>
        <w:snapToGrid w:val="0"/>
        <w:spacing w:line="578" w:lineRule="exact"/>
        <w:ind w:firstLine="640" w:firstLineChars="200"/>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资金使用合规率100%；</w:t>
      </w:r>
    </w:p>
    <w:p w14:paraId="6161D15F">
      <w:pPr>
        <w:adjustRightInd w:val="0"/>
        <w:snapToGrid w:val="0"/>
        <w:spacing w:line="578" w:lineRule="exact"/>
        <w:ind w:firstLine="640" w:firstLineChars="200"/>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驻村工作队员满意度100%</w:t>
      </w:r>
      <w:r>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w:t>
      </w:r>
    </w:p>
    <w:p w14:paraId="1EA152E8">
      <w:pPr>
        <w:adjustRightInd w:val="0"/>
        <w:snapToGrid w:val="0"/>
        <w:spacing w:line="578" w:lineRule="exact"/>
        <w:ind w:firstLine="640" w:firstLineChars="200"/>
        <w:rPr>
          <w:rFonts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项目自评工作开展情况。根据《茂县财政局关于开展202</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年部门绩效自评工作的通知》（茂财发〔202</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〕9号）要求，</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茂县综合行政执法局</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对</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驻村第一书记和工作队临岗、乡镇补贴专项</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资金开展了绩效自评，按照项目完成情况填</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报</w:t>
      </w:r>
      <w:r>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t>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59764BF3">
      <w:pPr>
        <w:adjustRightInd w:val="0"/>
        <w:snapToGrid w:val="0"/>
        <w:spacing w:line="578"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二、评价实施</w:t>
      </w:r>
    </w:p>
    <w:p w14:paraId="3CC06B4E">
      <w:pPr>
        <w:spacing w:line="578" w:lineRule="exact"/>
        <w:ind w:firstLine="640"/>
        <w:rPr>
          <w:rFonts w:ascii="Times New Roman" w:hAnsi="Times New Roman" w:eastAsia="楷体_GB2312" w:cs="Times New Roman"/>
          <w:b/>
          <w:color w:val="000000" w:themeColor="text1"/>
          <w:sz w:val="32"/>
          <w:szCs w:val="32"/>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（一）评价目的</w:t>
      </w:r>
    </w:p>
    <w:p w14:paraId="47A80981">
      <w:pPr>
        <w:spacing w:line="578"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项目绩效自评的核心目的是为了解资金是否达到预期目标、检验资金支出效率和效果，并分析存在的问题和原因，从而有效提高管理水平和资金使用效益。</w:t>
      </w:r>
    </w:p>
    <w:p w14:paraId="454E2C27">
      <w:pPr>
        <w:adjustRightInd w:val="0"/>
        <w:snapToGrid w:val="0"/>
        <w:spacing w:line="578" w:lineRule="exact"/>
        <w:ind w:firstLine="643" w:firstLineChars="200"/>
        <w:rPr>
          <w:rFonts w:ascii="Times New Roman" w:hAnsi="Times New Roman" w:eastAsia="楷体_GB2312" w:cs="Times New Roman"/>
          <w:b/>
          <w:color w:val="000000" w:themeColor="text1"/>
          <w:sz w:val="32"/>
          <w:szCs w:val="32"/>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（二）预设问题及评价重点</w:t>
      </w:r>
    </w:p>
    <w:p w14:paraId="4863744B">
      <w:pPr>
        <w:adjustRightInd w:val="0"/>
        <w:snapToGrid w:val="0"/>
        <w:spacing w:line="578"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按照绩效评价指标体系，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本次自评重点对项目管理、项目实施、项目结果中</w:t>
      </w:r>
      <w:r>
        <w:rPr>
          <w:rFonts w:hint="eastAsia" w:ascii="Times New Roman" w:hAnsi="Times New Roman" w:eastAsia="仿宋_GB2312" w:cs="Times New Roman"/>
          <w:color w:val="000000" w:themeColor="text1"/>
          <w:sz w:val="32"/>
          <w:szCs w:val="32"/>
          <w14:textFill>
            <w14:solidFill>
              <w14:schemeClr w14:val="tx1"/>
            </w14:solidFill>
          </w14:textFill>
        </w:rPr>
        <w:t>资金支出使用全过程及其实施效果进行综合评价和判断。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重点评价</w:t>
      </w:r>
      <w:r>
        <w:rPr>
          <w:rFonts w:hint="eastAsia" w:ascii="Times New Roman" w:hAnsi="Times New Roman" w:eastAsia="仿宋_GB2312" w:cs="Times New Roman"/>
          <w:color w:val="000000" w:themeColor="text1"/>
          <w:sz w:val="32"/>
          <w:szCs w:val="32"/>
          <w14:textFill>
            <w14:solidFill>
              <w14:schemeClr w14:val="tx1"/>
            </w14:solidFill>
          </w14:textFill>
        </w:rPr>
        <w:t>资金发放是否及时准确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补贴标准是否符合规定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驻村工作成效是否显著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等3个问题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AFC2158">
      <w:pPr>
        <w:adjustRightInd w:val="0"/>
        <w:snapToGrid w:val="0"/>
        <w:spacing w:line="578" w:lineRule="exact"/>
        <w:ind w:firstLine="643" w:firstLineChars="200"/>
        <w:rPr>
          <w:rFonts w:ascii="Times New Roman" w:hAnsi="Times New Roman" w:eastAsia="楷体_GB2312" w:cs="Times New Roman"/>
          <w:b/>
          <w:color w:val="000000" w:themeColor="text1"/>
          <w:sz w:val="32"/>
          <w:szCs w:val="32"/>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（三）评价选点</w:t>
      </w:r>
    </w:p>
    <w:p w14:paraId="0A6D56AF">
      <w:pPr>
        <w:adjustRightInd w:val="0"/>
        <w:snapToGrid w:val="0"/>
        <w:spacing w:line="578" w:lineRule="exact"/>
        <w:ind w:firstLine="640" w:firstLineChars="200"/>
        <w:rPr>
          <w:rFonts w:ascii="Times New Roman" w:hAnsi="Times New Roman" w:eastAsia="仿宋_GB2312" w:cs="Times New Roman"/>
          <w:color w:val="000000" w:themeColor="text1"/>
          <w:sz w:val="32"/>
          <w:szCs w:val="32"/>
          <w:lang w:val="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本项目不涉及评价选点，此次绩效自评对本单位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工作队临岗补贴和乡镇补贴资金</w:t>
      </w:r>
      <w:r>
        <w:rPr>
          <w:rFonts w:hint="eastAsia" w:ascii="Times New Roman" w:hAnsi="Times New Roman" w:eastAsia="仿宋_GB2312" w:cs="Times New Roman"/>
          <w:color w:val="000000" w:themeColor="text1"/>
          <w:sz w:val="32"/>
          <w:szCs w:val="32"/>
          <w:lang w:val="zh-CN"/>
          <w14:textFill>
            <w14:solidFill>
              <w14:schemeClr w14:val="tx1"/>
            </w14:solidFill>
          </w14:textFill>
        </w:rPr>
        <w:t>实施的所有内容进行评价。</w:t>
      </w:r>
    </w:p>
    <w:p w14:paraId="4ADC6422">
      <w:pPr>
        <w:spacing w:line="578" w:lineRule="exact"/>
        <w:ind w:firstLine="640"/>
        <w:rPr>
          <w:rFonts w:ascii="Times New Roman" w:hAnsi="Times New Roman" w:eastAsia="楷体_GB2312" w:cs="Times New Roman"/>
          <w:b/>
          <w:color w:val="000000" w:themeColor="text1"/>
          <w:sz w:val="32"/>
          <w:szCs w:val="32"/>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（四）评价方法</w:t>
      </w:r>
    </w:p>
    <w:p w14:paraId="2D687FA6">
      <w:pPr>
        <w:spacing w:line="578"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根据项目情况和评价重点，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我单位采用</w:t>
      </w:r>
      <w:r>
        <w:rPr>
          <w:rFonts w:ascii="Times New Roman" w:hAnsi="Times New Roman" w:eastAsia="仿宋_GB2312" w:cs="Times New Roman"/>
          <w:color w:val="000000" w:themeColor="text1"/>
          <w:sz w:val="32"/>
          <w:szCs w:val="32"/>
          <w14:textFill>
            <w14:solidFill>
              <w14:schemeClr w14:val="tx1"/>
            </w14:solidFill>
          </w14:textFill>
        </w:rPr>
        <w:t>单位自评法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案卷研究法、实地勘察法、问卷调查法、座谈调研法等方法</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7766B63D">
      <w:pPr>
        <w:spacing w:line="578" w:lineRule="exact"/>
        <w:ind w:firstLine="640"/>
        <w:rPr>
          <w:rFonts w:ascii="Times New Roman" w:hAnsi="Times New Roman" w:eastAsia="楷体_GB2312" w:cs="Times New Roman"/>
          <w:b/>
          <w:color w:val="000000" w:themeColor="text1"/>
          <w:sz w:val="32"/>
          <w:szCs w:val="32"/>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（五）评价组织</w:t>
      </w:r>
    </w:p>
    <w:p w14:paraId="716DE40D">
      <w:pPr>
        <w:spacing w:line="578" w:lineRule="exact"/>
        <w:ind w:firstLine="64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评价组人员由项目管理人员和财务人员共同进行，项目管理人员主要负责对项目决策、项目管理、项目实施、项目结果等涉及指标进行评价；财务人员主要负责对资金用途合规性、程序合规性、标准合规性等涉及指标进行评价。</w:t>
      </w:r>
    </w:p>
    <w:p w14:paraId="41093778">
      <w:pPr>
        <w:adjustRightInd w:val="0"/>
        <w:snapToGrid w:val="0"/>
        <w:spacing w:line="578" w:lineRule="exact"/>
        <w:ind w:firstLine="640" w:firstLineChars="200"/>
        <w:rPr>
          <w:rFonts w:ascii="Times New Roman" w:hAnsi="Times New Roman" w:eastAsia="仿宋_GB2312" w:cs="Times New Roman"/>
          <w:color w:val="000000" w:themeColor="text1"/>
          <w:sz w:val="32"/>
          <w:szCs w:val="32"/>
          <w:lang w:val="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三、绩效分析</w:t>
      </w:r>
      <w:r>
        <w:rPr>
          <w:rFonts w:ascii="Times New Roman" w:hAnsi="Times New Roman" w:eastAsia="仿宋_GB2312" w:cs="Times New Roman"/>
          <w:color w:val="000000" w:themeColor="text1"/>
          <w:sz w:val="32"/>
          <w:szCs w:val="32"/>
          <w:lang w:val="zh-CN"/>
          <w14:textFill>
            <w14:solidFill>
              <w14:schemeClr w14:val="tx1"/>
            </w14:solidFill>
          </w14:textFill>
        </w:rPr>
        <w:tab/>
      </w:r>
    </w:p>
    <w:p w14:paraId="63596D4C">
      <w:pPr>
        <w:spacing w:line="578" w:lineRule="exact"/>
        <w:ind w:firstLine="640"/>
        <w:rPr>
          <w:rFonts w:ascii="Times New Roman" w:hAnsi="Times New Roman" w:eastAsia="楷体_GB2312" w:cs="Times New Roman"/>
          <w:b/>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（一）</w:t>
      </w:r>
      <w:r>
        <w:rPr>
          <w:rFonts w:ascii="Times New Roman" w:hAnsi="Times New Roman" w:eastAsia="楷体_GB2312" w:cs="Times New Roman"/>
          <w:b/>
          <w:color w:val="000000" w:themeColor="text1"/>
          <w:sz w:val="32"/>
          <w:szCs w:val="32"/>
          <w14:textFill>
            <w14:solidFill>
              <w14:schemeClr w14:val="tx1"/>
            </w14:solidFill>
          </w14:textFill>
        </w:rPr>
        <w:t>通用指标</w:t>
      </w: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绩效分析。</w:t>
      </w:r>
    </w:p>
    <w:p w14:paraId="5F2111B0">
      <w:pPr>
        <w:spacing w:line="578"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1.项目决策。</w:t>
      </w:r>
      <w:r>
        <w:rPr>
          <w:rFonts w:hint="eastAsia" w:ascii="仿宋_GB2312" w:hAnsi="仿宋_GB2312" w:eastAsia="仿宋_GB2312" w:cs="仿宋_GB2312"/>
          <w:color w:val="000000" w:themeColor="text1"/>
          <w:sz w:val="32"/>
          <w:szCs w:val="32"/>
          <w:lang w:eastAsia="zh-CN"/>
          <w14:textFill>
            <w14:solidFill>
              <w14:schemeClr w14:val="tx1"/>
            </w14:solidFill>
          </w14:textFill>
        </w:rPr>
        <w:t>该项目</w:t>
      </w:r>
      <w:r>
        <w:rPr>
          <w:rFonts w:hint="eastAsia" w:ascii="仿宋_GB2312" w:hAnsi="仿宋_GB2312" w:eastAsia="仿宋_GB2312" w:cs="仿宋_GB2312"/>
          <w:color w:val="000000" w:themeColor="text1"/>
          <w:sz w:val="32"/>
          <w:szCs w:val="32"/>
          <w14:textFill>
            <w14:solidFill>
              <w14:schemeClr w14:val="tx1"/>
            </w14:solidFill>
          </w14:textFill>
        </w:rPr>
        <w:t>属于政府支持范围，且符合财政事权支出责任划分规定，项目设立、调整延续等方面符合资金管理基本规范和决策程序要求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项目规划符合中央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省委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省政府有关决策部署安排；充分评估论证项目立项必要性、前瞻性、合理性和可行性。项目总体绩效目标设置合理性的偏离度≤15%。绩效目标科学合理、规范完整、量化细化、预算匹配。总体绩效目标设置合理性为绩效目标设置合理的数量与绩效目标总数的比例；资金投向与项目总体规划、相关行业事业发展相匹配；聚焦重大任务、重点领域、重点环节和重点项目，体现</w:t>
      </w:r>
      <w:r>
        <w:rPr>
          <w:rFonts w:hint="eastAsia" w:ascii="仿宋_GB2312" w:hAnsi="仿宋_GB2312" w:eastAsia="仿宋_GB2312" w:cs="仿宋_GB2312"/>
          <w:color w:val="000000" w:themeColor="text1"/>
          <w:sz w:val="32"/>
          <w:szCs w:val="32"/>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14:textFill>
            <w14:solidFill>
              <w14:schemeClr w14:val="tx1"/>
            </w14:solidFill>
          </w14:textFill>
        </w:rPr>
        <w:t>“集中财力办大事”原则，避免“撒胡椒面”；未与其他同类项目或部门内部相关项目交叉重复。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D92C1B2">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2.项目管理。</w:t>
      </w:r>
      <w:r>
        <w:rPr>
          <w:rFonts w:hint="eastAsia" w:ascii="仿宋_GB2312" w:hAnsi="仿宋_GB2312" w:eastAsia="仿宋_GB2312" w:cs="仿宋_GB2312"/>
          <w:color w:val="000000" w:themeColor="text1"/>
          <w:sz w:val="32"/>
          <w:szCs w:val="32"/>
          <w14:textFill>
            <w14:solidFill>
              <w14:schemeClr w14:val="tx1"/>
            </w14:solidFill>
          </w14:textFill>
        </w:rPr>
        <w:t>资金管理办法等管理制度体系健全完善，不存在管理制度缺失、管理办法过期情况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项目按中、省要求全面完成绩效目标（含事前评估）、绩效评价、以前年度问题整改等预算绩效管理工作。资金分配严格按管理办法执行，决策程序符合管理要求，及时高效。</w:t>
      </w:r>
    </w:p>
    <w:p w14:paraId="3DB95479">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3.项目实施。</w:t>
      </w:r>
      <w:r>
        <w:rPr>
          <w:rFonts w:hint="eastAsia" w:ascii="Times New Roman" w:hAnsi="Times New Roman" w:eastAsia="仿宋_GB2312" w:cs="Times New Roman"/>
          <w:color w:val="000000" w:themeColor="text1"/>
          <w:sz w:val="32"/>
          <w:szCs w:val="32"/>
          <w14:textFill>
            <w14:solidFill>
              <w14:schemeClr w14:val="tx1"/>
            </w14:solidFill>
          </w14:textFill>
        </w:rPr>
        <w:t>该项目资金预算申报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0.91</w:t>
      </w:r>
      <w:r>
        <w:rPr>
          <w:rFonts w:hint="eastAsia" w:ascii="Times New Roman" w:hAnsi="Times New Roman" w:eastAsia="仿宋_GB2312" w:cs="Times New Roman"/>
          <w:color w:val="000000" w:themeColor="text1"/>
          <w:sz w:val="32"/>
          <w:szCs w:val="32"/>
          <w14:textFill>
            <w14:solidFill>
              <w14:schemeClr w14:val="tx1"/>
            </w14:solidFill>
          </w14:textFill>
        </w:rPr>
        <w:t>万元，实际到位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0.91</w:t>
      </w:r>
      <w:r>
        <w:rPr>
          <w:rFonts w:hint="eastAsia" w:ascii="Times New Roman" w:hAnsi="Times New Roman" w:eastAsia="仿宋_GB2312" w:cs="Times New Roman"/>
          <w:color w:val="000000" w:themeColor="text1"/>
          <w:sz w:val="32"/>
          <w:szCs w:val="32"/>
          <w14:textFill>
            <w14:solidFill>
              <w14:schemeClr w14:val="tx1"/>
            </w14:solidFill>
          </w14:textFill>
        </w:rPr>
        <w:t>万元，资金到位率100%；截至202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年12月31日，该项目实际支出资金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0.91</w:t>
      </w:r>
      <w:r>
        <w:rPr>
          <w:rFonts w:hint="eastAsia" w:ascii="Times New Roman" w:hAnsi="Times New Roman" w:eastAsia="仿宋_GB2312" w:cs="Times New Roman"/>
          <w:color w:val="000000" w:themeColor="text1"/>
          <w:sz w:val="32"/>
          <w:szCs w:val="32"/>
          <w14:textFill>
            <w14:solidFill>
              <w14:schemeClr w14:val="tx1"/>
            </w14:solidFill>
          </w14:textFill>
        </w:rPr>
        <w:t>万元，预算执行率100%。</w:t>
      </w:r>
    </w:p>
    <w:p w14:paraId="58653003">
      <w:pPr>
        <w:spacing w:line="578"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4.项目结果。</w:t>
      </w:r>
      <w:r>
        <w:rPr>
          <w:rFonts w:hint="eastAsia" w:ascii="仿宋_GB2312" w:hAnsi="楷体_GB2312" w:eastAsia="仿宋_GB2312" w:cs="楷体_GB2312"/>
          <w:color w:val="000000" w:themeColor="text1"/>
          <w:sz w:val="32"/>
          <w:szCs w:val="32"/>
          <w14:textFill>
            <w14:solidFill>
              <w14:schemeClr w14:val="tx1"/>
            </w14:solidFill>
          </w14:textFill>
        </w:rPr>
        <w:t>本单位围绕该项目绩效目标认真履职，该项目按计划实施，在当年完成并验收合格，其各项效益指标、满意度指标均达到预期效果。</w:t>
      </w:r>
    </w:p>
    <w:p w14:paraId="33EC6F6F">
      <w:pPr>
        <w:spacing w:line="578" w:lineRule="exact"/>
        <w:ind w:firstLine="643" w:firstLineChars="200"/>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（二）</w:t>
      </w:r>
      <w:r>
        <w:rPr>
          <w:rFonts w:ascii="Times New Roman" w:hAnsi="Times New Roman" w:eastAsia="楷体_GB2312" w:cs="Times New Roman"/>
          <w:b/>
          <w:color w:val="000000" w:themeColor="text1"/>
          <w:sz w:val="32"/>
          <w:szCs w:val="32"/>
          <w14:textFill>
            <w14:solidFill>
              <w14:schemeClr w14:val="tx1"/>
            </w14:solidFill>
          </w14:textFill>
        </w:rPr>
        <w:t>专用指标</w:t>
      </w: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绩效分析。</w:t>
      </w:r>
    </w:p>
    <w:p w14:paraId="2111445B">
      <w:pPr>
        <w:spacing w:line="578" w:lineRule="exact"/>
        <w:ind w:firstLine="640" w:firstLineChars="200"/>
        <w:rPr>
          <w:rFonts w:ascii="楷体_GB2312" w:hAnsi="楷体_GB2312" w:eastAsia="楷体_GB2312" w:cs="楷体_GB2312"/>
          <w:color w:val="000000" w:themeColor="text1"/>
          <w:sz w:val="32"/>
          <w:szCs w:val="32"/>
          <w:lang w:val="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行政运转</w:t>
      </w:r>
      <w:r>
        <w:rPr>
          <w:rFonts w:hint="eastAsia" w:ascii="楷体_GB2312" w:hAnsi="楷体_GB2312" w:eastAsia="楷体_GB2312" w:cs="楷体_GB2312"/>
          <w:color w:val="000000" w:themeColor="text1"/>
          <w:sz w:val="32"/>
          <w:szCs w:val="32"/>
          <w:lang w:val="zh-CN"/>
          <w14:textFill>
            <w14:solidFill>
              <w14:schemeClr w14:val="tx1"/>
            </w14:solidFill>
          </w14:textFill>
        </w:rPr>
        <w:t>。</w:t>
      </w:r>
      <w:r>
        <w:rPr>
          <w:rFonts w:hint="eastAsia" w:ascii="Times New Roman" w:hAnsi="Times New Roman" w:eastAsia="仿宋_GB2312" w:cs="Times New Roman"/>
          <w:color w:val="000000" w:themeColor="text1"/>
          <w:sz w:val="32"/>
          <w:szCs w:val="32"/>
          <w:lang w:val="zh-CN"/>
          <w14:textFill>
            <w14:solidFill>
              <w14:schemeClr w14:val="tx1"/>
            </w14:solidFill>
          </w14:textFill>
        </w:rPr>
        <w:t>该项目资金均在规定用途、适用范围内进行资金分配，资金管理程序符合专项资金管理要求，资金分配标准符合专项资金管理要求，未发现资金管理和使用过程中不符合专项资金管理要求的情况。</w:t>
      </w:r>
    </w:p>
    <w:p w14:paraId="29562735">
      <w:pPr>
        <w:spacing w:line="578" w:lineRule="exact"/>
        <w:ind w:firstLine="643" w:firstLineChars="200"/>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ascii="Times New Roman" w:hAnsi="Times New Roman" w:eastAsia="楷体_GB2312" w:cs="Times New Roman"/>
          <w:b/>
          <w:color w:val="000000" w:themeColor="text1"/>
          <w:sz w:val="32"/>
          <w:szCs w:val="32"/>
          <w:lang w:val="zh-CN"/>
          <w14:textFill>
            <w14:solidFill>
              <w14:schemeClr w14:val="tx1"/>
            </w14:solidFill>
          </w14:textFill>
        </w:rPr>
        <w:t>（三）</w:t>
      </w:r>
      <w:r>
        <w:rPr>
          <w:rFonts w:ascii="Times New Roman" w:hAnsi="Times New Roman" w:eastAsia="楷体_GB2312" w:cs="Times New Roman"/>
          <w:b/>
          <w:color w:val="000000" w:themeColor="text1"/>
          <w:sz w:val="32"/>
          <w:szCs w:val="32"/>
          <w14:textFill>
            <w14:solidFill>
              <w14:schemeClr w14:val="tx1"/>
            </w14:solidFill>
          </w14:textFill>
        </w:rPr>
        <w:t>个性指标</w:t>
      </w:r>
      <w:r>
        <w:rPr>
          <w:rFonts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绩效分析</w:t>
      </w:r>
    </w:p>
    <w:p w14:paraId="2E70F13A">
      <w:pPr>
        <w:spacing w:line="578"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可持续发展指标：促进扶贫工作成效显著。</w:t>
      </w:r>
    </w:p>
    <w:p w14:paraId="45802340">
      <w:pPr>
        <w:spacing w:line="578"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驻村人员满意度：满意度100%。</w:t>
      </w:r>
    </w:p>
    <w:p w14:paraId="61743A20">
      <w:pPr>
        <w:spacing w:line="578" w:lineRule="exact"/>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zh-CN"/>
          <w14:textFill>
            <w14:solidFill>
              <w14:schemeClr w14:val="tx1"/>
            </w14:solidFill>
          </w14:textFill>
        </w:rPr>
        <w:t>经济成本指标：控制在预算范围内。</w:t>
      </w:r>
    </w:p>
    <w:p w14:paraId="59D58A09">
      <w:pPr>
        <w:widowControl/>
        <w:spacing w:line="600" w:lineRule="exact"/>
        <w:ind w:firstLine="640" w:firstLineChars="200"/>
        <w:jc w:val="left"/>
        <w:rPr>
          <w:rFonts w:ascii="Times New Roman" w:hAnsi="Times New Roman" w:eastAsia="黑体" w:cs="Times New Roman"/>
          <w:color w:val="000000" w:themeColor="text1"/>
          <w:kern w:val="0"/>
          <w:position w:val="3"/>
          <w:sz w:val="32"/>
          <w:szCs w:val="32"/>
          <w:lang w:val="en-US" w:eastAsia="zh-CN" w:bidi="ar-SA"/>
          <w14:textFill>
            <w14:solidFill>
              <w14:schemeClr w14:val="tx1"/>
            </w14:solidFill>
          </w14:textFill>
        </w:rPr>
      </w:pPr>
      <w:r>
        <w:rPr>
          <w:rFonts w:ascii="Times New Roman" w:hAnsi="Times New Roman" w:eastAsia="黑体" w:cs="Times New Roman"/>
          <w:color w:val="000000" w:themeColor="text1"/>
          <w:kern w:val="0"/>
          <w:position w:val="3"/>
          <w:sz w:val="32"/>
          <w:szCs w:val="32"/>
          <w:lang w:val="en-US" w:eastAsia="zh-CN" w:bidi="ar-SA"/>
          <w14:textFill>
            <w14:solidFill>
              <w14:schemeClr w14:val="tx1"/>
            </w14:solidFill>
          </w14:textFill>
        </w:rPr>
        <w:t>四、评价结论</w:t>
      </w:r>
    </w:p>
    <w:p w14:paraId="55CE4765">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ascii="黑体" w:hAnsi="黑体" w:eastAsia="黑体" w:cs="黑体"/>
          <w:color w:val="000000" w:themeColor="text1"/>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position w:val="0"/>
          <w:sz w:val="32"/>
          <w:szCs w:val="32"/>
          <w:lang w:val="en-US" w:eastAsia="zh-CN" w:bidi="ar-SA"/>
          <w14:textFill>
            <w14:solidFill>
              <w14:schemeClr w14:val="tx1"/>
            </w14:solidFill>
          </w14:textFill>
        </w:rPr>
        <w:t>关于驻村第一书记和工作队临岗、乡镇补贴的经费项目决策依据充分，目标明确；项目实施过程资金管理科学，财务控制和业务控制规范；项目绩效目标完成情况基本达到预期效果，绩效自评得分为100分，绩效等级为“优”。</w:t>
      </w:r>
    </w:p>
    <w:p w14:paraId="3D92D7DC">
      <w:pPr>
        <w:widowControl/>
        <w:spacing w:line="600" w:lineRule="exact"/>
        <w:ind w:firstLine="640" w:firstLineChars="200"/>
        <w:jc w:val="left"/>
        <w:rPr>
          <w:rFonts w:ascii="Times New Roman" w:hAnsi="Times New Roman" w:eastAsia="黑体" w:cs="Times New Roman"/>
          <w:color w:val="000000" w:themeColor="text1"/>
          <w:kern w:val="0"/>
          <w:position w:val="3"/>
          <w:sz w:val="32"/>
          <w:szCs w:val="32"/>
          <w:lang w:val="en-US" w:eastAsia="zh-CN" w:bidi="ar-SA"/>
          <w14:textFill>
            <w14:solidFill>
              <w14:schemeClr w14:val="tx1"/>
            </w14:solidFill>
          </w14:textFill>
        </w:rPr>
      </w:pPr>
      <w:r>
        <w:rPr>
          <w:rFonts w:ascii="Times New Roman" w:hAnsi="Times New Roman" w:eastAsia="黑体" w:cs="Times New Roman"/>
          <w:color w:val="000000" w:themeColor="text1"/>
          <w:kern w:val="0"/>
          <w:position w:val="3"/>
          <w:sz w:val="32"/>
          <w:szCs w:val="32"/>
          <w:lang w:val="en-US" w:eastAsia="zh-CN" w:bidi="ar-SA"/>
          <w14:textFill>
            <w14:solidFill>
              <w14:schemeClr w14:val="tx1"/>
            </w14:solidFill>
          </w14:textFill>
        </w:rPr>
        <w:t>五、存在主要问题</w:t>
      </w:r>
    </w:p>
    <w:p w14:paraId="3FC01200">
      <w:pPr>
        <w:widowControl/>
        <w:spacing w:line="600" w:lineRule="exact"/>
        <w:ind w:firstLine="608" w:firstLineChars="200"/>
        <w:jc w:val="left"/>
        <w:rPr>
          <w:rFonts w:hint="eastAsia" w:ascii="Times New Roman" w:hAnsi="Times New Roman" w:eastAsia="仿宋_GB2312" w:cs="Times New Roman"/>
          <w:color w:val="000000" w:themeColor="text1"/>
          <w:kern w:val="0"/>
          <w:positio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w w:val="95"/>
          <w:kern w:val="0"/>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w w:val="95"/>
          <w:kern w:val="0"/>
          <w:sz w:val="32"/>
          <w:szCs w:val="32"/>
          <w:lang w:val="en-US" w:eastAsia="zh-CN"/>
          <w14:textFill>
            <w14:solidFill>
              <w14:schemeClr w14:val="tx1"/>
            </w14:solidFill>
          </w14:textFill>
        </w:rPr>
        <w:t>专项预算项目绩效自评发现的问题。</w:t>
      </w:r>
    </w:p>
    <w:p w14:paraId="6F6A0D91">
      <w:pPr>
        <w:widowControl/>
        <w:spacing w:line="600" w:lineRule="exact"/>
        <w:ind w:firstLine="640" w:firstLineChars="200"/>
        <w:jc w:val="left"/>
        <w:rPr>
          <w:rFonts w:ascii="Times New Roman" w:hAnsi="Times New Roman" w:eastAsia="黑体" w:cs="Times New Roman"/>
          <w:color w:val="000000" w:themeColor="text1"/>
          <w:kern w:val="0"/>
          <w:position w:val="3"/>
          <w:sz w:val="32"/>
          <w:szCs w:val="32"/>
          <w:lang w:val="zh-CN" w:eastAsia="zh-CN" w:bidi="ar-SA"/>
          <w14:textFill>
            <w14:solidFill>
              <w14:schemeClr w14:val="tx1"/>
            </w14:solidFill>
          </w14:textFill>
        </w:rPr>
      </w:pPr>
      <w:r>
        <w:rPr>
          <w:rFonts w:ascii="Times New Roman" w:hAnsi="Times New Roman" w:eastAsia="黑体" w:cs="Times New Roman"/>
          <w:color w:val="000000" w:themeColor="text1"/>
          <w:kern w:val="0"/>
          <w:position w:val="3"/>
          <w:sz w:val="32"/>
          <w:szCs w:val="32"/>
          <w:lang w:val="zh-CN" w:eastAsia="zh-CN" w:bidi="ar-SA"/>
          <w14:textFill>
            <w14:solidFill>
              <w14:schemeClr w14:val="tx1"/>
            </w14:solidFill>
          </w14:textFill>
        </w:rPr>
        <w:t>六、改进建议</w:t>
      </w:r>
    </w:p>
    <w:p w14:paraId="273891E9">
      <w:pPr>
        <w:tabs>
          <w:tab w:val="left" w:pos="1911"/>
        </w:tabs>
        <w:jc w:val="left"/>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pPr>
      <w:r>
        <w:rPr>
          <w:rFonts w:ascii="Times New Roman" w:hAnsi="Times New Roman" w:eastAsia="仿宋_GB2312" w:cs="Times New Roman"/>
          <w:color w:val="000000" w:themeColor="text1"/>
          <w:kern w:val="0"/>
          <w:sz w:val="32"/>
          <w:szCs w:val="32"/>
          <w:shd w:val="clear" w:color="auto" w:fill="FFFFFF"/>
          <w:lang w:val="zh-CN"/>
          <w14:textFill>
            <w14:solidFill>
              <w14:schemeClr w14:val="tx1"/>
            </w14:solidFill>
          </w14:textFill>
        </w:rPr>
        <w:t xml:space="preserve"> </w:t>
      </w:r>
      <w:r>
        <w:rPr>
          <w:rFonts w:ascii="Times New Roman" w:hAnsi="Times New Roman" w:eastAsia="仿宋_GB2312"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32"/>
          <w:szCs w:val="32"/>
          <w:shd w:val="clear" w:color="auto" w:fill="FFFFFF"/>
          <w:lang w:val="en-US" w:eastAsia="zh-CN"/>
          <w14:textFill>
            <w14:solidFill>
              <w14:schemeClr w14:val="tx1"/>
            </w14:solidFill>
          </w14:textFill>
        </w:rPr>
        <w:t>无专项预算项目在预算安排、完善政策、改进管理等方面的措施建议。</w:t>
      </w:r>
    </w:p>
    <w:p w14:paraId="602D3DA3">
      <w:pPr>
        <w:spacing w:line="578" w:lineRule="exact"/>
        <w:jc w:val="center"/>
        <w:rPr>
          <w:rFonts w:ascii="Times New Roman" w:hAnsi="Times New Roman" w:eastAsia="方正小标宋_GBK" w:cs="Times New Roman"/>
          <w:color w:val="000000" w:themeColor="text1"/>
          <w:sz w:val="40"/>
          <w:szCs w:val="40"/>
          <w14:textFill>
            <w14:solidFill>
              <w14:schemeClr w14:val="tx1"/>
            </w14:solidFill>
          </w14:textFill>
        </w:rPr>
      </w:pPr>
      <w:r>
        <w:rPr>
          <w:rFonts w:hint="eastAsia" w:ascii="Times New Roman" w:hAnsi="Times New Roman" w:eastAsia="方正小标宋_GBK" w:cs="Times New Roman"/>
          <w:color w:val="000000" w:themeColor="text1"/>
          <w:sz w:val="40"/>
          <w:szCs w:val="40"/>
          <w14:textFill>
            <w14:solidFill>
              <w14:schemeClr w14:val="tx1"/>
            </w14:solidFill>
          </w14:textFill>
        </w:rPr>
        <w:t>专项</w:t>
      </w:r>
      <w:r>
        <w:rPr>
          <w:rFonts w:ascii="Times New Roman" w:hAnsi="Times New Roman" w:eastAsia="方正小标宋_GBK" w:cs="Times New Roman"/>
          <w:color w:val="000000" w:themeColor="text1"/>
          <w:sz w:val="40"/>
          <w:szCs w:val="40"/>
          <w14:textFill>
            <w14:solidFill>
              <w14:schemeClr w14:val="tx1"/>
            </w14:solidFill>
          </w14:textFill>
        </w:rPr>
        <w:t>预算绩效自评打分表</w:t>
      </w:r>
    </w:p>
    <w:tbl>
      <w:tblPr>
        <w:tblStyle w:val="35"/>
        <w:tblW w:w="10901" w:type="dxa"/>
        <w:jc w:val="center"/>
        <w:tblLayout w:type="fixed"/>
        <w:tblCellMar>
          <w:top w:w="0" w:type="dxa"/>
          <w:left w:w="108" w:type="dxa"/>
          <w:bottom w:w="0" w:type="dxa"/>
          <w:right w:w="108" w:type="dxa"/>
        </w:tblCellMar>
      </w:tblPr>
      <w:tblGrid>
        <w:gridCol w:w="720"/>
        <w:gridCol w:w="1590"/>
        <w:gridCol w:w="1355"/>
        <w:gridCol w:w="696"/>
        <w:gridCol w:w="5340"/>
        <w:gridCol w:w="732"/>
        <w:gridCol w:w="468"/>
      </w:tblGrid>
      <w:tr w14:paraId="111C40AB">
        <w:tblPrEx>
          <w:tblCellMar>
            <w:top w:w="0" w:type="dxa"/>
            <w:left w:w="108" w:type="dxa"/>
            <w:bottom w:w="0" w:type="dxa"/>
            <w:right w:w="108" w:type="dxa"/>
          </w:tblCellMar>
        </w:tblPrEx>
        <w:trPr>
          <w:trHeight w:val="23" w:hRule="atLeast"/>
          <w:jc w:val="center"/>
        </w:trPr>
        <w:tc>
          <w:tcPr>
            <w:tcW w:w="4361" w:type="dxa"/>
            <w:gridSpan w:val="4"/>
            <w:tcBorders>
              <w:top w:val="single" w:color="000000" w:sz="4" w:space="0"/>
              <w:left w:val="single" w:color="000000" w:sz="4" w:space="0"/>
              <w:bottom w:val="nil"/>
              <w:right w:val="nil"/>
            </w:tcBorders>
            <w:noWrap w:val="0"/>
            <w:vAlign w:val="center"/>
          </w:tcPr>
          <w:p w14:paraId="55BE2F1A">
            <w:pPr>
              <w:widowControl/>
              <w:spacing w:line="240" w:lineRule="exact"/>
              <w:jc w:val="center"/>
              <w:textAlignment w:val="center"/>
              <w:rPr>
                <w:rFonts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4C1E2">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EB682EA">
            <w:pPr>
              <w:widowControl/>
              <w:spacing w:line="240" w:lineRule="exact"/>
              <w:jc w:val="center"/>
              <w:textAlignment w:val="center"/>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74C9236D">
            <w:pPr>
              <w:widowControl/>
              <w:spacing w:line="240" w:lineRule="exact"/>
              <w:jc w:val="center"/>
              <w:textAlignment w:val="center"/>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备注</w:t>
            </w:r>
          </w:p>
        </w:tc>
      </w:tr>
      <w:tr w14:paraId="466A438A">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01E4DC">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一级指标</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52681B7">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1C283D">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AEA1CE">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指标</w:t>
            </w:r>
            <w:r>
              <w:rPr>
                <w:rFonts w:hint="eastAsia" w:ascii="黑体" w:hAnsi="宋体" w:eastAsia="黑体" w:cs="黑体"/>
                <w:color w:val="000000" w:themeColor="text1"/>
                <w:kern w:val="0"/>
                <w:sz w:val="24"/>
                <w:szCs w:val="24"/>
                <w:lang w:bidi="ar"/>
                <w14:textFill>
                  <w14:solidFill>
                    <w14:schemeClr w14:val="tx1"/>
                  </w14:solidFill>
                </w14:textFill>
              </w:rPr>
              <w:br w:type="textWrapping"/>
            </w:r>
            <w:r>
              <w:rPr>
                <w:rFonts w:hint="eastAsia" w:ascii="黑体" w:hAnsi="宋体" w:eastAsia="黑体" w:cs="黑体"/>
                <w:color w:val="000000" w:themeColor="text1"/>
                <w:kern w:val="0"/>
                <w:sz w:val="24"/>
                <w:szCs w:val="24"/>
                <w:lang w:bidi="ar"/>
                <w14:textFill>
                  <w14:solidFill>
                    <w14:schemeClr w14:val="tx1"/>
                  </w14:solidFill>
                </w14:textFill>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6993E">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c>
          <w:tcPr>
            <w:tcW w:w="732" w:type="dxa"/>
            <w:vMerge w:val="continue"/>
            <w:tcBorders>
              <w:left w:val="single" w:color="000000" w:sz="4" w:space="0"/>
              <w:bottom w:val="single" w:color="000000" w:sz="4" w:space="0"/>
              <w:right w:val="single" w:color="000000" w:sz="4" w:space="0"/>
            </w:tcBorders>
            <w:noWrap w:val="0"/>
            <w:vAlign w:val="center"/>
          </w:tcPr>
          <w:p w14:paraId="4F5397F1">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c>
          <w:tcPr>
            <w:tcW w:w="468" w:type="dxa"/>
            <w:vMerge w:val="continue"/>
            <w:tcBorders>
              <w:left w:val="single" w:color="000000" w:sz="4" w:space="0"/>
              <w:bottom w:val="single" w:color="000000" w:sz="4" w:space="0"/>
              <w:right w:val="single" w:color="000000" w:sz="4" w:space="0"/>
            </w:tcBorders>
            <w:noWrap w:val="0"/>
            <w:vAlign w:val="center"/>
          </w:tcPr>
          <w:p w14:paraId="252FEF17">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r>
      <w:tr w14:paraId="11B13D25">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FCB28">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通用指标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（54分）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39854">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项目决策</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C0F55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796B2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3A466D">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632808">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07D92C6">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36B78B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AC056">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221CA">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DDB878">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C1BB6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1E8F7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F713CD7">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66E3AA">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F230E0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BFBFD">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B7D7C">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EA8FD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4CAD4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4E7C25B">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C0C97DE">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4F8205">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9C616E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EF363">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99D8AC">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项目管理</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68769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94A7A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9F3DAB0">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DE6621">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37C26A">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80C56B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FCD02">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15778">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2FF2E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DA7FB7">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E38BB4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78FC3A">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0F11954">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429434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089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7E0F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385D5D">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22A2F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184C85F">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26C2AA">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C514509">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08B7C9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B78F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0BD32">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项目实施</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D570F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8F6F41">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DD6ECC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381B5A">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18183DD">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91F7FB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AEFFE">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B01CE">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2A7AD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05160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7D66BA8">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592810">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E157554">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FD4E7E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B63A5">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26E79">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项目结果</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E8A26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50370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675297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D1627B">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2B0AB9">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572566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96D8D">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0CCFF">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BE1D9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E55366">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C248A3A">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434C296">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C18F87">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1A165DD">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470D7">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专用指标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（30分）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C117A">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行政运转</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（30分）</w:t>
            </w:r>
          </w:p>
        </w:tc>
        <w:tc>
          <w:tcPr>
            <w:tcW w:w="1355" w:type="dxa"/>
            <w:tcBorders>
              <w:top w:val="nil"/>
              <w:left w:val="single" w:color="000000" w:sz="4" w:space="0"/>
              <w:bottom w:val="single" w:color="000000" w:sz="4" w:space="0"/>
              <w:right w:val="single" w:color="000000" w:sz="4" w:space="0"/>
            </w:tcBorders>
            <w:noWrap w:val="0"/>
            <w:vAlign w:val="center"/>
          </w:tcPr>
          <w:p w14:paraId="3AA305F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02EB578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nil"/>
              <w:left w:val="single" w:color="000000" w:sz="4" w:space="0"/>
              <w:bottom w:val="single" w:color="000000" w:sz="4" w:space="0"/>
              <w:right w:val="single" w:color="000000" w:sz="4" w:space="0"/>
            </w:tcBorders>
            <w:noWrap w:val="0"/>
            <w:vAlign w:val="center"/>
          </w:tcPr>
          <w:p w14:paraId="329A9748">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35C15150">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nil"/>
              <w:left w:val="single" w:color="000000" w:sz="4" w:space="0"/>
              <w:bottom w:val="single" w:color="000000" w:sz="4" w:space="0"/>
              <w:right w:val="single" w:color="000000" w:sz="4" w:space="0"/>
            </w:tcBorders>
            <w:noWrap w:val="0"/>
            <w:vAlign w:val="center"/>
          </w:tcPr>
          <w:p w14:paraId="760D9942">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E891F8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BA35F">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C43FE">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nil"/>
              <w:left w:val="single" w:color="000000" w:sz="4" w:space="0"/>
              <w:bottom w:val="single" w:color="000000" w:sz="4" w:space="0"/>
              <w:right w:val="single" w:color="000000" w:sz="4" w:space="0"/>
            </w:tcBorders>
            <w:noWrap w:val="0"/>
            <w:vAlign w:val="center"/>
          </w:tcPr>
          <w:p w14:paraId="4D093BE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598E4E01">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BEF39C2">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B4E8B6">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7C3C80">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E0B691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91322">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7042C">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nil"/>
              <w:left w:val="single" w:color="000000" w:sz="4" w:space="0"/>
              <w:bottom w:val="single" w:color="000000" w:sz="4" w:space="0"/>
              <w:right w:val="single" w:color="000000" w:sz="4" w:space="0"/>
            </w:tcBorders>
            <w:noWrap w:val="0"/>
            <w:vAlign w:val="center"/>
          </w:tcPr>
          <w:p w14:paraId="6B0E1C2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6F0C7B2F">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4E3981">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609081F">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ED7A65">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6919099">
        <w:tblPrEx>
          <w:tblCellMar>
            <w:top w:w="0" w:type="dxa"/>
            <w:left w:w="108" w:type="dxa"/>
            <w:bottom w:w="0" w:type="dxa"/>
            <w:right w:w="108" w:type="dxa"/>
          </w:tblCellMar>
        </w:tblPrEx>
        <w:trPr>
          <w:trHeight w:val="23" w:hRule="atLeast"/>
          <w:jc w:val="center"/>
        </w:trPr>
        <w:tc>
          <w:tcPr>
            <w:tcW w:w="23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CBF3E6">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个性指标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A18364A">
            <w:pPr>
              <w:widowControl/>
              <w:spacing w:line="240" w:lineRule="exact"/>
              <w:jc w:val="both"/>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可持续发展指标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0CD920">
            <w:pPr>
              <w:widowControl/>
              <w:spacing w:line="240" w:lineRule="exact"/>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6C501E">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021BA2">
            <w:pPr>
              <w:widowControl/>
              <w:spacing w:line="240" w:lineRule="exact"/>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120D58">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7E19317">
        <w:tblPrEx>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9EB5F9">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F7F64C7">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驻村人员是否满意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A5ECE2">
            <w:pPr>
              <w:widowControl/>
              <w:spacing w:line="240" w:lineRule="exact"/>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F944D">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ED9E2A1">
            <w:pPr>
              <w:widowControl/>
              <w:spacing w:line="2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EDE2A44">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r>
      <w:tr w14:paraId="00EA5084">
        <w:tblPrEx>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208C6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AC1F93">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经济成本指标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148326">
            <w:pPr>
              <w:widowControl/>
              <w:spacing w:line="240" w:lineRule="exact"/>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72D13">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038B2F">
            <w:pPr>
              <w:widowControl/>
              <w:spacing w:line="2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25FC01">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r>
      <w:tr w14:paraId="1102120F">
        <w:tblPrEx>
          <w:tblCellMar>
            <w:top w:w="0" w:type="dxa"/>
            <w:left w:w="108" w:type="dxa"/>
            <w:bottom w:w="0" w:type="dxa"/>
            <w:right w:w="108" w:type="dxa"/>
          </w:tblCellMar>
        </w:tblPrEx>
        <w:trPr>
          <w:trHeight w:val="23"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14:paraId="1D436638">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扣分项</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7AFE7A">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被评价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C5B02D">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0A096DB">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34ADB02">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A4347F">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bl>
    <w:p w14:paraId="02A36244">
      <w:pPr>
        <w:spacing w:line="578" w:lineRule="exact"/>
        <w:outlineLvl w:val="0"/>
        <w:rPr>
          <w:rFonts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br w:type="page"/>
      </w:r>
    </w:p>
    <w:tbl>
      <w:tblPr>
        <w:tblStyle w:val="35"/>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B8E1F2C">
        <w:tblPrEx>
          <w:tblCellMar>
            <w:top w:w="15" w:type="dxa"/>
            <w:left w:w="15" w:type="dxa"/>
            <w:bottom w:w="15" w:type="dxa"/>
            <w:right w:w="15" w:type="dxa"/>
          </w:tblCellMar>
        </w:tblPrEx>
        <w:trPr>
          <w:trHeight w:val="576" w:hRule="atLeast"/>
          <w:jc w:val="center"/>
        </w:trPr>
        <w:tc>
          <w:tcPr>
            <w:tcW w:w="10233" w:type="dxa"/>
            <w:gridSpan w:val="9"/>
            <w:noWrap w:val="0"/>
            <w:vAlign w:val="center"/>
          </w:tcPr>
          <w:p w14:paraId="2F0BC840">
            <w:pPr>
              <w:widowControl/>
              <w:spacing w:line="600" w:lineRule="exact"/>
              <w:jc w:val="center"/>
              <w:textAlignment w:val="cente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方正小标宋简体" w:cs="Times New Roman"/>
                <w:color w:val="000000" w:themeColor="text1"/>
                <w:kern w:val="0"/>
                <w:sz w:val="40"/>
                <w:szCs w:val="40"/>
                <w:lang w:bidi="ar"/>
                <w14:textFill>
                  <w14:solidFill>
                    <w14:schemeClr w14:val="tx1"/>
                  </w14:solidFill>
                </w14:textFill>
              </w:rPr>
              <w:t>专项预算项目绩效目标完成情况自评表</w:t>
            </w:r>
          </w:p>
        </w:tc>
      </w:tr>
      <w:tr w14:paraId="206CCE9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01538F21">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71F63AD">
            <w:pPr>
              <w:spacing w:line="30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51322325T000012292402-驻村第一书记和工作队临岗、乡镇补贴</w:t>
            </w:r>
          </w:p>
        </w:tc>
      </w:tr>
      <w:tr w14:paraId="1B6E269A">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4740DA5">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8C9855">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茂县综合行政执法局</w:t>
            </w:r>
          </w:p>
        </w:tc>
      </w:tr>
      <w:tr w14:paraId="0BA96B13">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06EBB2B">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FCAD401">
            <w:pPr>
              <w:spacing w:line="30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一般项目</w:t>
            </w:r>
          </w:p>
        </w:tc>
      </w:tr>
      <w:tr w14:paraId="07F8E3E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AFC9D">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DD1C13C">
            <w:pPr>
              <w:widowControl/>
              <w:spacing w:line="300" w:lineRule="exact"/>
              <w:jc w:val="left"/>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中长期规划（名称、文号，仅指</w:t>
            </w:r>
          </w:p>
          <w:p w14:paraId="66B0AAEC">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D05288B">
            <w:pPr>
              <w:spacing w:line="300" w:lineRule="exact"/>
              <w:jc w:val="left"/>
              <w:rPr>
                <w:rFonts w:ascii="Times New Roman" w:hAnsi="Times New Roman" w:eastAsia="宋体" w:cs="Times New Roman"/>
                <w:color w:val="000000" w:themeColor="text1"/>
                <w:sz w:val="24"/>
                <w:szCs w:val="24"/>
                <w14:textFill>
                  <w14:solidFill>
                    <w14:schemeClr w14:val="tx1"/>
                  </w14:solidFill>
                </w14:textFill>
              </w:rPr>
            </w:pPr>
          </w:p>
        </w:tc>
      </w:tr>
      <w:tr w14:paraId="48C8DA5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DEB94">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C588840">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BBD8D53">
            <w:pPr>
              <w:spacing w:line="300" w:lineRule="exact"/>
              <w:jc w:val="left"/>
              <w:rPr>
                <w:rFonts w:ascii="Times New Roman" w:hAnsi="Times New Roman" w:eastAsia="宋体" w:cs="Times New Roman"/>
                <w:color w:val="000000" w:themeColor="text1"/>
                <w:sz w:val="24"/>
                <w:szCs w:val="24"/>
                <w14:textFill>
                  <w14:solidFill>
                    <w14:schemeClr w14:val="tx1"/>
                  </w14:solidFill>
                </w14:textFill>
              </w:rPr>
            </w:pPr>
          </w:p>
        </w:tc>
      </w:tr>
      <w:tr w14:paraId="1BA4803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3C6CE">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8A29E2F">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A4B7E63">
            <w:pPr>
              <w:widowControl/>
              <w:spacing w:line="300" w:lineRule="exact"/>
              <w:jc w:val="left"/>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ascii="Times New Roman" w:hAnsi="Times New Roman" w:eastAsia="Wingdings 2"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7C016BF9">
            <w:pPr>
              <w:widowControl/>
              <w:spacing w:line="300" w:lineRule="exact"/>
              <w:jc w:val="center"/>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bidi="ar"/>
                <w14:textFill>
                  <w14:solidFill>
                    <w14:schemeClr w14:val="tx1"/>
                  </w14:solidFill>
                </w14:textFill>
              </w:rPr>
              <w:t>√</w:t>
            </w:r>
            <w:r>
              <w:rPr>
                <w:rFonts w:ascii="Times New Roman" w:hAnsi="Times New Roman" w:eastAsia="Wingdings 2" w:cs="Times New Roman"/>
                <w:color w:val="000000" w:themeColor="text1"/>
                <w:kern w:val="0"/>
                <w:sz w:val="24"/>
                <w:szCs w:val="24"/>
                <w:lang w:bidi="ar"/>
                <w14:textFill>
                  <w14:solidFill>
                    <w14:schemeClr w14:val="tx1"/>
                  </w14:solidFill>
                </w14:textFill>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2AEA892">
            <w:pPr>
              <w:widowControl/>
              <w:spacing w:line="300" w:lineRule="exact"/>
              <w:jc w:val="center"/>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F7D0D88">
            <w:pPr>
              <w:widowControl/>
              <w:spacing w:line="300" w:lineRule="exact"/>
              <w:jc w:val="center"/>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ascii="Times New Roman" w:hAnsi="Times New Roman" w:eastAsia="Wingdings 2"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因素法与项目法相结合</w:t>
            </w:r>
          </w:p>
        </w:tc>
      </w:tr>
      <w:tr w14:paraId="7C420FD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2CCE0">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E9BCAF0">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7027F9D">
            <w:pPr>
              <w:spacing w:line="30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中共四川省委组织部《关于印发&lt;四川省驻村第一书记和工作队管理办法&gt;的通知》（川组通〔2021﹞75号）</w:t>
            </w:r>
          </w:p>
        </w:tc>
      </w:tr>
      <w:tr w14:paraId="7C3E46C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1A63F">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1FCC105">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ACA3E9A">
            <w:pPr>
              <w:spacing w:line="30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单位驻村工作队人员</w:t>
            </w:r>
          </w:p>
        </w:tc>
      </w:tr>
      <w:tr w14:paraId="4BF381B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E26ED">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4E56A51">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4234C9D">
            <w:pPr>
              <w:spacing w:line="30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茂县综合行政执法局驻村工作队人员</w:t>
            </w:r>
          </w:p>
        </w:tc>
      </w:tr>
      <w:tr w14:paraId="4D4FE52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ABFDA">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3497D8A">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8417C4C">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2024年</w:t>
            </w:r>
          </w:p>
        </w:tc>
      </w:tr>
      <w:tr w14:paraId="02D64B2D">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1C47C7">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项目资金</w:t>
            </w:r>
          </w:p>
          <w:p w14:paraId="57AEE16A">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E5620D7">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AE1C3F5">
            <w:pPr>
              <w:spacing w:line="300" w:lineRule="exact"/>
              <w:jc w:val="righ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0.91</w:t>
            </w:r>
          </w:p>
        </w:tc>
      </w:tr>
      <w:tr w14:paraId="52156C85">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FDF965">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63164D9">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7858F1D">
            <w:pPr>
              <w:spacing w:line="300" w:lineRule="exact"/>
              <w:jc w:val="righ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0.91</w:t>
            </w:r>
          </w:p>
        </w:tc>
      </w:tr>
      <w:tr w14:paraId="462B037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97485D">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929418F">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2CEC54B">
            <w:pPr>
              <w:spacing w:line="30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14:paraId="09811F76">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13B607">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6748FBF">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年度目标</w:t>
            </w:r>
          </w:p>
        </w:tc>
      </w:tr>
      <w:tr w14:paraId="27D6BC0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B034">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247A6BD">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r>
      <w:tr w14:paraId="74879AC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0DE911CC">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37F95D">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171C459">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B4F05DF">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739BEC1">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FB55E83">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82D224C">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915D107">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29F331D">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实际完成指标值</w:t>
            </w:r>
          </w:p>
        </w:tc>
      </w:tr>
      <w:tr w14:paraId="06C8036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7E10F27">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E4032">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B203A61">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B3F0EBE">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涉及项目人数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4E66DFE">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2081F6B">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03D8D47">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F0F6FF">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5ADA5BD">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2B86540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08562CC">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17DC1">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207FBA2">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51D0045">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项目完成质量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453C64C">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4FF7611">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95ADFB6">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A459D7C">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6C5561F">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645406A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0476499">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5835C">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8DD5498">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6F6C594">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项目完成时间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D3D0D90">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3BD87F0">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28658FB">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2D8CD68">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65DDEB3">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6F80582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9CF3FF9">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C00076E">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1D3EB43">
            <w:pPr>
              <w:widowControl/>
              <w:spacing w:line="300" w:lineRule="exact"/>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可持续发展指标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E3755E4">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帮助扶贫工作的推进</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2ACC2E7">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AD9EFDB">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优良差</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E472153">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EC3D8C">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8E80563">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332A741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5286F17">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tcBorders>
              <w:top w:val="single" w:color="000000" w:sz="4" w:space="0"/>
              <w:left w:val="single" w:color="000000" w:sz="4" w:space="0"/>
              <w:right w:val="single" w:color="000000" w:sz="4" w:space="0"/>
            </w:tcBorders>
            <w:noWrap w:val="0"/>
            <w:vAlign w:val="center"/>
          </w:tcPr>
          <w:p w14:paraId="13BE9CFB">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满意度</w:t>
            </w:r>
          </w:p>
          <w:p w14:paraId="33A4BA32">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250" w:type="dxa"/>
            <w:tcBorders>
              <w:top w:val="single" w:color="000000" w:sz="4" w:space="0"/>
              <w:left w:val="single" w:color="000000" w:sz="4" w:space="0"/>
              <w:right w:val="single" w:color="000000" w:sz="4" w:space="0"/>
            </w:tcBorders>
            <w:noWrap w:val="0"/>
            <w:vAlign w:val="center"/>
          </w:tcPr>
          <w:p w14:paraId="04B398B1">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服务对象</w:t>
            </w:r>
          </w:p>
          <w:p w14:paraId="3D0F0264">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B069795">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驻村人员是否满意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1A1713A">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79DD756">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346EF75">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2EB801">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8D26E3A">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0A52B89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7D26420">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17BF5">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E6BB61">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经济成本</w:t>
            </w:r>
          </w:p>
          <w:p w14:paraId="672A56C1">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312" w:type="dxa"/>
            <w:tcBorders>
              <w:top w:val="single" w:color="000000" w:sz="4" w:space="0"/>
              <w:bottom w:val="single" w:color="000000" w:sz="4" w:space="0"/>
              <w:right w:val="single" w:color="000000" w:sz="4" w:space="0"/>
            </w:tcBorders>
            <w:noWrap w:val="0"/>
            <w:vAlign w:val="center"/>
          </w:tcPr>
          <w:p w14:paraId="3EAA10BE">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乡镇补贴投入预算金额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0A0D277">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7E8599F">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3900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9A6B4F8">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818FABE">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2FAEEFD">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37B6795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7DA5122">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7E366">
            <w:pPr>
              <w:spacing w:line="300" w:lineRule="exact"/>
              <w:jc w:val="left"/>
              <w:rPr>
                <w:rFonts w:ascii="Times New Roman" w:hAnsi="Times New Roman" w:eastAsia="宋体" w:cs="Times New Roman"/>
                <w:color w:val="000000" w:themeColor="text1"/>
                <w:sz w:val="24"/>
                <w:szCs w:val="24"/>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5AED8B7">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经济成本</w:t>
            </w:r>
          </w:p>
          <w:p w14:paraId="6510038C">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312" w:type="dxa"/>
            <w:tcBorders>
              <w:top w:val="single" w:color="000000" w:sz="4" w:space="0"/>
              <w:bottom w:val="single" w:color="000000" w:sz="4" w:space="0"/>
              <w:right w:val="single" w:color="000000" w:sz="4" w:space="0"/>
            </w:tcBorders>
            <w:noWrap w:val="0"/>
            <w:vAlign w:val="center"/>
          </w:tcPr>
          <w:p w14:paraId="6370CACD">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临岗补贴投入预算金额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C549297">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6B63998">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5200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6C365C9">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044EF3D">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1ED80C3">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bl>
    <w:p w14:paraId="4D6557CB">
      <w:pPr>
        <w:snapToGrid w:val="0"/>
        <w:spacing w:line="578" w:lineRule="exact"/>
        <w:ind w:firstLine="4480" w:firstLineChars="1400"/>
        <w:outlineLvl w:val="0"/>
        <w:rPr>
          <w:rFonts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pPr>
      <w:bookmarkStart w:id="70" w:name="_Toc15396618"/>
    </w:p>
    <w:p w14:paraId="670FFEBD">
      <w:pPr>
        <w:spacing w:line="578" w:lineRule="exact"/>
        <w:jc w:val="center"/>
        <w:rPr>
          <w:rFonts w:ascii="Times New Roman" w:hAnsi="Times New Roman" w:eastAsia="方正小标宋_GBK" w:cs="Times New Roman"/>
          <w:color w:val="000000" w:themeColor="text1"/>
          <w:sz w:val="40"/>
          <w:szCs w:val="40"/>
          <w14:textFill>
            <w14:solidFill>
              <w14:schemeClr w14:val="tx1"/>
            </w14:solidFill>
          </w14:textFill>
        </w:rPr>
      </w:pPr>
      <w:r>
        <w:rPr>
          <w:rFonts w:hint="eastAsia" w:ascii="Times New Roman" w:hAnsi="Times New Roman" w:eastAsia="方正小标宋_GBK" w:cs="Times New Roman"/>
          <w:color w:val="000000" w:themeColor="text1"/>
          <w:sz w:val="40"/>
          <w:szCs w:val="40"/>
          <w14:textFill>
            <w14:solidFill>
              <w14:schemeClr w14:val="tx1"/>
            </w14:solidFill>
          </w14:textFill>
        </w:rPr>
        <w:t>专项</w:t>
      </w:r>
      <w:r>
        <w:rPr>
          <w:rFonts w:ascii="Times New Roman" w:hAnsi="Times New Roman" w:eastAsia="方正小标宋_GBK" w:cs="Times New Roman"/>
          <w:color w:val="000000" w:themeColor="text1"/>
          <w:sz w:val="40"/>
          <w:szCs w:val="40"/>
          <w14:textFill>
            <w14:solidFill>
              <w14:schemeClr w14:val="tx1"/>
            </w14:solidFill>
          </w14:textFill>
        </w:rPr>
        <w:t>预算绩效自评打分表</w:t>
      </w:r>
    </w:p>
    <w:tbl>
      <w:tblPr>
        <w:tblStyle w:val="35"/>
        <w:tblW w:w="10901" w:type="dxa"/>
        <w:jc w:val="center"/>
        <w:tblLayout w:type="fixed"/>
        <w:tblCellMar>
          <w:top w:w="0" w:type="dxa"/>
          <w:left w:w="108" w:type="dxa"/>
          <w:bottom w:w="0" w:type="dxa"/>
          <w:right w:w="108" w:type="dxa"/>
        </w:tblCellMar>
      </w:tblPr>
      <w:tblGrid>
        <w:gridCol w:w="720"/>
        <w:gridCol w:w="1590"/>
        <w:gridCol w:w="1355"/>
        <w:gridCol w:w="696"/>
        <w:gridCol w:w="5340"/>
        <w:gridCol w:w="732"/>
        <w:gridCol w:w="468"/>
      </w:tblGrid>
      <w:tr w14:paraId="146330BB">
        <w:tblPrEx>
          <w:tblCellMar>
            <w:top w:w="0" w:type="dxa"/>
            <w:left w:w="108" w:type="dxa"/>
            <w:bottom w:w="0" w:type="dxa"/>
            <w:right w:w="108" w:type="dxa"/>
          </w:tblCellMar>
        </w:tblPrEx>
        <w:trPr>
          <w:trHeight w:val="23" w:hRule="atLeast"/>
          <w:jc w:val="center"/>
        </w:trPr>
        <w:tc>
          <w:tcPr>
            <w:tcW w:w="4361" w:type="dxa"/>
            <w:gridSpan w:val="4"/>
            <w:tcBorders>
              <w:top w:val="single" w:color="000000" w:sz="4" w:space="0"/>
              <w:left w:val="single" w:color="000000" w:sz="4" w:space="0"/>
              <w:bottom w:val="nil"/>
              <w:right w:val="nil"/>
            </w:tcBorders>
            <w:noWrap w:val="0"/>
            <w:vAlign w:val="center"/>
          </w:tcPr>
          <w:p w14:paraId="18B6754E">
            <w:pPr>
              <w:widowControl/>
              <w:spacing w:line="240" w:lineRule="exact"/>
              <w:jc w:val="center"/>
              <w:textAlignment w:val="center"/>
              <w:rPr>
                <w:rFonts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9F387">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75CEA5B3">
            <w:pPr>
              <w:widowControl/>
              <w:spacing w:line="240" w:lineRule="exact"/>
              <w:jc w:val="center"/>
              <w:textAlignment w:val="center"/>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01E6C747">
            <w:pPr>
              <w:widowControl/>
              <w:spacing w:line="240" w:lineRule="exact"/>
              <w:jc w:val="center"/>
              <w:textAlignment w:val="center"/>
              <w:rPr>
                <w:rFonts w:hint="eastAsia" w:ascii="黑体" w:hAnsi="宋体" w:eastAsia="黑体" w:cs="黑体"/>
                <w:color w:val="000000" w:themeColor="text1"/>
                <w:kern w:val="0"/>
                <w:sz w:val="24"/>
                <w:szCs w:val="24"/>
                <w:lang w:bidi="ar"/>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备注</w:t>
            </w:r>
          </w:p>
        </w:tc>
      </w:tr>
      <w:tr w14:paraId="20AB297A">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AED5F4">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一级指标</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7930D04">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C153B3">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A41884">
            <w:pPr>
              <w:widowControl/>
              <w:spacing w:line="240" w:lineRule="exact"/>
              <w:jc w:val="center"/>
              <w:textAlignment w:val="center"/>
              <w:rPr>
                <w:rFonts w:hint="eastAsia"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指标</w:t>
            </w:r>
            <w:r>
              <w:rPr>
                <w:rFonts w:hint="eastAsia" w:ascii="黑体" w:hAnsi="宋体" w:eastAsia="黑体" w:cs="黑体"/>
                <w:color w:val="000000" w:themeColor="text1"/>
                <w:kern w:val="0"/>
                <w:sz w:val="24"/>
                <w:szCs w:val="24"/>
                <w:lang w:bidi="ar"/>
                <w14:textFill>
                  <w14:solidFill>
                    <w14:schemeClr w14:val="tx1"/>
                  </w14:solidFill>
                </w14:textFill>
              </w:rPr>
              <w:br w:type="textWrapping"/>
            </w:r>
            <w:r>
              <w:rPr>
                <w:rFonts w:hint="eastAsia" w:ascii="黑体" w:hAnsi="宋体" w:eastAsia="黑体" w:cs="黑体"/>
                <w:color w:val="000000" w:themeColor="text1"/>
                <w:kern w:val="0"/>
                <w:sz w:val="24"/>
                <w:szCs w:val="24"/>
                <w:lang w:bidi="ar"/>
                <w14:textFill>
                  <w14:solidFill>
                    <w14:schemeClr w14:val="tx1"/>
                  </w14:solidFill>
                </w14:textFill>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EEDCF">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c>
          <w:tcPr>
            <w:tcW w:w="732" w:type="dxa"/>
            <w:vMerge w:val="continue"/>
            <w:tcBorders>
              <w:left w:val="single" w:color="000000" w:sz="4" w:space="0"/>
              <w:bottom w:val="single" w:color="000000" w:sz="4" w:space="0"/>
              <w:right w:val="single" w:color="000000" w:sz="4" w:space="0"/>
            </w:tcBorders>
            <w:noWrap w:val="0"/>
            <w:vAlign w:val="center"/>
          </w:tcPr>
          <w:p w14:paraId="5DA8D6E7">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c>
          <w:tcPr>
            <w:tcW w:w="468" w:type="dxa"/>
            <w:vMerge w:val="continue"/>
            <w:tcBorders>
              <w:left w:val="single" w:color="000000" w:sz="4" w:space="0"/>
              <w:bottom w:val="single" w:color="000000" w:sz="4" w:space="0"/>
              <w:right w:val="single" w:color="000000" w:sz="4" w:space="0"/>
            </w:tcBorders>
            <w:noWrap w:val="0"/>
            <w:vAlign w:val="center"/>
          </w:tcPr>
          <w:p w14:paraId="286D36FF">
            <w:pPr>
              <w:widowControl/>
              <w:spacing w:line="240" w:lineRule="exact"/>
              <w:jc w:val="center"/>
              <w:rPr>
                <w:rFonts w:hint="eastAsia" w:ascii="黑体" w:hAnsi="宋体" w:eastAsia="黑体" w:cs="黑体"/>
                <w:color w:val="000000" w:themeColor="text1"/>
                <w:sz w:val="24"/>
                <w:szCs w:val="24"/>
                <w14:textFill>
                  <w14:solidFill>
                    <w14:schemeClr w14:val="tx1"/>
                  </w14:solidFill>
                </w14:textFill>
              </w:rPr>
            </w:pPr>
          </w:p>
        </w:tc>
      </w:tr>
      <w:tr w14:paraId="5F9BFD9A">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6C7BD3">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通用指标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（54分）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F90BE">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项目决策</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D10A04">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14E3E0">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259766">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19B709E">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AC0F99">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6A1DCCC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1FCB1">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54F9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B54118">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7D450F">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789700">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389EF7">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40F1B1">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0BBE765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207AD">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8E5C3">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829A1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CF9860">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8FFEA90">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862C47A">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E27E6D7">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19C40E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29B63">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0D1F1E">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项目管理</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F3BBE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346EB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15E322">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2E4BDE">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6E123F">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446147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AEC9B">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4CD04">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08C2213">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5378F8">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EA3E2F">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102BF2">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516E490">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7DEBFC7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029D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A3128">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05D2D6">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B49AD5">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C103312">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B79917">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7D6A6F">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C1AB99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A0218">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C0E66">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项目实施</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7735FBD">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33BE3D">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974855">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DEA5A5">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638889C">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1FA0729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09D33">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E24E4">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25672AD">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73D6A4">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31A9D40">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51B866">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E4354AC">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7B0167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F9EC7">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23B15E">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项目结果</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8DE2B7">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02F8E">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CCCB0C5">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F7F678">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6AEE8F">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1FB1A84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E96DF">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033B4">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86F55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EE073C">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DB97AE">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60B030">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53B87E">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4132331B">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EBC54">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专用指标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（30分）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4B167">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行政运转</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（30分）</w:t>
            </w:r>
          </w:p>
        </w:tc>
        <w:tc>
          <w:tcPr>
            <w:tcW w:w="1355" w:type="dxa"/>
            <w:tcBorders>
              <w:top w:val="nil"/>
              <w:left w:val="single" w:color="000000" w:sz="4" w:space="0"/>
              <w:bottom w:val="single" w:color="000000" w:sz="4" w:space="0"/>
              <w:right w:val="single" w:color="000000" w:sz="4" w:space="0"/>
            </w:tcBorders>
            <w:noWrap w:val="0"/>
            <w:vAlign w:val="center"/>
          </w:tcPr>
          <w:p w14:paraId="60586201">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5C6BABC6">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nil"/>
              <w:left w:val="single" w:color="000000" w:sz="4" w:space="0"/>
              <w:bottom w:val="single" w:color="000000" w:sz="4" w:space="0"/>
              <w:right w:val="single" w:color="000000" w:sz="4" w:space="0"/>
            </w:tcBorders>
            <w:noWrap w:val="0"/>
            <w:vAlign w:val="center"/>
          </w:tcPr>
          <w:p w14:paraId="107E0115">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766B1351">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nil"/>
              <w:left w:val="single" w:color="000000" w:sz="4" w:space="0"/>
              <w:bottom w:val="single" w:color="000000" w:sz="4" w:space="0"/>
              <w:right w:val="single" w:color="000000" w:sz="4" w:space="0"/>
            </w:tcBorders>
            <w:noWrap w:val="0"/>
            <w:vAlign w:val="center"/>
          </w:tcPr>
          <w:p w14:paraId="2DE9D8AE">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3796049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4BEB0">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11C67">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nil"/>
              <w:left w:val="single" w:color="000000" w:sz="4" w:space="0"/>
              <w:bottom w:val="single" w:color="000000" w:sz="4" w:space="0"/>
              <w:right w:val="single" w:color="000000" w:sz="4" w:space="0"/>
            </w:tcBorders>
            <w:noWrap w:val="0"/>
            <w:vAlign w:val="center"/>
          </w:tcPr>
          <w:p w14:paraId="04710329">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10E69854">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B3497C5">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7F10EC">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9EE1DD">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5B6AFBD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3D273">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2152E">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nil"/>
              <w:left w:val="single" w:color="000000" w:sz="4" w:space="0"/>
              <w:bottom w:val="single" w:color="000000" w:sz="4" w:space="0"/>
              <w:right w:val="single" w:color="000000" w:sz="4" w:space="0"/>
            </w:tcBorders>
            <w:noWrap w:val="0"/>
            <w:vAlign w:val="center"/>
          </w:tcPr>
          <w:p w14:paraId="3261E6D4">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7C7F724B">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323DEE">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6847006">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A0D7F9">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r w14:paraId="2BFC92C8">
        <w:tblPrEx>
          <w:tblCellMar>
            <w:top w:w="0" w:type="dxa"/>
            <w:left w:w="108" w:type="dxa"/>
            <w:bottom w:w="0" w:type="dxa"/>
            <w:right w:w="108" w:type="dxa"/>
          </w:tblCellMar>
        </w:tblPrEx>
        <w:trPr>
          <w:trHeight w:val="23" w:hRule="atLeast"/>
          <w:jc w:val="center"/>
        </w:trPr>
        <w:tc>
          <w:tcPr>
            <w:tcW w:w="23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32EEC7">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个性指标</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156DA4">
            <w:pPr>
              <w:widowControl/>
              <w:spacing w:line="240" w:lineRule="exact"/>
              <w:jc w:val="both"/>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社会效益指标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9A2709">
            <w:pPr>
              <w:widowControl/>
              <w:spacing w:line="240" w:lineRule="exact"/>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539E3">
            <w:pPr>
              <w:widowControl/>
              <w:spacing w:line="240" w:lineRule="exact"/>
              <w:jc w:val="left"/>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是否改善退休人员生活条件，促进社会和谐稳定；退休人员是否满意；是否保障退休人员基本生活的长期稳定性。</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292507">
            <w:pPr>
              <w:widowControl/>
              <w:spacing w:line="240" w:lineRule="exact"/>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B492FB">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46E1F959">
        <w:tblPrEx>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CE954F">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9E5535">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可持续发展指标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90C05E">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91EA5">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07FB82">
            <w:pPr>
              <w:widowControl/>
              <w:spacing w:line="2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EC0746F">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64028455">
        <w:tblPrEx>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A53498">
            <w:pPr>
              <w:widowControl/>
              <w:spacing w:line="2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1256EE">
            <w:pPr>
              <w:widowControl/>
              <w:spacing w:line="240" w:lineRule="exact"/>
              <w:jc w:val="both"/>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服务对象满意指标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1BD358">
            <w:pPr>
              <w:widowControl/>
              <w:spacing w:line="240" w:lineRule="exact"/>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B6D9D">
            <w:pPr>
              <w:widowControl/>
              <w:spacing w:line="240" w:lineRule="exact"/>
              <w:jc w:val="left"/>
              <w:rPr>
                <w:rFonts w:hint="eastAsia" w:ascii="宋体" w:hAnsi="宋体" w:eastAsia="宋体" w:cs="宋体"/>
                <w:color w:val="000000" w:themeColor="text1"/>
                <w:sz w:val="24"/>
                <w:szCs w:val="24"/>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E50DC3">
            <w:pPr>
              <w:widowControl/>
              <w:spacing w:line="2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0B1B11">
            <w:pPr>
              <w:widowControl/>
              <w:spacing w:line="240" w:lineRule="exact"/>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5BD915EC">
        <w:tblPrEx>
          <w:tblCellMar>
            <w:top w:w="0" w:type="dxa"/>
            <w:left w:w="108" w:type="dxa"/>
            <w:bottom w:w="0" w:type="dxa"/>
            <w:right w:w="108" w:type="dxa"/>
          </w:tblCellMar>
        </w:tblPrEx>
        <w:trPr>
          <w:trHeight w:val="23"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14:paraId="4D04D50F">
            <w:pPr>
              <w:widowControl/>
              <w:spacing w:line="240" w:lineRule="exact"/>
              <w:jc w:val="center"/>
              <w:textAlignment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lang w:bidi="ar"/>
                <w14:textFill>
                  <w14:solidFill>
                    <w14:schemeClr w14:val="tx1"/>
                  </w14:solidFill>
                </w14:textFill>
              </w:rPr>
              <w:t>扣分项</w:t>
            </w:r>
            <w:r>
              <w:rPr>
                <w:rFonts w:hint="eastAsia" w:ascii="宋体" w:hAnsi="宋体" w:eastAsia="宋体" w:cs="宋体"/>
                <w:b/>
                <w:color w:val="000000" w:themeColor="text1"/>
                <w:kern w:val="0"/>
                <w:sz w:val="24"/>
                <w:szCs w:val="24"/>
                <w:lang w:bidi="ar"/>
                <w14:textFill>
                  <w14:solidFill>
                    <w14:schemeClr w14:val="tx1"/>
                  </w14:solidFill>
                </w14:textFill>
              </w:rPr>
              <w:br w:type="textWrapping"/>
            </w:r>
            <w:r>
              <w:rPr>
                <w:rFonts w:hint="eastAsia" w:ascii="宋体" w:hAnsi="宋体" w:eastAsia="宋体" w:cs="宋体"/>
                <w:b/>
                <w:color w:val="000000" w:themeColor="text1"/>
                <w:kern w:val="0"/>
                <w:sz w:val="24"/>
                <w:szCs w:val="24"/>
                <w:lang w:bidi="ar"/>
                <w14:textFill>
                  <w14:solidFill>
                    <w14:schemeClr w14:val="tx1"/>
                  </w14:solidFill>
                </w14:textFill>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D316AA">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被评价</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F0E6EA">
            <w:pPr>
              <w:widowControl/>
              <w:spacing w:line="24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8D9B874">
            <w:pPr>
              <w:widowControl/>
              <w:spacing w:line="240" w:lineRule="exact"/>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7E6F46">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481FFC2">
            <w:pPr>
              <w:widowControl/>
              <w:spacing w:line="240" w:lineRule="exact"/>
              <w:jc w:val="left"/>
              <w:textAlignment w:val="center"/>
              <w:rPr>
                <w:rFonts w:hint="eastAsia" w:ascii="宋体" w:hAnsi="宋体" w:eastAsia="宋体" w:cs="宋体"/>
                <w:color w:val="000000" w:themeColor="text1"/>
                <w:kern w:val="0"/>
                <w:sz w:val="24"/>
                <w:szCs w:val="24"/>
                <w:lang w:bidi="ar"/>
                <w14:textFill>
                  <w14:solidFill>
                    <w14:schemeClr w14:val="tx1"/>
                  </w14:solidFill>
                </w14:textFill>
              </w:rPr>
            </w:pPr>
          </w:p>
        </w:tc>
      </w:tr>
    </w:tbl>
    <w:p w14:paraId="0DACB634">
      <w:pPr>
        <w:spacing w:line="578" w:lineRule="exact"/>
        <w:outlineLvl w:val="0"/>
        <w:rPr>
          <w:rFonts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br w:type="page"/>
      </w:r>
    </w:p>
    <w:tbl>
      <w:tblPr>
        <w:tblStyle w:val="35"/>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2D4AF91">
        <w:tblPrEx>
          <w:tblCellMar>
            <w:top w:w="15" w:type="dxa"/>
            <w:left w:w="15" w:type="dxa"/>
            <w:bottom w:w="15" w:type="dxa"/>
            <w:right w:w="15" w:type="dxa"/>
          </w:tblCellMar>
        </w:tblPrEx>
        <w:trPr>
          <w:trHeight w:val="610" w:hRule="atLeast"/>
          <w:jc w:val="center"/>
        </w:trPr>
        <w:tc>
          <w:tcPr>
            <w:tcW w:w="10233" w:type="dxa"/>
            <w:gridSpan w:val="9"/>
            <w:noWrap w:val="0"/>
            <w:vAlign w:val="center"/>
          </w:tcPr>
          <w:p w14:paraId="6D4F77C3">
            <w:pPr>
              <w:widowControl/>
              <w:spacing w:line="600" w:lineRule="exact"/>
              <w:jc w:val="center"/>
              <w:textAlignment w:val="cente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方正小标宋简体" w:cs="Times New Roman"/>
                <w:color w:val="000000" w:themeColor="text1"/>
                <w:kern w:val="0"/>
                <w:sz w:val="40"/>
                <w:szCs w:val="40"/>
                <w:lang w:bidi="ar"/>
                <w14:textFill>
                  <w14:solidFill>
                    <w14:schemeClr w14:val="tx1"/>
                  </w14:solidFill>
                </w14:textFill>
              </w:rPr>
              <w:t>专项预算项目绩效目标完成情况自评表</w:t>
            </w:r>
          </w:p>
        </w:tc>
      </w:tr>
      <w:tr w14:paraId="17DE1DB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686A0D3C">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3E6BA3E">
            <w:pPr>
              <w:spacing w:line="30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51322325T000012221791-2022年退休人员一次性退休补贴</w:t>
            </w:r>
          </w:p>
        </w:tc>
      </w:tr>
      <w:tr w14:paraId="071C6C67">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09A3A151">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54834A2">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茂县综合行政执法局</w:t>
            </w:r>
          </w:p>
        </w:tc>
      </w:tr>
      <w:tr w14:paraId="5A7CD0F6">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83F08C4">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1EE01BC">
            <w:pPr>
              <w:spacing w:line="30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一般项目</w:t>
            </w:r>
          </w:p>
        </w:tc>
      </w:tr>
      <w:tr w14:paraId="50FA50DA">
        <w:tblPrEx>
          <w:tblCellMar>
            <w:top w:w="15" w:type="dxa"/>
            <w:left w:w="15" w:type="dxa"/>
            <w:bottom w:w="15" w:type="dxa"/>
            <w:right w:w="15" w:type="dxa"/>
          </w:tblCellMar>
        </w:tblPrEx>
        <w:trPr>
          <w:trHeight w:val="671"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0CEB0">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60A926B">
            <w:pPr>
              <w:widowControl/>
              <w:spacing w:line="300" w:lineRule="exact"/>
              <w:jc w:val="left"/>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中长期规划（名称、文号，仅指</w:t>
            </w:r>
          </w:p>
          <w:p w14:paraId="15550055">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C1F4AB2">
            <w:pPr>
              <w:spacing w:line="300" w:lineRule="exact"/>
              <w:jc w:val="left"/>
              <w:rPr>
                <w:rFonts w:ascii="Times New Roman" w:hAnsi="Times New Roman" w:eastAsia="宋体" w:cs="Times New Roman"/>
                <w:color w:val="000000" w:themeColor="text1"/>
                <w:sz w:val="24"/>
                <w:szCs w:val="24"/>
                <w14:textFill>
                  <w14:solidFill>
                    <w14:schemeClr w14:val="tx1"/>
                  </w14:solidFill>
                </w14:textFill>
              </w:rPr>
            </w:pPr>
          </w:p>
        </w:tc>
      </w:tr>
      <w:tr w14:paraId="4639A74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5EA60">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A32BB09">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B29C4F9">
            <w:pPr>
              <w:spacing w:line="300" w:lineRule="exact"/>
              <w:jc w:val="left"/>
              <w:rPr>
                <w:rFonts w:ascii="Times New Roman" w:hAnsi="Times New Roman" w:eastAsia="宋体" w:cs="Times New Roman"/>
                <w:color w:val="000000" w:themeColor="text1"/>
                <w:sz w:val="24"/>
                <w:szCs w:val="24"/>
                <w14:textFill>
                  <w14:solidFill>
                    <w14:schemeClr w14:val="tx1"/>
                  </w14:solidFill>
                </w14:textFill>
              </w:rPr>
            </w:pPr>
          </w:p>
        </w:tc>
      </w:tr>
      <w:tr w14:paraId="77B4AD1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0CFFC">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B970086">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5B1BB45">
            <w:pPr>
              <w:widowControl/>
              <w:spacing w:line="300" w:lineRule="exact"/>
              <w:jc w:val="left"/>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ascii="Times New Roman" w:hAnsi="Times New Roman" w:eastAsia="Wingdings 2"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04183E1E">
            <w:pPr>
              <w:widowControl/>
              <w:spacing w:line="300" w:lineRule="exact"/>
              <w:jc w:val="center"/>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hint="eastAsia" w:ascii="Times New Roman" w:hAnsi="Times New Roman" w:eastAsia="Wingdings 2" w:cs="Times New Roman"/>
                <w:color w:val="000000" w:themeColor="text1"/>
                <w:kern w:val="0"/>
                <w:sz w:val="24"/>
                <w:szCs w:val="24"/>
                <w:lang w:bidi="ar"/>
                <w14:textFill>
                  <w14:solidFill>
                    <w14:schemeClr w14:val="tx1"/>
                  </w14:solidFill>
                </w14:textFill>
              </w:rPr>
              <w:t>☑</w:t>
            </w:r>
            <w:r>
              <w:rPr>
                <w:rFonts w:ascii="Times New Roman" w:hAnsi="Times New Roman" w:eastAsia="Wingdings 2" w:cs="Times New Roman"/>
                <w:color w:val="000000" w:themeColor="text1"/>
                <w:kern w:val="0"/>
                <w:sz w:val="24"/>
                <w:szCs w:val="24"/>
                <w:lang w:bidi="ar"/>
                <w14:textFill>
                  <w14:solidFill>
                    <w14:schemeClr w14:val="tx1"/>
                  </w14:solidFill>
                </w14:textFill>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56CF72">
            <w:pPr>
              <w:widowControl/>
              <w:spacing w:line="300" w:lineRule="exact"/>
              <w:jc w:val="center"/>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hint="eastAsia" w:ascii="Times New Roman" w:hAnsi="Times New Roman" w:eastAsia="Wingdings 2"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0690FC3">
            <w:pPr>
              <w:widowControl/>
              <w:spacing w:line="300" w:lineRule="exact"/>
              <w:jc w:val="center"/>
              <w:textAlignment w:val="center"/>
              <w:rPr>
                <w:rFonts w:ascii="Times New Roman" w:hAnsi="Times New Roman" w:eastAsia="Wingdings 2" w:cs="Times New Roman"/>
                <w:color w:val="000000" w:themeColor="text1"/>
                <w:sz w:val="24"/>
                <w:szCs w:val="24"/>
                <w14:textFill>
                  <w14:solidFill>
                    <w14:schemeClr w14:val="tx1"/>
                  </w14:solidFill>
                </w14:textFill>
              </w:rPr>
            </w:pPr>
            <w:r>
              <w:rPr>
                <w:rFonts w:hint="eastAsia" w:ascii="Times New Roman" w:hAnsi="Times New Roman" w:eastAsia="Wingdings 2"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因素法与项目法相结合</w:t>
            </w:r>
          </w:p>
        </w:tc>
      </w:tr>
      <w:tr w14:paraId="2CEE06A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D562F">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6CAD042">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7B1110B">
            <w:pPr>
              <w:spacing w:line="300" w:lineRule="exact"/>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川人发〔2006〕48）号</w:t>
            </w:r>
            <w:r>
              <w:rPr>
                <w:rFonts w:hint="eastAsia" w:ascii="Times New Roman" w:hAnsi="Times New Roman" w:eastAsia="宋体" w:cs="Times New Roman"/>
                <w:color w:val="000000" w:themeColor="text1"/>
                <w:sz w:val="24"/>
                <w:szCs w:val="24"/>
                <w:lang w:eastAsia="zh-CN"/>
                <w14:textFill>
                  <w14:solidFill>
                    <w14:schemeClr w14:val="tx1"/>
                  </w14:solidFill>
                </w14:textFill>
              </w:rPr>
              <w:t>、阿州人发〔2005〕58号</w:t>
            </w:r>
          </w:p>
        </w:tc>
      </w:tr>
      <w:tr w14:paraId="0BD119A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F4F05">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EC5E21F">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15FD2F">
            <w:pPr>
              <w:spacing w:line="30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单位退休人员一次性退休补贴</w:t>
            </w:r>
          </w:p>
        </w:tc>
      </w:tr>
      <w:tr w14:paraId="6ADEA54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FF135">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6BDEED3">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606A339">
            <w:pPr>
              <w:spacing w:line="300" w:lineRule="exact"/>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退休人员</w:t>
            </w:r>
          </w:p>
        </w:tc>
      </w:tr>
      <w:tr w14:paraId="58A5929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AA01B">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CA0BFD5">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8F763AD">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2024年</w:t>
            </w:r>
          </w:p>
        </w:tc>
      </w:tr>
      <w:tr w14:paraId="1760D00C">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5DD7D1">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项目资金</w:t>
            </w:r>
          </w:p>
          <w:p w14:paraId="51F39717">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A2F3C02">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6BFB4F7">
            <w:pPr>
              <w:spacing w:line="300" w:lineRule="exact"/>
              <w:jc w:val="righ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3.84</w:t>
            </w:r>
          </w:p>
        </w:tc>
      </w:tr>
      <w:tr w14:paraId="06E7E26F">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E1DA25">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3C8BC729">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8B35929">
            <w:pPr>
              <w:spacing w:line="300" w:lineRule="exact"/>
              <w:jc w:val="righ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3.84</w:t>
            </w:r>
          </w:p>
        </w:tc>
      </w:tr>
      <w:tr w14:paraId="074A8ADD">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A1EE5F">
            <w:pPr>
              <w:spacing w:line="300" w:lineRule="exact"/>
              <w:rPr>
                <w:rFonts w:ascii="Times New Roman" w:hAnsi="Times New Roman" w:eastAsia="宋体" w:cs="Times New Roman"/>
                <w:color w:val="000000" w:themeColor="text1"/>
                <w:sz w:val="24"/>
                <w:szCs w:val="24"/>
                <w14:textFill>
                  <w14:solidFill>
                    <w14:schemeClr w14:val="tx1"/>
                  </w14:solidFill>
                </w14:textFill>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EC4D787">
            <w:pPr>
              <w:widowControl/>
              <w:spacing w:line="300" w:lineRule="exact"/>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23BE361">
            <w:pPr>
              <w:spacing w:line="300" w:lineRule="exact"/>
              <w:jc w:val="right"/>
              <w:rPr>
                <w:rFonts w:ascii="Times New Roman" w:hAnsi="Times New Roman" w:eastAsia="宋体" w:cs="Times New Roman"/>
                <w:color w:val="000000" w:themeColor="text1"/>
                <w:sz w:val="24"/>
                <w:szCs w:val="24"/>
                <w14:textFill>
                  <w14:solidFill>
                    <w14:schemeClr w14:val="tx1"/>
                  </w14:solidFill>
                </w14:textFill>
              </w:rPr>
            </w:pPr>
          </w:p>
        </w:tc>
      </w:tr>
      <w:tr w14:paraId="2A150D31">
        <w:tblPrEx>
          <w:tblCellMar>
            <w:top w:w="15" w:type="dxa"/>
            <w:left w:w="15" w:type="dxa"/>
            <w:bottom w:w="15" w:type="dxa"/>
            <w:right w:w="15" w:type="dxa"/>
          </w:tblCellMar>
        </w:tblPrEx>
        <w:trPr>
          <w:trHeight w:val="23" w:hRule="atLeast"/>
          <w:jc w:val="center"/>
        </w:trPr>
        <w:tc>
          <w:tcPr>
            <w:tcW w:w="652" w:type="dxa"/>
            <w:tcBorders>
              <w:top w:val="single" w:color="000000" w:sz="4" w:space="0"/>
              <w:left w:val="single" w:color="000000" w:sz="4" w:space="0"/>
              <w:bottom w:val="single" w:color="000000" w:sz="4" w:space="0"/>
              <w:right w:val="single" w:color="000000" w:sz="4" w:space="0"/>
            </w:tcBorders>
            <w:noWrap w:val="0"/>
            <w:vAlign w:val="center"/>
          </w:tcPr>
          <w:p w14:paraId="65D8C813">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F4BBCAE">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年度目标</w:t>
            </w:r>
          </w:p>
        </w:tc>
      </w:tr>
      <w:tr w14:paraId="027CC11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28261E44">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F1CDC0C">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883430A">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8E01698">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D8135FD">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92930DB">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763EB8F">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969971D">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31EB7E9">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实际完成指标值</w:t>
            </w:r>
          </w:p>
        </w:tc>
      </w:tr>
      <w:tr w14:paraId="22F2D28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95B81C1">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3346A">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23F0DCA">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时效</w:t>
            </w: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9544091">
            <w:pPr>
              <w:spacing w:line="300" w:lineRule="exac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项目完成时限</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030BF9A">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D5BA5A3">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D042C23">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B804037">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16E7F36">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2C0E01E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319BE94">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C312C">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EC5F44D">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4FAE1BD">
            <w:pPr>
              <w:spacing w:line="300" w:lineRule="exac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项目完成质量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809E44D">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82DCB28">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96E8CB5">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49297B">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1413B9D">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7991906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7FC2957">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B12E7">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DF5DFBF">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数量</w:t>
            </w: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FA9579B">
            <w:pPr>
              <w:spacing w:line="300" w:lineRule="exac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项目涉及人数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5FFE0B8">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6AD3B9F">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44C3FE1">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234B0A7">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2185D18">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474E1BDF">
        <w:tblPrEx>
          <w:tblCellMar>
            <w:top w:w="15" w:type="dxa"/>
            <w:left w:w="15" w:type="dxa"/>
            <w:bottom w:w="15" w:type="dxa"/>
            <w:right w:w="15" w:type="dxa"/>
          </w:tblCellMar>
        </w:tblPrEx>
        <w:trPr>
          <w:trHeight w:val="1227"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E94FA01">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72AE11">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85D2D97">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社会效益</w:t>
            </w:r>
          </w:p>
          <w:p w14:paraId="336662C9">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65D8BC1">
            <w:pPr>
              <w:spacing w:line="30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改善退休人员生活条件，促进社会和谐稳定</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1BE9BD8">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2787C92">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优良差</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59BF0BB">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8F6DF4">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36753B9">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12B274C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D023222">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5892A">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5F0C0CF">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可持续发展指标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19A131C">
            <w:pPr>
              <w:spacing w:line="30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基本生活所需的长期稳定性</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542C128">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23E9472">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优良差</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64D6AAA">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B1BD13C">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0CB890A">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22DA657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8874E8">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tcBorders>
              <w:top w:val="single" w:color="000000" w:sz="4" w:space="0"/>
              <w:left w:val="single" w:color="000000" w:sz="4" w:space="0"/>
              <w:right w:val="single" w:color="000000" w:sz="4" w:space="0"/>
            </w:tcBorders>
            <w:noWrap w:val="0"/>
            <w:vAlign w:val="center"/>
          </w:tcPr>
          <w:p w14:paraId="4442C036">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满意度</w:t>
            </w:r>
          </w:p>
          <w:p w14:paraId="0FEF938A">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250" w:type="dxa"/>
            <w:tcBorders>
              <w:top w:val="single" w:color="000000" w:sz="4" w:space="0"/>
              <w:left w:val="single" w:color="000000" w:sz="4" w:space="0"/>
              <w:right w:val="single" w:color="000000" w:sz="4" w:space="0"/>
            </w:tcBorders>
            <w:noWrap w:val="0"/>
            <w:vAlign w:val="center"/>
          </w:tcPr>
          <w:p w14:paraId="12004F54">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服务对象</w:t>
            </w:r>
          </w:p>
          <w:p w14:paraId="29B87993">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6521565">
            <w:pPr>
              <w:spacing w:line="30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退休人员是否满意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82CB2C4">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8ED46CD">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51551F1">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DED892">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DE67C5F">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r w14:paraId="60CF42B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0625E34">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19EA6CE">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FDAC50">
            <w:pPr>
              <w:widowControl/>
              <w:spacing w:line="300" w:lineRule="exact"/>
              <w:jc w:val="center"/>
              <w:textAlignment w:val="center"/>
              <w:rPr>
                <w:rFonts w:ascii="Times New Roman" w:hAnsi="Times New Roman" w:eastAsia="宋体" w:cs="Times New Roman"/>
                <w:color w:val="000000" w:themeColor="text1"/>
                <w:kern w:val="0"/>
                <w:sz w:val="24"/>
                <w:szCs w:val="24"/>
                <w:lang w:bidi="ar"/>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经济成本</w:t>
            </w:r>
          </w:p>
          <w:p w14:paraId="295E379E">
            <w:pPr>
              <w:widowControl/>
              <w:spacing w:line="300" w:lineRule="exact"/>
              <w:jc w:val="center"/>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lang w:bidi="ar"/>
                <w14:textFill>
                  <w14:solidFill>
                    <w14:schemeClr w14:val="tx1"/>
                  </w14:solidFill>
                </w14:textFill>
              </w:rPr>
              <w:t>指标</w:t>
            </w:r>
          </w:p>
        </w:tc>
        <w:tc>
          <w:tcPr>
            <w:tcW w:w="1312" w:type="dxa"/>
            <w:tcBorders>
              <w:top w:val="single" w:color="000000" w:sz="4" w:space="0"/>
              <w:bottom w:val="single" w:color="000000" w:sz="4" w:space="0"/>
              <w:right w:val="single" w:color="000000" w:sz="4" w:space="0"/>
            </w:tcBorders>
            <w:noWrap w:val="0"/>
            <w:vAlign w:val="center"/>
          </w:tcPr>
          <w:p w14:paraId="1E8816EA">
            <w:pPr>
              <w:spacing w:line="30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预算投入金额</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367A297">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AD0C300">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38352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7E6314">
            <w:pPr>
              <w:spacing w:line="300" w:lineRule="exact"/>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A1A30F">
            <w:pPr>
              <w:spacing w:line="300" w:lineRule="exact"/>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7602C7D">
            <w:pPr>
              <w:spacing w:line="300" w:lineRule="exact"/>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100%</w:t>
            </w:r>
          </w:p>
        </w:tc>
      </w:tr>
    </w:tbl>
    <w:p w14:paraId="4C5D553D">
      <w:pPr>
        <w:widowControl w:val="0"/>
        <w:spacing w:after="0" w:line="20" w:lineRule="exact"/>
        <w:ind w:leftChars="0" w:firstLine="480" w:firstLineChars="200"/>
        <w:jc w:val="both"/>
        <w:rPr>
          <w:rFonts w:ascii="Times New Roman" w:hAnsi="Times New Roman" w:eastAsia="黑体" w:cs="Times New Roman"/>
          <w:color w:val="000000" w:themeColor="text1"/>
          <w:kern w:val="2"/>
          <w:sz w:val="24"/>
          <w:szCs w:val="24"/>
          <w:lang w:val="en-US" w:eastAsia="zh-CN" w:bidi="ar-SA"/>
          <w14:textFill>
            <w14:solidFill>
              <w14:schemeClr w14:val="tx1"/>
            </w14:solidFill>
          </w14:textFill>
        </w:rPr>
      </w:pPr>
    </w:p>
    <w:p w14:paraId="0DD16A3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0"/>
          <w:position w:val="0"/>
          <w:sz w:val="32"/>
          <w:szCs w:val="32"/>
          <w:highlight w:val="none"/>
          <w:lang w:val="en-US" w:eastAsia="zh-CN" w:bidi="ar-SA"/>
          <w14:textFill>
            <w14:solidFill>
              <w14:schemeClr w14:val="tx1"/>
            </w14:solidFill>
          </w14:textFill>
        </w:rPr>
        <w:br w:type="page"/>
      </w:r>
    </w:p>
    <w:p w14:paraId="7DCD1CF0">
      <w:pPr>
        <w:widowControl/>
        <w:jc w:val="center"/>
        <w:outlineLvl w:val="0"/>
        <w:rPr>
          <w:rFonts w:hint="eastAsia" w:ascii="Times New Roman" w:hAnsi="Times New Roman" w:eastAsia="仿宋"/>
          <w:b w:val="0"/>
          <w:color w:val="000000" w:themeColor="text1"/>
          <w:sz w:val="44"/>
          <w:szCs w:val="44"/>
          <w:highlight w:val="none"/>
          <w14:textFill>
            <w14:solidFill>
              <w14:schemeClr w14:val="tx1"/>
            </w14:solidFill>
          </w14:textFill>
        </w:rPr>
      </w:pPr>
      <w:bookmarkStart w:id="71" w:name="_Toc8303"/>
      <w:r>
        <w:rPr>
          <w:rFonts w:hint="eastAsia" w:ascii="Times New Roman" w:hAnsi="Times New Roman" w:eastAsia="黑体"/>
          <w:color w:val="000000" w:themeColor="text1"/>
          <w:sz w:val="44"/>
          <w:szCs w:val="44"/>
          <w:highlight w:val="none"/>
          <w14:textFill>
            <w14:solidFill>
              <w14:schemeClr w14:val="tx1"/>
            </w14:solidFill>
          </w14:textFill>
        </w:rPr>
        <w:t>第</w:t>
      </w:r>
      <w:r>
        <w:rPr>
          <w:rStyle w:val="53"/>
          <w:rFonts w:hint="eastAsia" w:ascii="Times New Roman" w:hAnsi="Times New Roman" w:eastAsia="黑体"/>
          <w:b w:val="0"/>
          <w:color w:val="000000" w:themeColor="text1"/>
          <w:sz w:val="44"/>
          <w:szCs w:val="44"/>
          <w:highlight w:val="none"/>
          <w14:textFill>
            <w14:solidFill>
              <w14:schemeClr w14:val="tx1"/>
            </w14:solidFill>
          </w14:textFill>
        </w:rPr>
        <w:t>五部分 附表</w:t>
      </w:r>
      <w:bookmarkEnd w:id="66"/>
      <w:bookmarkEnd w:id="70"/>
      <w:bookmarkEnd w:id="71"/>
      <w:bookmarkStart w:id="72" w:name="_Toc15396619"/>
    </w:p>
    <w:p w14:paraId="57AF19E7">
      <w:pPr>
        <w:pStyle w:val="4"/>
        <w:bidi w:val="0"/>
        <w:rPr>
          <w:rFonts w:hint="eastAsia"/>
        </w:rPr>
      </w:pPr>
    </w:p>
    <w:p w14:paraId="02BF0C2A">
      <w:pPr>
        <w:pStyle w:val="4"/>
        <w:bidi w:val="0"/>
        <w:rPr>
          <w:rFonts w:hint="eastAsia"/>
        </w:rPr>
      </w:pPr>
      <w:r>
        <w:rPr>
          <w:rFonts w:hint="eastAsia"/>
        </w:rPr>
        <w:t>一、收入支出决算总表</w:t>
      </w:r>
      <w:bookmarkEnd w:id="72"/>
    </w:p>
    <w:p w14:paraId="7BDDA85D">
      <w:pPr>
        <w:pStyle w:val="4"/>
        <w:bidi w:val="0"/>
        <w:rPr>
          <w:rFonts w:hint="eastAsia"/>
        </w:rPr>
      </w:pPr>
      <w:bookmarkStart w:id="73" w:name="_Toc15396620"/>
      <w:r>
        <w:rPr>
          <w:rFonts w:hint="eastAsia"/>
        </w:rPr>
        <w:t>二、收入决算表</w:t>
      </w:r>
      <w:bookmarkEnd w:id="73"/>
    </w:p>
    <w:p w14:paraId="1AE92655">
      <w:pPr>
        <w:pStyle w:val="4"/>
        <w:bidi w:val="0"/>
        <w:rPr>
          <w:rFonts w:hint="eastAsia"/>
        </w:rPr>
      </w:pPr>
      <w:bookmarkStart w:id="74" w:name="_Toc15396621"/>
      <w:r>
        <w:rPr>
          <w:rFonts w:hint="eastAsia"/>
        </w:rPr>
        <w:t>三、支出决算表</w:t>
      </w:r>
      <w:bookmarkEnd w:id="74"/>
    </w:p>
    <w:p w14:paraId="178869EE">
      <w:pPr>
        <w:pStyle w:val="4"/>
        <w:bidi w:val="0"/>
        <w:rPr>
          <w:rFonts w:hint="eastAsia"/>
        </w:rPr>
      </w:pPr>
      <w:bookmarkStart w:id="75" w:name="_Toc15396622"/>
      <w:r>
        <w:rPr>
          <w:rFonts w:hint="eastAsia"/>
        </w:rPr>
        <w:t>四、财政拨款收入支出决算总表</w:t>
      </w:r>
      <w:bookmarkEnd w:id="75"/>
    </w:p>
    <w:p w14:paraId="590134B3">
      <w:pPr>
        <w:pStyle w:val="4"/>
        <w:bidi w:val="0"/>
        <w:rPr>
          <w:rFonts w:hint="eastAsia"/>
        </w:rPr>
      </w:pPr>
      <w:bookmarkStart w:id="76" w:name="_Toc15396623"/>
      <w:r>
        <w:rPr>
          <w:rFonts w:hint="eastAsia"/>
        </w:rPr>
        <w:t>五、财政拨款支出决算明细表</w:t>
      </w:r>
      <w:bookmarkEnd w:id="76"/>
      <w:bookmarkStart w:id="77" w:name="_Toc15396624"/>
    </w:p>
    <w:p w14:paraId="73FF4479">
      <w:pPr>
        <w:pStyle w:val="4"/>
        <w:bidi w:val="0"/>
        <w:rPr>
          <w:rFonts w:hint="eastAsia"/>
        </w:rPr>
      </w:pPr>
      <w:r>
        <w:rPr>
          <w:rFonts w:hint="eastAsia"/>
        </w:rPr>
        <w:t>六、一般公共预算财政拨款支出决算表</w:t>
      </w:r>
      <w:bookmarkEnd w:id="77"/>
    </w:p>
    <w:p w14:paraId="2AECC016">
      <w:pPr>
        <w:pStyle w:val="4"/>
        <w:bidi w:val="0"/>
        <w:rPr>
          <w:rFonts w:hint="eastAsia"/>
        </w:rPr>
      </w:pPr>
      <w:bookmarkStart w:id="78" w:name="_Toc15396625"/>
      <w:r>
        <w:rPr>
          <w:rFonts w:hint="eastAsia"/>
        </w:rPr>
        <w:t>七、一般公共预算财政拨款支出决算明细表</w:t>
      </w:r>
      <w:bookmarkEnd w:id="78"/>
    </w:p>
    <w:p w14:paraId="1420E5A4">
      <w:pPr>
        <w:pStyle w:val="4"/>
        <w:bidi w:val="0"/>
        <w:rPr>
          <w:rFonts w:hint="eastAsia"/>
        </w:rPr>
      </w:pPr>
      <w:bookmarkStart w:id="79" w:name="_Toc15396626"/>
      <w:r>
        <w:rPr>
          <w:rFonts w:hint="eastAsia"/>
        </w:rPr>
        <w:t>八、一般公共预算财政拨款基本支出决算表</w:t>
      </w:r>
      <w:bookmarkEnd w:id="79"/>
    </w:p>
    <w:p w14:paraId="49A5BBF6">
      <w:pPr>
        <w:pStyle w:val="4"/>
        <w:bidi w:val="0"/>
        <w:rPr>
          <w:rFonts w:hint="eastAsia"/>
        </w:rPr>
      </w:pPr>
      <w:bookmarkStart w:id="80" w:name="_Toc15396627"/>
      <w:r>
        <w:rPr>
          <w:rFonts w:hint="eastAsia"/>
        </w:rPr>
        <w:t>九、一般公共预算财政拨款项目支出决算表</w:t>
      </w:r>
      <w:bookmarkEnd w:id="80"/>
    </w:p>
    <w:p w14:paraId="4180DA7B">
      <w:pPr>
        <w:pStyle w:val="4"/>
        <w:bidi w:val="0"/>
        <w:rPr>
          <w:rFonts w:hint="eastAsia"/>
        </w:rPr>
      </w:pPr>
      <w:bookmarkStart w:id="81" w:name="_Toc15396628"/>
      <w:r>
        <w:rPr>
          <w:rFonts w:hint="eastAsia"/>
        </w:rPr>
        <w:t>十、</w:t>
      </w:r>
      <w:bookmarkEnd w:id="81"/>
      <w:r>
        <w:rPr>
          <w:rFonts w:hint="eastAsia"/>
        </w:rPr>
        <w:t>政府性基金预算财政拨款收入支出决算表</w:t>
      </w:r>
    </w:p>
    <w:p w14:paraId="4F0B0234">
      <w:pPr>
        <w:pStyle w:val="4"/>
        <w:bidi w:val="0"/>
        <w:rPr>
          <w:rFonts w:hint="eastAsia"/>
        </w:rPr>
      </w:pPr>
      <w:bookmarkStart w:id="82" w:name="_Toc15396629"/>
      <w:r>
        <w:rPr>
          <w:rFonts w:hint="eastAsia"/>
        </w:rPr>
        <w:t>十一、</w:t>
      </w:r>
      <w:bookmarkEnd w:id="82"/>
      <w:r>
        <w:rPr>
          <w:rFonts w:hint="eastAsia"/>
        </w:rPr>
        <w:t>国有资本经营预算</w:t>
      </w:r>
      <w:r>
        <w:rPr>
          <w:rFonts w:hint="eastAsia"/>
          <w:lang w:eastAsia="zh-CN"/>
        </w:rPr>
        <w:t>财政拨款收入</w:t>
      </w:r>
      <w:r>
        <w:rPr>
          <w:rFonts w:hint="eastAsia"/>
        </w:rPr>
        <w:t>支出决算表</w:t>
      </w:r>
    </w:p>
    <w:p w14:paraId="550E41D0">
      <w:pPr>
        <w:pStyle w:val="4"/>
        <w:bidi w:val="0"/>
        <w:rPr>
          <w:rFonts w:hint="eastAsia"/>
        </w:rPr>
      </w:pPr>
      <w:bookmarkStart w:id="83" w:name="_Toc15396630"/>
      <w:r>
        <w:rPr>
          <w:rFonts w:hint="eastAsia"/>
        </w:rPr>
        <w:t>十二、</w:t>
      </w:r>
      <w:bookmarkEnd w:id="83"/>
      <w:r>
        <w:rPr>
          <w:rFonts w:hint="eastAsia"/>
          <w:lang w:eastAsia="zh-CN"/>
        </w:rPr>
        <w:t>国有资本经营预算财政拨款支出决算表</w:t>
      </w:r>
    </w:p>
    <w:p w14:paraId="19E74F0D">
      <w:pPr>
        <w:pStyle w:val="4"/>
        <w:bidi w:val="0"/>
        <w:rPr>
          <w:rFonts w:hint="eastAsia"/>
          <w:lang w:eastAsia="zh-CN"/>
        </w:rPr>
      </w:pPr>
      <w:bookmarkStart w:id="84" w:name="_Toc15396631"/>
      <w:r>
        <w:rPr>
          <w:rFonts w:hint="eastAsia"/>
        </w:rPr>
        <w:t>十三、</w:t>
      </w:r>
      <w:bookmarkEnd w:id="84"/>
      <w:r>
        <w:rPr>
          <w:rFonts w:hint="eastAsia"/>
          <w:lang w:eastAsia="zh-CN"/>
        </w:rPr>
        <w:t>财政拨款“三公”经费支出决算表</w:t>
      </w:r>
    </w:p>
    <w:p w14:paraId="1EB6896B">
      <w:pPr>
        <w:pStyle w:val="4"/>
        <w:bidi w:val="0"/>
        <w:rPr>
          <w:rFonts w:hint="eastAsia"/>
          <w:lang w:eastAsia="zh-CN"/>
        </w:rPr>
      </w:pPr>
    </w:p>
    <w:sectPr>
      <w:footerReference r:id="rId9" w:type="first"/>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Microsoft JhengHei UI">
    <w:panose1 w:val="020B0604030504040204"/>
    <w:charset w:val="88"/>
    <w:family w:val="auto"/>
    <w:pitch w:val="default"/>
    <w:sig w:usb0="0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S PGothic">
    <w:panose1 w:val="020B0600070205080204"/>
    <w:charset w:val="80"/>
    <w:family w:val="auto"/>
    <w:pitch w:val="default"/>
    <w:sig w:usb0="E00002FF" w:usb1="6AC7FDFB" w:usb2="08000012" w:usb3="00000000" w:csb0="4002009F" w:csb1="DFD70000"/>
  </w:font>
  <w:font w:name="Bahnschrift SemiBold">
    <w:panose1 w:val="020B0502040204020203"/>
    <w:charset w:val="00"/>
    <w:family w:val="auto"/>
    <w:pitch w:val="default"/>
    <w:sig w:usb0="800002C7" w:usb1="00000002" w:usb2="00000000" w:usb3="00000000" w:csb0="2000019F" w:csb1="00000000"/>
  </w:font>
  <w:font w:name="Consolas">
    <w:panose1 w:val="020B0609020204030204"/>
    <w:charset w:val="00"/>
    <w:family w:val="auto"/>
    <w:pitch w:val="default"/>
    <w:sig w:usb0="E00006FF" w:usb1="0000FCFF" w:usb2="00000001" w:usb3="00000000" w:csb0="6000019F" w:csb1="DFD7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E16E">
    <w:pPr>
      <w:pStyle w:val="22"/>
      <w:jc w:val="center"/>
    </w:pPr>
  </w:p>
  <w:p w14:paraId="1696E68F">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14445">
    <w:pPr>
      <w:pStyle w:val="2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1F719">
                          <w:pPr>
                            <w:pStyle w:val="2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771F719">
                    <w:pPr>
                      <w:pStyle w:val="22"/>
                    </w:pPr>
                    <w:r>
                      <w:fldChar w:fldCharType="begin"/>
                    </w:r>
                    <w:r>
                      <w:instrText xml:space="preserve"> PAGE  \* MERGEFORMAT </w:instrText>
                    </w:r>
                    <w:r>
                      <w:fldChar w:fldCharType="separate"/>
                    </w:r>
                    <w:r>
                      <w:t>- 2 -</w:t>
                    </w:r>
                    <w:r>
                      <w:fldChar w:fldCharType="end"/>
                    </w:r>
                  </w:p>
                </w:txbxContent>
              </v:textbox>
            </v:shape>
          </w:pict>
        </mc:Fallback>
      </mc:AlternateContent>
    </w:r>
  </w:p>
  <w:p w14:paraId="7CF81633">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F52E">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FB465">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7FFB465">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118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B6F9">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79FB8"/>
    <w:multiLevelType w:val="singleLevel"/>
    <w:tmpl w:val="D8F79FB8"/>
    <w:lvl w:ilvl="0" w:tentative="0">
      <w:start w:val="2"/>
      <w:numFmt w:val="chineseCounting"/>
      <w:suff w:val="nothing"/>
      <w:lvlText w:val="（%1）"/>
      <w:lvlJc w:val="left"/>
      <w:rPr>
        <w:rFonts w:hint="eastAsia"/>
      </w:rPr>
    </w:lvl>
  </w:abstractNum>
  <w:abstractNum w:abstractNumId="1">
    <w:nsid w:val="4EFE64C7"/>
    <w:multiLevelType w:val="singleLevel"/>
    <w:tmpl w:val="4EFE64C7"/>
    <w:lvl w:ilvl="0" w:tentative="0">
      <w:start w:val="2"/>
      <w:numFmt w:val="chineseCounting"/>
      <w:suff w:val="nothing"/>
      <w:lvlText w:val="（%1）"/>
      <w:lvlJc w:val="left"/>
      <w:rPr>
        <w:rFonts w:hint="eastAsia"/>
      </w:rPr>
    </w:lvl>
  </w:abstractNum>
  <w:abstractNum w:abstractNumId="2">
    <w:nsid w:val="77B9C9C4"/>
    <w:multiLevelType w:val="singleLevel"/>
    <w:tmpl w:val="77B9C9C4"/>
    <w:lvl w:ilvl="0" w:tentative="0">
      <w:start w:val="2"/>
      <w:numFmt w:val="chineseCounting"/>
      <w:suff w:val="nothing"/>
      <w:lvlText w:val="（%1）"/>
      <w:lvlJc w:val="left"/>
      <w:pPr>
        <w:ind w:left="-322"/>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669D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769"/>
    <w:rsid w:val="0059014D"/>
    <w:rsid w:val="005B5C64"/>
    <w:rsid w:val="005C5337"/>
    <w:rsid w:val="005C6BD0"/>
    <w:rsid w:val="005D1C8B"/>
    <w:rsid w:val="005D468D"/>
    <w:rsid w:val="005D5CED"/>
    <w:rsid w:val="005F1A4C"/>
    <w:rsid w:val="00605688"/>
    <w:rsid w:val="006070AF"/>
    <w:rsid w:val="00607E6C"/>
    <w:rsid w:val="006101B1"/>
    <w:rsid w:val="00614E44"/>
    <w:rsid w:val="00615EA1"/>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70"/>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03FA"/>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3995"/>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077E"/>
    <w:rsid w:val="00FD3CC1"/>
    <w:rsid w:val="00FF1E02"/>
    <w:rsid w:val="00FF30B4"/>
    <w:rsid w:val="012A5EC2"/>
    <w:rsid w:val="01317F69"/>
    <w:rsid w:val="01341807"/>
    <w:rsid w:val="015975B8"/>
    <w:rsid w:val="01802811"/>
    <w:rsid w:val="01802C9E"/>
    <w:rsid w:val="019C0906"/>
    <w:rsid w:val="01EB45BC"/>
    <w:rsid w:val="01F33470"/>
    <w:rsid w:val="01F64D0F"/>
    <w:rsid w:val="021358C1"/>
    <w:rsid w:val="02511F45"/>
    <w:rsid w:val="026E0D49"/>
    <w:rsid w:val="02897931"/>
    <w:rsid w:val="02954528"/>
    <w:rsid w:val="02E4100B"/>
    <w:rsid w:val="02F70D3E"/>
    <w:rsid w:val="02FEBE30"/>
    <w:rsid w:val="03062D2F"/>
    <w:rsid w:val="031C07A5"/>
    <w:rsid w:val="03394F93"/>
    <w:rsid w:val="033F6241"/>
    <w:rsid w:val="03575C81"/>
    <w:rsid w:val="036D7252"/>
    <w:rsid w:val="038F541B"/>
    <w:rsid w:val="039667A9"/>
    <w:rsid w:val="03B7227C"/>
    <w:rsid w:val="03D1333D"/>
    <w:rsid w:val="03E70DB3"/>
    <w:rsid w:val="03FD4132"/>
    <w:rsid w:val="04041965"/>
    <w:rsid w:val="04463D2B"/>
    <w:rsid w:val="045768E7"/>
    <w:rsid w:val="0475016D"/>
    <w:rsid w:val="04785EAF"/>
    <w:rsid w:val="04916F1E"/>
    <w:rsid w:val="04A42800"/>
    <w:rsid w:val="04A70542"/>
    <w:rsid w:val="04CE1F73"/>
    <w:rsid w:val="04F96FF0"/>
    <w:rsid w:val="051E25B2"/>
    <w:rsid w:val="05235E1B"/>
    <w:rsid w:val="05452235"/>
    <w:rsid w:val="054A784B"/>
    <w:rsid w:val="05522831"/>
    <w:rsid w:val="055406CA"/>
    <w:rsid w:val="05557F9E"/>
    <w:rsid w:val="056B77C2"/>
    <w:rsid w:val="05791EDF"/>
    <w:rsid w:val="059A3C03"/>
    <w:rsid w:val="05D13AC9"/>
    <w:rsid w:val="061E35DE"/>
    <w:rsid w:val="062D46BF"/>
    <w:rsid w:val="06585F98"/>
    <w:rsid w:val="065F7326"/>
    <w:rsid w:val="066B5CCB"/>
    <w:rsid w:val="066E0107"/>
    <w:rsid w:val="068F128E"/>
    <w:rsid w:val="069F5975"/>
    <w:rsid w:val="06B07B82"/>
    <w:rsid w:val="06BC02D5"/>
    <w:rsid w:val="06BD5DFB"/>
    <w:rsid w:val="06CE0008"/>
    <w:rsid w:val="06D15581"/>
    <w:rsid w:val="070954E4"/>
    <w:rsid w:val="07996F6E"/>
    <w:rsid w:val="07B74F40"/>
    <w:rsid w:val="07DFD8BA"/>
    <w:rsid w:val="07E01DA1"/>
    <w:rsid w:val="07EA0E72"/>
    <w:rsid w:val="07EF46DA"/>
    <w:rsid w:val="07F615C4"/>
    <w:rsid w:val="07FD6DF7"/>
    <w:rsid w:val="0808579C"/>
    <w:rsid w:val="081303C8"/>
    <w:rsid w:val="0822060B"/>
    <w:rsid w:val="08732C15"/>
    <w:rsid w:val="08760957"/>
    <w:rsid w:val="089B6610"/>
    <w:rsid w:val="08D436EC"/>
    <w:rsid w:val="08E12275"/>
    <w:rsid w:val="08EC29C7"/>
    <w:rsid w:val="08FD4BD5"/>
    <w:rsid w:val="08FF6B9F"/>
    <w:rsid w:val="09622C8A"/>
    <w:rsid w:val="097A4477"/>
    <w:rsid w:val="09867E8F"/>
    <w:rsid w:val="09A92667"/>
    <w:rsid w:val="0A1E12A6"/>
    <w:rsid w:val="0A2032A3"/>
    <w:rsid w:val="0A3208AE"/>
    <w:rsid w:val="0A3B59B5"/>
    <w:rsid w:val="0A5F67C4"/>
    <w:rsid w:val="0A634F0B"/>
    <w:rsid w:val="0AC41E4E"/>
    <w:rsid w:val="0AE75B3C"/>
    <w:rsid w:val="0AF049F1"/>
    <w:rsid w:val="0B1701D0"/>
    <w:rsid w:val="0B41349E"/>
    <w:rsid w:val="0B7373D0"/>
    <w:rsid w:val="0B772A1C"/>
    <w:rsid w:val="0B786794"/>
    <w:rsid w:val="0B815649"/>
    <w:rsid w:val="0B8769D7"/>
    <w:rsid w:val="0BB023D2"/>
    <w:rsid w:val="0BF4406D"/>
    <w:rsid w:val="0C632FA1"/>
    <w:rsid w:val="0C741652"/>
    <w:rsid w:val="0C7432D5"/>
    <w:rsid w:val="0C7927C4"/>
    <w:rsid w:val="0C825B1D"/>
    <w:rsid w:val="0C9B273A"/>
    <w:rsid w:val="0CA8290A"/>
    <w:rsid w:val="0CAA6E21"/>
    <w:rsid w:val="0CE642FD"/>
    <w:rsid w:val="0CF91064"/>
    <w:rsid w:val="0CFD3DAC"/>
    <w:rsid w:val="0D091D9A"/>
    <w:rsid w:val="0D1F6E12"/>
    <w:rsid w:val="0D224C0A"/>
    <w:rsid w:val="0D342B5C"/>
    <w:rsid w:val="0D35B1ED"/>
    <w:rsid w:val="0D605732"/>
    <w:rsid w:val="0D9F44AC"/>
    <w:rsid w:val="0DA47D15"/>
    <w:rsid w:val="0DBF4B4E"/>
    <w:rsid w:val="0DD24882"/>
    <w:rsid w:val="0DF2282E"/>
    <w:rsid w:val="0DF50570"/>
    <w:rsid w:val="0DF76096"/>
    <w:rsid w:val="0E254B6B"/>
    <w:rsid w:val="0E286250"/>
    <w:rsid w:val="0E5434E9"/>
    <w:rsid w:val="0E5E7EC3"/>
    <w:rsid w:val="0E6F55F8"/>
    <w:rsid w:val="0EAD4424"/>
    <w:rsid w:val="0EB16245"/>
    <w:rsid w:val="0EB713F7"/>
    <w:rsid w:val="0ECA7307"/>
    <w:rsid w:val="0EE95F3F"/>
    <w:rsid w:val="0EFE4EFA"/>
    <w:rsid w:val="0F20786F"/>
    <w:rsid w:val="0F451083"/>
    <w:rsid w:val="0F6C4862"/>
    <w:rsid w:val="0F98263C"/>
    <w:rsid w:val="0F9D0EBF"/>
    <w:rsid w:val="0FB6788B"/>
    <w:rsid w:val="0FEE5277"/>
    <w:rsid w:val="101860EC"/>
    <w:rsid w:val="10190546"/>
    <w:rsid w:val="101F47CC"/>
    <w:rsid w:val="10303AE2"/>
    <w:rsid w:val="104D4694"/>
    <w:rsid w:val="10521CAA"/>
    <w:rsid w:val="10525806"/>
    <w:rsid w:val="106F0166"/>
    <w:rsid w:val="1074577C"/>
    <w:rsid w:val="10C055FF"/>
    <w:rsid w:val="10D0497D"/>
    <w:rsid w:val="10EF12A7"/>
    <w:rsid w:val="11421D1E"/>
    <w:rsid w:val="11494E5B"/>
    <w:rsid w:val="11511F61"/>
    <w:rsid w:val="115C5F26"/>
    <w:rsid w:val="116457F1"/>
    <w:rsid w:val="11694EBD"/>
    <w:rsid w:val="11772AA4"/>
    <w:rsid w:val="117D68B3"/>
    <w:rsid w:val="118107EC"/>
    <w:rsid w:val="11853D3E"/>
    <w:rsid w:val="119836EC"/>
    <w:rsid w:val="119D51A7"/>
    <w:rsid w:val="11BF511D"/>
    <w:rsid w:val="11D81D3B"/>
    <w:rsid w:val="11EB7CC0"/>
    <w:rsid w:val="11F56D91"/>
    <w:rsid w:val="11F87930"/>
    <w:rsid w:val="12041DE8"/>
    <w:rsid w:val="12301B77"/>
    <w:rsid w:val="12411FD6"/>
    <w:rsid w:val="12617F82"/>
    <w:rsid w:val="12655CC4"/>
    <w:rsid w:val="127C6B6A"/>
    <w:rsid w:val="12937EC0"/>
    <w:rsid w:val="12C50511"/>
    <w:rsid w:val="12E24EE2"/>
    <w:rsid w:val="12F31522"/>
    <w:rsid w:val="13001549"/>
    <w:rsid w:val="13051255"/>
    <w:rsid w:val="13086650"/>
    <w:rsid w:val="13117BFA"/>
    <w:rsid w:val="13D50BC4"/>
    <w:rsid w:val="13DB5B12"/>
    <w:rsid w:val="141F1EA3"/>
    <w:rsid w:val="145A470C"/>
    <w:rsid w:val="146A5814"/>
    <w:rsid w:val="14757D15"/>
    <w:rsid w:val="14B17F78"/>
    <w:rsid w:val="14F25809"/>
    <w:rsid w:val="14FC3F92"/>
    <w:rsid w:val="153E45AB"/>
    <w:rsid w:val="15602773"/>
    <w:rsid w:val="15647036"/>
    <w:rsid w:val="157B75AD"/>
    <w:rsid w:val="15B91E83"/>
    <w:rsid w:val="15D53161"/>
    <w:rsid w:val="15EE4223"/>
    <w:rsid w:val="15EE7D7F"/>
    <w:rsid w:val="15FF01DE"/>
    <w:rsid w:val="160C28FB"/>
    <w:rsid w:val="161812A0"/>
    <w:rsid w:val="16243949"/>
    <w:rsid w:val="16287735"/>
    <w:rsid w:val="16333F52"/>
    <w:rsid w:val="163F05DA"/>
    <w:rsid w:val="165E0673"/>
    <w:rsid w:val="16695657"/>
    <w:rsid w:val="16B831D5"/>
    <w:rsid w:val="16BB723D"/>
    <w:rsid w:val="16DE4297"/>
    <w:rsid w:val="16EF3DAF"/>
    <w:rsid w:val="16F77107"/>
    <w:rsid w:val="16FA09A5"/>
    <w:rsid w:val="170D06D9"/>
    <w:rsid w:val="17231CAA"/>
    <w:rsid w:val="17253C10"/>
    <w:rsid w:val="175400B6"/>
    <w:rsid w:val="177B5642"/>
    <w:rsid w:val="178E7A6B"/>
    <w:rsid w:val="178F10EE"/>
    <w:rsid w:val="17A821AF"/>
    <w:rsid w:val="17AA23CB"/>
    <w:rsid w:val="17C74D2B"/>
    <w:rsid w:val="17E50567"/>
    <w:rsid w:val="180A2E6A"/>
    <w:rsid w:val="186504BB"/>
    <w:rsid w:val="18A230A3"/>
    <w:rsid w:val="18A97FA7"/>
    <w:rsid w:val="18BC5F12"/>
    <w:rsid w:val="18BE612E"/>
    <w:rsid w:val="18D25736"/>
    <w:rsid w:val="18D70712"/>
    <w:rsid w:val="18E65685"/>
    <w:rsid w:val="193006AE"/>
    <w:rsid w:val="195C5947"/>
    <w:rsid w:val="196F567B"/>
    <w:rsid w:val="19766A09"/>
    <w:rsid w:val="197B5DCD"/>
    <w:rsid w:val="19831126"/>
    <w:rsid w:val="198A6011"/>
    <w:rsid w:val="19A445FC"/>
    <w:rsid w:val="19A54BF8"/>
    <w:rsid w:val="19BE5CBA"/>
    <w:rsid w:val="19F33BB6"/>
    <w:rsid w:val="1A3A17E5"/>
    <w:rsid w:val="1A404921"/>
    <w:rsid w:val="1A424B3D"/>
    <w:rsid w:val="1A7071CB"/>
    <w:rsid w:val="1A82318C"/>
    <w:rsid w:val="1A846F04"/>
    <w:rsid w:val="1AA11864"/>
    <w:rsid w:val="1AA80E44"/>
    <w:rsid w:val="1AD03EF7"/>
    <w:rsid w:val="1AFF47DC"/>
    <w:rsid w:val="1B0D6EF9"/>
    <w:rsid w:val="1B0F5D93"/>
    <w:rsid w:val="1B5A7814"/>
    <w:rsid w:val="1B642891"/>
    <w:rsid w:val="1B7A20B5"/>
    <w:rsid w:val="1BE8440E"/>
    <w:rsid w:val="1C0F4EF3"/>
    <w:rsid w:val="1C197B20"/>
    <w:rsid w:val="1C224C26"/>
    <w:rsid w:val="1C27223D"/>
    <w:rsid w:val="1C4E77C9"/>
    <w:rsid w:val="1C512D3C"/>
    <w:rsid w:val="1C536B8E"/>
    <w:rsid w:val="1C767B21"/>
    <w:rsid w:val="1C9378D2"/>
    <w:rsid w:val="1CB80FCF"/>
    <w:rsid w:val="1CEE4B08"/>
    <w:rsid w:val="1D155CEE"/>
    <w:rsid w:val="1D1638FE"/>
    <w:rsid w:val="1D216C8C"/>
    <w:rsid w:val="1D2624F4"/>
    <w:rsid w:val="1D3249F5"/>
    <w:rsid w:val="1D3A1AFC"/>
    <w:rsid w:val="1D5801D4"/>
    <w:rsid w:val="1D6D3C7F"/>
    <w:rsid w:val="1DAD6772"/>
    <w:rsid w:val="1DF47EFC"/>
    <w:rsid w:val="1E036392"/>
    <w:rsid w:val="1E312DEB"/>
    <w:rsid w:val="1E740ACF"/>
    <w:rsid w:val="1EAF2075"/>
    <w:rsid w:val="1EBA2EF4"/>
    <w:rsid w:val="1ED33FB6"/>
    <w:rsid w:val="1EE241F9"/>
    <w:rsid w:val="1EFF124F"/>
    <w:rsid w:val="1F0979D8"/>
    <w:rsid w:val="1F0C74C8"/>
    <w:rsid w:val="1F28009B"/>
    <w:rsid w:val="1F3233D2"/>
    <w:rsid w:val="1F777037"/>
    <w:rsid w:val="1FB65DB1"/>
    <w:rsid w:val="1FE30229"/>
    <w:rsid w:val="1FF35744"/>
    <w:rsid w:val="1FF6BC77"/>
    <w:rsid w:val="20196340"/>
    <w:rsid w:val="20250841"/>
    <w:rsid w:val="20280331"/>
    <w:rsid w:val="202A22FB"/>
    <w:rsid w:val="202A5E57"/>
    <w:rsid w:val="20511636"/>
    <w:rsid w:val="205A1C77"/>
    <w:rsid w:val="20AF45AF"/>
    <w:rsid w:val="20D34741"/>
    <w:rsid w:val="210A7A37"/>
    <w:rsid w:val="211D776A"/>
    <w:rsid w:val="2123644E"/>
    <w:rsid w:val="21246D4B"/>
    <w:rsid w:val="21274A8D"/>
    <w:rsid w:val="212D20A3"/>
    <w:rsid w:val="2130749E"/>
    <w:rsid w:val="215D04AF"/>
    <w:rsid w:val="2186353C"/>
    <w:rsid w:val="21A34113"/>
    <w:rsid w:val="21CA5B44"/>
    <w:rsid w:val="222B5EB7"/>
    <w:rsid w:val="222D3E0E"/>
    <w:rsid w:val="22372AAE"/>
    <w:rsid w:val="22484CBB"/>
    <w:rsid w:val="225E003A"/>
    <w:rsid w:val="22635651"/>
    <w:rsid w:val="22873A35"/>
    <w:rsid w:val="22AD2D70"/>
    <w:rsid w:val="22AF6AE8"/>
    <w:rsid w:val="22B10AB2"/>
    <w:rsid w:val="22B91715"/>
    <w:rsid w:val="22CF0F38"/>
    <w:rsid w:val="22F10EAE"/>
    <w:rsid w:val="230B6414"/>
    <w:rsid w:val="233F1C1A"/>
    <w:rsid w:val="23411E36"/>
    <w:rsid w:val="234C07DB"/>
    <w:rsid w:val="236553F8"/>
    <w:rsid w:val="23860B96"/>
    <w:rsid w:val="238E0DF3"/>
    <w:rsid w:val="239D4B92"/>
    <w:rsid w:val="239F4DAE"/>
    <w:rsid w:val="23B75C54"/>
    <w:rsid w:val="23B819CC"/>
    <w:rsid w:val="240371BF"/>
    <w:rsid w:val="242B4894"/>
    <w:rsid w:val="2435126F"/>
    <w:rsid w:val="244F3473"/>
    <w:rsid w:val="246D0A09"/>
    <w:rsid w:val="249E0BC2"/>
    <w:rsid w:val="24C97D99"/>
    <w:rsid w:val="25A718F0"/>
    <w:rsid w:val="25BB59F6"/>
    <w:rsid w:val="25EB42DB"/>
    <w:rsid w:val="260B04D9"/>
    <w:rsid w:val="260F557C"/>
    <w:rsid w:val="26325A66"/>
    <w:rsid w:val="265579A6"/>
    <w:rsid w:val="265C2AE3"/>
    <w:rsid w:val="26970054"/>
    <w:rsid w:val="26B11081"/>
    <w:rsid w:val="26C80178"/>
    <w:rsid w:val="26CF59AB"/>
    <w:rsid w:val="26F251F5"/>
    <w:rsid w:val="27111B1F"/>
    <w:rsid w:val="27351CB2"/>
    <w:rsid w:val="273A72C8"/>
    <w:rsid w:val="27802801"/>
    <w:rsid w:val="27914A0E"/>
    <w:rsid w:val="27D03788"/>
    <w:rsid w:val="27DD40F7"/>
    <w:rsid w:val="27E014F2"/>
    <w:rsid w:val="27EE1E60"/>
    <w:rsid w:val="27F8683B"/>
    <w:rsid w:val="27FF7BCA"/>
    <w:rsid w:val="28013F40"/>
    <w:rsid w:val="280E2503"/>
    <w:rsid w:val="2810627B"/>
    <w:rsid w:val="281408E2"/>
    <w:rsid w:val="284E0B51"/>
    <w:rsid w:val="286B1703"/>
    <w:rsid w:val="28810F26"/>
    <w:rsid w:val="28D76D98"/>
    <w:rsid w:val="28E3573D"/>
    <w:rsid w:val="28F96D0F"/>
    <w:rsid w:val="2912392D"/>
    <w:rsid w:val="291458F7"/>
    <w:rsid w:val="294C0B60"/>
    <w:rsid w:val="29564161"/>
    <w:rsid w:val="298C1931"/>
    <w:rsid w:val="29995DFC"/>
    <w:rsid w:val="29A547A1"/>
    <w:rsid w:val="29A7676B"/>
    <w:rsid w:val="29BC27DC"/>
    <w:rsid w:val="29C76E0D"/>
    <w:rsid w:val="29C9048F"/>
    <w:rsid w:val="29D86924"/>
    <w:rsid w:val="29D90298"/>
    <w:rsid w:val="29EE6148"/>
    <w:rsid w:val="29F714A0"/>
    <w:rsid w:val="29FD04D3"/>
    <w:rsid w:val="2A1E04AE"/>
    <w:rsid w:val="2A3C5105"/>
    <w:rsid w:val="2A4B5348"/>
    <w:rsid w:val="2A6428AE"/>
    <w:rsid w:val="2AAE38A4"/>
    <w:rsid w:val="2ABF7AE4"/>
    <w:rsid w:val="2AE00186"/>
    <w:rsid w:val="2B033E75"/>
    <w:rsid w:val="2B0D4CF3"/>
    <w:rsid w:val="2B45623B"/>
    <w:rsid w:val="2B512E32"/>
    <w:rsid w:val="2B54647E"/>
    <w:rsid w:val="2B681F2A"/>
    <w:rsid w:val="2B817E16"/>
    <w:rsid w:val="2B8925CC"/>
    <w:rsid w:val="2BA411B4"/>
    <w:rsid w:val="2BBE7D9C"/>
    <w:rsid w:val="2BE55328"/>
    <w:rsid w:val="2BE912BD"/>
    <w:rsid w:val="2BFF7BC6"/>
    <w:rsid w:val="2C0E0D23"/>
    <w:rsid w:val="2C1F6A8C"/>
    <w:rsid w:val="2C273B93"/>
    <w:rsid w:val="2C464019"/>
    <w:rsid w:val="2C4B7881"/>
    <w:rsid w:val="2C8A61B5"/>
    <w:rsid w:val="2CAB47C4"/>
    <w:rsid w:val="2CDF446E"/>
    <w:rsid w:val="2CDF7FCA"/>
    <w:rsid w:val="2D26209C"/>
    <w:rsid w:val="2D4134D9"/>
    <w:rsid w:val="2D5B7F98"/>
    <w:rsid w:val="2D686211"/>
    <w:rsid w:val="2D7E3C87"/>
    <w:rsid w:val="2D7E5A35"/>
    <w:rsid w:val="2DDD7A66"/>
    <w:rsid w:val="2DEA131C"/>
    <w:rsid w:val="2DF04E50"/>
    <w:rsid w:val="2DF9330D"/>
    <w:rsid w:val="2DFE26D1"/>
    <w:rsid w:val="2E3C1B78"/>
    <w:rsid w:val="2E586DFA"/>
    <w:rsid w:val="2E7D3F3E"/>
    <w:rsid w:val="2E8E1CA7"/>
    <w:rsid w:val="2EA96AE1"/>
    <w:rsid w:val="2EC04FA7"/>
    <w:rsid w:val="2F040D46"/>
    <w:rsid w:val="2F041F69"/>
    <w:rsid w:val="2F0A4DFC"/>
    <w:rsid w:val="2F126434"/>
    <w:rsid w:val="2F176141"/>
    <w:rsid w:val="2F1A79DF"/>
    <w:rsid w:val="2F2F5238"/>
    <w:rsid w:val="2F6B035B"/>
    <w:rsid w:val="2F6D5D61"/>
    <w:rsid w:val="2F7470EF"/>
    <w:rsid w:val="2F8A6913"/>
    <w:rsid w:val="2F9E416C"/>
    <w:rsid w:val="2FAE5751"/>
    <w:rsid w:val="2FB1A395"/>
    <w:rsid w:val="2FB77B91"/>
    <w:rsid w:val="2FC5794B"/>
    <w:rsid w:val="2FC736C3"/>
    <w:rsid w:val="2FD61B58"/>
    <w:rsid w:val="2FD951A4"/>
    <w:rsid w:val="2FD9A7D8"/>
    <w:rsid w:val="2FDBF714"/>
    <w:rsid w:val="2FF63FA8"/>
    <w:rsid w:val="30133697"/>
    <w:rsid w:val="301A5EE8"/>
    <w:rsid w:val="3034062C"/>
    <w:rsid w:val="304940D8"/>
    <w:rsid w:val="3069477A"/>
    <w:rsid w:val="308553B6"/>
    <w:rsid w:val="30977539"/>
    <w:rsid w:val="30AB6865"/>
    <w:rsid w:val="30B359F5"/>
    <w:rsid w:val="30BA3228"/>
    <w:rsid w:val="30BD4AC6"/>
    <w:rsid w:val="30C16364"/>
    <w:rsid w:val="30F027A5"/>
    <w:rsid w:val="30FC114A"/>
    <w:rsid w:val="3102072B"/>
    <w:rsid w:val="31244B45"/>
    <w:rsid w:val="314F1BC2"/>
    <w:rsid w:val="316E7B6E"/>
    <w:rsid w:val="317241A9"/>
    <w:rsid w:val="319F7F4E"/>
    <w:rsid w:val="31AA0D22"/>
    <w:rsid w:val="31AE6B83"/>
    <w:rsid w:val="31C12394"/>
    <w:rsid w:val="31CF0B69"/>
    <w:rsid w:val="32052280"/>
    <w:rsid w:val="32715B68"/>
    <w:rsid w:val="32870EE7"/>
    <w:rsid w:val="3291620A"/>
    <w:rsid w:val="32963820"/>
    <w:rsid w:val="32A12D7B"/>
    <w:rsid w:val="32AC6BA0"/>
    <w:rsid w:val="32BD1EF1"/>
    <w:rsid w:val="32DD31FD"/>
    <w:rsid w:val="32E548BB"/>
    <w:rsid w:val="32F742BF"/>
    <w:rsid w:val="32FF3174"/>
    <w:rsid w:val="33044C2E"/>
    <w:rsid w:val="3304709D"/>
    <w:rsid w:val="330C763F"/>
    <w:rsid w:val="33134E71"/>
    <w:rsid w:val="3319152C"/>
    <w:rsid w:val="33244988"/>
    <w:rsid w:val="332D5F33"/>
    <w:rsid w:val="333A0250"/>
    <w:rsid w:val="3351473B"/>
    <w:rsid w:val="338F006A"/>
    <w:rsid w:val="339064C2"/>
    <w:rsid w:val="33A65CE5"/>
    <w:rsid w:val="33A773CB"/>
    <w:rsid w:val="33CB74FA"/>
    <w:rsid w:val="33E11483"/>
    <w:rsid w:val="33F00D0E"/>
    <w:rsid w:val="340A1DD0"/>
    <w:rsid w:val="34311A53"/>
    <w:rsid w:val="34735BC7"/>
    <w:rsid w:val="34750E92"/>
    <w:rsid w:val="34802092"/>
    <w:rsid w:val="348953EB"/>
    <w:rsid w:val="349D6851"/>
    <w:rsid w:val="34AE4E51"/>
    <w:rsid w:val="34DB19BE"/>
    <w:rsid w:val="34FF56AD"/>
    <w:rsid w:val="351153E0"/>
    <w:rsid w:val="35262C3A"/>
    <w:rsid w:val="352E1AEE"/>
    <w:rsid w:val="354B26A0"/>
    <w:rsid w:val="357F059C"/>
    <w:rsid w:val="3589141A"/>
    <w:rsid w:val="35AF0E81"/>
    <w:rsid w:val="35D54660"/>
    <w:rsid w:val="35DC779C"/>
    <w:rsid w:val="35E86141"/>
    <w:rsid w:val="361C5DEB"/>
    <w:rsid w:val="36321AB2"/>
    <w:rsid w:val="36372C24"/>
    <w:rsid w:val="36897924"/>
    <w:rsid w:val="369342FF"/>
    <w:rsid w:val="36AA5135"/>
    <w:rsid w:val="36B85B13"/>
    <w:rsid w:val="36BE0DA7"/>
    <w:rsid w:val="36CA4A2C"/>
    <w:rsid w:val="36F17277"/>
    <w:rsid w:val="37184804"/>
    <w:rsid w:val="372069F5"/>
    <w:rsid w:val="374C0952"/>
    <w:rsid w:val="376143FD"/>
    <w:rsid w:val="376B6AA6"/>
    <w:rsid w:val="376D39B2"/>
    <w:rsid w:val="379B088F"/>
    <w:rsid w:val="37A4253C"/>
    <w:rsid w:val="37C93D50"/>
    <w:rsid w:val="37DA5EAF"/>
    <w:rsid w:val="37E16F03"/>
    <w:rsid w:val="37F53A3B"/>
    <w:rsid w:val="3814146F"/>
    <w:rsid w:val="38521F98"/>
    <w:rsid w:val="38606463"/>
    <w:rsid w:val="386540D4"/>
    <w:rsid w:val="389B6C89"/>
    <w:rsid w:val="389C54E6"/>
    <w:rsid w:val="38D469F0"/>
    <w:rsid w:val="3902576C"/>
    <w:rsid w:val="3902751A"/>
    <w:rsid w:val="390C2146"/>
    <w:rsid w:val="39557F91"/>
    <w:rsid w:val="3962620A"/>
    <w:rsid w:val="39627CCD"/>
    <w:rsid w:val="39736669"/>
    <w:rsid w:val="397BAF1F"/>
    <w:rsid w:val="398268AC"/>
    <w:rsid w:val="39AB7BB1"/>
    <w:rsid w:val="39BA6046"/>
    <w:rsid w:val="39BC3B6C"/>
    <w:rsid w:val="39C1487F"/>
    <w:rsid w:val="39D013C6"/>
    <w:rsid w:val="39D215E2"/>
    <w:rsid w:val="39D52E80"/>
    <w:rsid w:val="39EE59F7"/>
    <w:rsid w:val="3A033549"/>
    <w:rsid w:val="3A137505"/>
    <w:rsid w:val="3A6B10EF"/>
    <w:rsid w:val="3A742699"/>
    <w:rsid w:val="3AAF1923"/>
    <w:rsid w:val="3AB74334"/>
    <w:rsid w:val="3AB79AF3"/>
    <w:rsid w:val="3AB807D8"/>
    <w:rsid w:val="3AB962FE"/>
    <w:rsid w:val="3AC1102C"/>
    <w:rsid w:val="3AC21656"/>
    <w:rsid w:val="3ACF536D"/>
    <w:rsid w:val="3AE834C0"/>
    <w:rsid w:val="3AEC11B5"/>
    <w:rsid w:val="3AFB06C4"/>
    <w:rsid w:val="3B2C087E"/>
    <w:rsid w:val="3B30241A"/>
    <w:rsid w:val="3B365B71"/>
    <w:rsid w:val="3B381919"/>
    <w:rsid w:val="3B53405D"/>
    <w:rsid w:val="3B6C511E"/>
    <w:rsid w:val="3B7C7A57"/>
    <w:rsid w:val="3B7EF35A"/>
    <w:rsid w:val="3B842468"/>
    <w:rsid w:val="3B8561E0"/>
    <w:rsid w:val="3B911029"/>
    <w:rsid w:val="3B9FDB6C"/>
    <w:rsid w:val="3BC211E2"/>
    <w:rsid w:val="3BC44F5A"/>
    <w:rsid w:val="3BF5BC2F"/>
    <w:rsid w:val="3C073099"/>
    <w:rsid w:val="3C2B6D87"/>
    <w:rsid w:val="3C4D13F4"/>
    <w:rsid w:val="3C4E0CC8"/>
    <w:rsid w:val="3C4F6F1A"/>
    <w:rsid w:val="3C77021F"/>
    <w:rsid w:val="3CA97EC6"/>
    <w:rsid w:val="3CC176EC"/>
    <w:rsid w:val="3CDF22CA"/>
    <w:rsid w:val="3CEBA265"/>
    <w:rsid w:val="3D235CB1"/>
    <w:rsid w:val="3D694D87"/>
    <w:rsid w:val="3D7309E6"/>
    <w:rsid w:val="3D7B5AED"/>
    <w:rsid w:val="3D850719"/>
    <w:rsid w:val="3D98207C"/>
    <w:rsid w:val="3DB72FC9"/>
    <w:rsid w:val="3DC94AAA"/>
    <w:rsid w:val="3DCB6A74"/>
    <w:rsid w:val="3DEE7CF3"/>
    <w:rsid w:val="3E1F0B6E"/>
    <w:rsid w:val="3E3D2DA2"/>
    <w:rsid w:val="3E7013C9"/>
    <w:rsid w:val="3E740A63"/>
    <w:rsid w:val="3E78745D"/>
    <w:rsid w:val="3EDC6A5F"/>
    <w:rsid w:val="3EE17838"/>
    <w:rsid w:val="3EF47905"/>
    <w:rsid w:val="3EF9316D"/>
    <w:rsid w:val="3F55381A"/>
    <w:rsid w:val="3F5D194E"/>
    <w:rsid w:val="3F7F7599"/>
    <w:rsid w:val="3FAC65A9"/>
    <w:rsid w:val="3FB62E0C"/>
    <w:rsid w:val="3FC90D91"/>
    <w:rsid w:val="3FDB2873"/>
    <w:rsid w:val="3FF4CAE0"/>
    <w:rsid w:val="3FF7B227"/>
    <w:rsid w:val="403A57EB"/>
    <w:rsid w:val="403E177F"/>
    <w:rsid w:val="407C5E04"/>
    <w:rsid w:val="40A67324"/>
    <w:rsid w:val="40CF687B"/>
    <w:rsid w:val="410D1152"/>
    <w:rsid w:val="41120516"/>
    <w:rsid w:val="41171FD0"/>
    <w:rsid w:val="41270465"/>
    <w:rsid w:val="414F52C6"/>
    <w:rsid w:val="415A40FF"/>
    <w:rsid w:val="41601281"/>
    <w:rsid w:val="416F3BBA"/>
    <w:rsid w:val="41967399"/>
    <w:rsid w:val="41994793"/>
    <w:rsid w:val="41CC6917"/>
    <w:rsid w:val="41CE268F"/>
    <w:rsid w:val="41F52311"/>
    <w:rsid w:val="42290E73"/>
    <w:rsid w:val="422E75D1"/>
    <w:rsid w:val="42426BD9"/>
    <w:rsid w:val="425815A7"/>
    <w:rsid w:val="42870A90"/>
    <w:rsid w:val="42A45AE6"/>
    <w:rsid w:val="42AE24C0"/>
    <w:rsid w:val="42B37AD7"/>
    <w:rsid w:val="42BC4BDD"/>
    <w:rsid w:val="42DA1507"/>
    <w:rsid w:val="42ED4D97"/>
    <w:rsid w:val="43282273"/>
    <w:rsid w:val="43326C4D"/>
    <w:rsid w:val="43635059"/>
    <w:rsid w:val="436D4129"/>
    <w:rsid w:val="4374370A"/>
    <w:rsid w:val="437D25BE"/>
    <w:rsid w:val="43917E18"/>
    <w:rsid w:val="43A51B15"/>
    <w:rsid w:val="43ED0DC6"/>
    <w:rsid w:val="441D5B50"/>
    <w:rsid w:val="442E38B9"/>
    <w:rsid w:val="44472BCC"/>
    <w:rsid w:val="44597A96"/>
    <w:rsid w:val="44613C8E"/>
    <w:rsid w:val="446A2417"/>
    <w:rsid w:val="44727C49"/>
    <w:rsid w:val="44797F00"/>
    <w:rsid w:val="448979F5"/>
    <w:rsid w:val="449D63E3"/>
    <w:rsid w:val="44B71B00"/>
    <w:rsid w:val="44E268DA"/>
    <w:rsid w:val="44E4666D"/>
    <w:rsid w:val="44E65F41"/>
    <w:rsid w:val="44FD328B"/>
    <w:rsid w:val="4501690A"/>
    <w:rsid w:val="450665E4"/>
    <w:rsid w:val="450D13D7"/>
    <w:rsid w:val="45252F0E"/>
    <w:rsid w:val="45322F35"/>
    <w:rsid w:val="45506656"/>
    <w:rsid w:val="45561319"/>
    <w:rsid w:val="456450B8"/>
    <w:rsid w:val="45883177"/>
    <w:rsid w:val="458D5B36"/>
    <w:rsid w:val="45B93656"/>
    <w:rsid w:val="45E76415"/>
    <w:rsid w:val="45E87A97"/>
    <w:rsid w:val="45EA7CB3"/>
    <w:rsid w:val="460074D7"/>
    <w:rsid w:val="4613720A"/>
    <w:rsid w:val="462A00B0"/>
    <w:rsid w:val="464A2500"/>
    <w:rsid w:val="46CB53EF"/>
    <w:rsid w:val="46D1677D"/>
    <w:rsid w:val="46EC35B7"/>
    <w:rsid w:val="46F96400"/>
    <w:rsid w:val="47013507"/>
    <w:rsid w:val="47136D96"/>
    <w:rsid w:val="471A1424"/>
    <w:rsid w:val="47561677"/>
    <w:rsid w:val="478F0B12"/>
    <w:rsid w:val="47F24BFD"/>
    <w:rsid w:val="480037BE"/>
    <w:rsid w:val="48343468"/>
    <w:rsid w:val="484E277B"/>
    <w:rsid w:val="486A6C7A"/>
    <w:rsid w:val="48B85E47"/>
    <w:rsid w:val="48E61610"/>
    <w:rsid w:val="49137521"/>
    <w:rsid w:val="49432AC6"/>
    <w:rsid w:val="4944592C"/>
    <w:rsid w:val="4953791E"/>
    <w:rsid w:val="496B2EB9"/>
    <w:rsid w:val="49757894"/>
    <w:rsid w:val="4977185E"/>
    <w:rsid w:val="49D4280C"/>
    <w:rsid w:val="49EC224C"/>
    <w:rsid w:val="4A372D9B"/>
    <w:rsid w:val="4A38723F"/>
    <w:rsid w:val="4A45370A"/>
    <w:rsid w:val="4A62001F"/>
    <w:rsid w:val="4A627F82"/>
    <w:rsid w:val="4A743FEF"/>
    <w:rsid w:val="4AA26691"/>
    <w:rsid w:val="4AA30431"/>
    <w:rsid w:val="4AAA7A11"/>
    <w:rsid w:val="4AD4683C"/>
    <w:rsid w:val="4B0D06CC"/>
    <w:rsid w:val="4B0E749A"/>
    <w:rsid w:val="4B245A16"/>
    <w:rsid w:val="4B2477C4"/>
    <w:rsid w:val="4B4F25DA"/>
    <w:rsid w:val="4B906C07"/>
    <w:rsid w:val="4BA6642B"/>
    <w:rsid w:val="4BB46D99"/>
    <w:rsid w:val="4BB5666E"/>
    <w:rsid w:val="4BC114B6"/>
    <w:rsid w:val="4BE068DB"/>
    <w:rsid w:val="4BEA4569"/>
    <w:rsid w:val="4BEF7DD1"/>
    <w:rsid w:val="4BF76C86"/>
    <w:rsid w:val="4C0373D9"/>
    <w:rsid w:val="4C2757BD"/>
    <w:rsid w:val="4C486B77"/>
    <w:rsid w:val="4C4F0870"/>
    <w:rsid w:val="4C6F0F12"/>
    <w:rsid w:val="4C820C46"/>
    <w:rsid w:val="4C8C275B"/>
    <w:rsid w:val="4C8E75EA"/>
    <w:rsid w:val="4C8F3363"/>
    <w:rsid w:val="4CB132D9"/>
    <w:rsid w:val="4CB16E35"/>
    <w:rsid w:val="4CEC26B6"/>
    <w:rsid w:val="4CEE1E37"/>
    <w:rsid w:val="4CEE62DB"/>
    <w:rsid w:val="4CF85112"/>
    <w:rsid w:val="4D0C6761"/>
    <w:rsid w:val="4D183358"/>
    <w:rsid w:val="4D185106"/>
    <w:rsid w:val="4D2770F7"/>
    <w:rsid w:val="4D4C4DB0"/>
    <w:rsid w:val="4D577224"/>
    <w:rsid w:val="4D7507CE"/>
    <w:rsid w:val="4DB50BA7"/>
    <w:rsid w:val="4DBE3EFF"/>
    <w:rsid w:val="4DBF1CEB"/>
    <w:rsid w:val="4DF0007C"/>
    <w:rsid w:val="4E027BEB"/>
    <w:rsid w:val="4E0B07C7"/>
    <w:rsid w:val="4E192EE4"/>
    <w:rsid w:val="4E4837C9"/>
    <w:rsid w:val="4E4C150B"/>
    <w:rsid w:val="4E4D7031"/>
    <w:rsid w:val="4E6D3230"/>
    <w:rsid w:val="4E796078"/>
    <w:rsid w:val="4EAB630A"/>
    <w:rsid w:val="4ECE2238"/>
    <w:rsid w:val="4EF82671"/>
    <w:rsid w:val="4F043B94"/>
    <w:rsid w:val="4F2064F4"/>
    <w:rsid w:val="4F253B0A"/>
    <w:rsid w:val="4F422C27"/>
    <w:rsid w:val="4F5A7C58"/>
    <w:rsid w:val="4F642884"/>
    <w:rsid w:val="4F7D74A2"/>
    <w:rsid w:val="4F833267"/>
    <w:rsid w:val="4F844205"/>
    <w:rsid w:val="4F8B6063"/>
    <w:rsid w:val="4FA42C81"/>
    <w:rsid w:val="4FE9BD67"/>
    <w:rsid w:val="4FFB052F"/>
    <w:rsid w:val="5038161B"/>
    <w:rsid w:val="50504BB7"/>
    <w:rsid w:val="505C7A00"/>
    <w:rsid w:val="506643DA"/>
    <w:rsid w:val="507B60D8"/>
    <w:rsid w:val="50A53155"/>
    <w:rsid w:val="50A82C45"/>
    <w:rsid w:val="50B96C00"/>
    <w:rsid w:val="50D70E34"/>
    <w:rsid w:val="510F05CE"/>
    <w:rsid w:val="51387B25"/>
    <w:rsid w:val="513B5867"/>
    <w:rsid w:val="514C35D0"/>
    <w:rsid w:val="516C77CE"/>
    <w:rsid w:val="517F7502"/>
    <w:rsid w:val="51826FF2"/>
    <w:rsid w:val="519F7BA4"/>
    <w:rsid w:val="51B51175"/>
    <w:rsid w:val="51C413B8"/>
    <w:rsid w:val="51F15F26"/>
    <w:rsid w:val="520420FD"/>
    <w:rsid w:val="524A3FB4"/>
    <w:rsid w:val="5277467D"/>
    <w:rsid w:val="5283528F"/>
    <w:rsid w:val="528F7C18"/>
    <w:rsid w:val="52B15DE1"/>
    <w:rsid w:val="52C41C35"/>
    <w:rsid w:val="5302488E"/>
    <w:rsid w:val="530F2B07"/>
    <w:rsid w:val="5311062D"/>
    <w:rsid w:val="53605111"/>
    <w:rsid w:val="536A41E2"/>
    <w:rsid w:val="537E6D0A"/>
    <w:rsid w:val="5382777D"/>
    <w:rsid w:val="539B083F"/>
    <w:rsid w:val="53A2397B"/>
    <w:rsid w:val="53C90F08"/>
    <w:rsid w:val="53DD2F61"/>
    <w:rsid w:val="53E61ABA"/>
    <w:rsid w:val="53F74C96"/>
    <w:rsid w:val="53FF492A"/>
    <w:rsid w:val="54040192"/>
    <w:rsid w:val="541D74A6"/>
    <w:rsid w:val="54224ABC"/>
    <w:rsid w:val="542C68CB"/>
    <w:rsid w:val="54300F87"/>
    <w:rsid w:val="544467E1"/>
    <w:rsid w:val="545C7FCE"/>
    <w:rsid w:val="546B7653"/>
    <w:rsid w:val="54A86D6F"/>
    <w:rsid w:val="54EA7388"/>
    <w:rsid w:val="54F16968"/>
    <w:rsid w:val="54F263E9"/>
    <w:rsid w:val="55170BA8"/>
    <w:rsid w:val="55197C6D"/>
    <w:rsid w:val="551E34D6"/>
    <w:rsid w:val="553218C9"/>
    <w:rsid w:val="55393E6B"/>
    <w:rsid w:val="555D5DAC"/>
    <w:rsid w:val="55A05B51"/>
    <w:rsid w:val="55C027DF"/>
    <w:rsid w:val="55DF0EB7"/>
    <w:rsid w:val="55E464CD"/>
    <w:rsid w:val="560650D6"/>
    <w:rsid w:val="560A5808"/>
    <w:rsid w:val="56486A5C"/>
    <w:rsid w:val="56796231"/>
    <w:rsid w:val="567D422C"/>
    <w:rsid w:val="567E1AA5"/>
    <w:rsid w:val="569021B1"/>
    <w:rsid w:val="56982E14"/>
    <w:rsid w:val="56CD51B3"/>
    <w:rsid w:val="56D93B58"/>
    <w:rsid w:val="56E16569"/>
    <w:rsid w:val="56E47B74"/>
    <w:rsid w:val="56EB5639"/>
    <w:rsid w:val="57014E5D"/>
    <w:rsid w:val="57175D52"/>
    <w:rsid w:val="571E55B1"/>
    <w:rsid w:val="575E22AF"/>
    <w:rsid w:val="578D7B25"/>
    <w:rsid w:val="57917F8F"/>
    <w:rsid w:val="57BC1C60"/>
    <w:rsid w:val="57BD3DD4"/>
    <w:rsid w:val="57C2639A"/>
    <w:rsid w:val="57C540DC"/>
    <w:rsid w:val="57F329F7"/>
    <w:rsid w:val="58022C3B"/>
    <w:rsid w:val="582708F3"/>
    <w:rsid w:val="58410767"/>
    <w:rsid w:val="58564D34"/>
    <w:rsid w:val="585D1018"/>
    <w:rsid w:val="58607961"/>
    <w:rsid w:val="58900246"/>
    <w:rsid w:val="589F66DB"/>
    <w:rsid w:val="58AC2BA6"/>
    <w:rsid w:val="58AD0DF8"/>
    <w:rsid w:val="58E63652"/>
    <w:rsid w:val="58EE31BF"/>
    <w:rsid w:val="592B61C1"/>
    <w:rsid w:val="59376914"/>
    <w:rsid w:val="59486D73"/>
    <w:rsid w:val="59653481"/>
    <w:rsid w:val="5968588D"/>
    <w:rsid w:val="5978041C"/>
    <w:rsid w:val="59AD5DCC"/>
    <w:rsid w:val="59D325AA"/>
    <w:rsid w:val="59E40E01"/>
    <w:rsid w:val="5A4419AC"/>
    <w:rsid w:val="5A736072"/>
    <w:rsid w:val="5A897643"/>
    <w:rsid w:val="5A9164F8"/>
    <w:rsid w:val="5A9F20FE"/>
    <w:rsid w:val="5AA4622B"/>
    <w:rsid w:val="5AF92295"/>
    <w:rsid w:val="5AFF16B3"/>
    <w:rsid w:val="5B01367D"/>
    <w:rsid w:val="5B070568"/>
    <w:rsid w:val="5B1F1D55"/>
    <w:rsid w:val="5B250254"/>
    <w:rsid w:val="5B3A093D"/>
    <w:rsid w:val="5B4A5024"/>
    <w:rsid w:val="5B595267"/>
    <w:rsid w:val="5B8027F4"/>
    <w:rsid w:val="5BA26C0E"/>
    <w:rsid w:val="5BDD79E6"/>
    <w:rsid w:val="5BE82147"/>
    <w:rsid w:val="5BF561CA"/>
    <w:rsid w:val="5BFF5DFC"/>
    <w:rsid w:val="5C0C22DA"/>
    <w:rsid w:val="5C1967A5"/>
    <w:rsid w:val="5C4A2E02"/>
    <w:rsid w:val="5C4F21C6"/>
    <w:rsid w:val="5C583771"/>
    <w:rsid w:val="5C72548C"/>
    <w:rsid w:val="5C9A1694"/>
    <w:rsid w:val="5CAE15E3"/>
    <w:rsid w:val="5CCE691C"/>
    <w:rsid w:val="5CD71FC4"/>
    <w:rsid w:val="5D0336DD"/>
    <w:rsid w:val="5D123920"/>
    <w:rsid w:val="5D1F11B5"/>
    <w:rsid w:val="5D443CF5"/>
    <w:rsid w:val="5D4B0BE0"/>
    <w:rsid w:val="5D695134"/>
    <w:rsid w:val="5D777C27"/>
    <w:rsid w:val="5D9E1657"/>
    <w:rsid w:val="5DAD189A"/>
    <w:rsid w:val="5DAE1B18"/>
    <w:rsid w:val="5DD07337"/>
    <w:rsid w:val="5DE7D9E5"/>
    <w:rsid w:val="5E021BE6"/>
    <w:rsid w:val="5E2F0501"/>
    <w:rsid w:val="5E6301AB"/>
    <w:rsid w:val="5EC073AC"/>
    <w:rsid w:val="5EC7698C"/>
    <w:rsid w:val="5ECEC941"/>
    <w:rsid w:val="5EDC2437"/>
    <w:rsid w:val="5EDF5A84"/>
    <w:rsid w:val="5F2E6A0B"/>
    <w:rsid w:val="5F6F5DD0"/>
    <w:rsid w:val="5F8959EF"/>
    <w:rsid w:val="5F903222"/>
    <w:rsid w:val="5FA016B7"/>
    <w:rsid w:val="5FBE7D8F"/>
    <w:rsid w:val="5FBF9FF3"/>
    <w:rsid w:val="5FCD3B2E"/>
    <w:rsid w:val="5FCD4E2C"/>
    <w:rsid w:val="5FCF78A6"/>
    <w:rsid w:val="5FE5531C"/>
    <w:rsid w:val="5FEB0458"/>
    <w:rsid w:val="5FEF394A"/>
    <w:rsid w:val="5FF67715"/>
    <w:rsid w:val="603E67DA"/>
    <w:rsid w:val="60483AFC"/>
    <w:rsid w:val="606A75CF"/>
    <w:rsid w:val="60C50CA9"/>
    <w:rsid w:val="60C74A21"/>
    <w:rsid w:val="61045C75"/>
    <w:rsid w:val="61860438"/>
    <w:rsid w:val="61994610"/>
    <w:rsid w:val="619F599E"/>
    <w:rsid w:val="61A977EC"/>
    <w:rsid w:val="61C15914"/>
    <w:rsid w:val="61F5736C"/>
    <w:rsid w:val="620A1069"/>
    <w:rsid w:val="62126170"/>
    <w:rsid w:val="62344338"/>
    <w:rsid w:val="62570EC3"/>
    <w:rsid w:val="62854B94"/>
    <w:rsid w:val="629E5C56"/>
    <w:rsid w:val="629E7A04"/>
    <w:rsid w:val="62BB6808"/>
    <w:rsid w:val="62BF3928"/>
    <w:rsid w:val="62C90F25"/>
    <w:rsid w:val="63322425"/>
    <w:rsid w:val="63690012"/>
    <w:rsid w:val="63892462"/>
    <w:rsid w:val="639D3B4A"/>
    <w:rsid w:val="63B3701E"/>
    <w:rsid w:val="63B53257"/>
    <w:rsid w:val="63C45248"/>
    <w:rsid w:val="63CE60C7"/>
    <w:rsid w:val="63CF21C3"/>
    <w:rsid w:val="63D062E3"/>
    <w:rsid w:val="63D7141F"/>
    <w:rsid w:val="63D8053B"/>
    <w:rsid w:val="63FC2C34"/>
    <w:rsid w:val="63FF0976"/>
    <w:rsid w:val="63FF2724"/>
    <w:rsid w:val="642D54E3"/>
    <w:rsid w:val="643C3260"/>
    <w:rsid w:val="64572560"/>
    <w:rsid w:val="647F5392"/>
    <w:rsid w:val="64C23E7D"/>
    <w:rsid w:val="64D94D23"/>
    <w:rsid w:val="64F16511"/>
    <w:rsid w:val="64FD6C64"/>
    <w:rsid w:val="65257F68"/>
    <w:rsid w:val="65402FF4"/>
    <w:rsid w:val="656942F9"/>
    <w:rsid w:val="659770B8"/>
    <w:rsid w:val="65CE6852"/>
    <w:rsid w:val="65DF6369"/>
    <w:rsid w:val="65E25E59"/>
    <w:rsid w:val="65E66580"/>
    <w:rsid w:val="660A0C00"/>
    <w:rsid w:val="660F30F2"/>
    <w:rsid w:val="664B1D71"/>
    <w:rsid w:val="664B4E8E"/>
    <w:rsid w:val="668138C4"/>
    <w:rsid w:val="66B141AA"/>
    <w:rsid w:val="66DE0D17"/>
    <w:rsid w:val="67144C3D"/>
    <w:rsid w:val="671464E6"/>
    <w:rsid w:val="67277B67"/>
    <w:rsid w:val="67277FC8"/>
    <w:rsid w:val="67397CFB"/>
    <w:rsid w:val="67446DCC"/>
    <w:rsid w:val="6779459B"/>
    <w:rsid w:val="677D22DE"/>
    <w:rsid w:val="6791456F"/>
    <w:rsid w:val="679715F1"/>
    <w:rsid w:val="679A69EC"/>
    <w:rsid w:val="67AA3209"/>
    <w:rsid w:val="67E20393"/>
    <w:rsid w:val="67EB5499"/>
    <w:rsid w:val="67EE0AE5"/>
    <w:rsid w:val="68104559"/>
    <w:rsid w:val="68262975"/>
    <w:rsid w:val="686457A3"/>
    <w:rsid w:val="686D5EAE"/>
    <w:rsid w:val="687234C5"/>
    <w:rsid w:val="6894168D"/>
    <w:rsid w:val="689A0C6D"/>
    <w:rsid w:val="689A2A1B"/>
    <w:rsid w:val="68BC6E36"/>
    <w:rsid w:val="68D26659"/>
    <w:rsid w:val="68D93544"/>
    <w:rsid w:val="68E5638C"/>
    <w:rsid w:val="693E3CEF"/>
    <w:rsid w:val="69470DF5"/>
    <w:rsid w:val="69594684"/>
    <w:rsid w:val="698D0931"/>
    <w:rsid w:val="69913E1E"/>
    <w:rsid w:val="69CC30A8"/>
    <w:rsid w:val="69FD5E5D"/>
    <w:rsid w:val="6A2C1D99"/>
    <w:rsid w:val="6A365BDB"/>
    <w:rsid w:val="6A5135AE"/>
    <w:rsid w:val="6A5F61F1"/>
    <w:rsid w:val="6A615EE7"/>
    <w:rsid w:val="6A7A48B2"/>
    <w:rsid w:val="6A7F45BF"/>
    <w:rsid w:val="6A7FE5F3"/>
    <w:rsid w:val="6A9242F2"/>
    <w:rsid w:val="6A975464"/>
    <w:rsid w:val="6AA7598B"/>
    <w:rsid w:val="6AD06BC8"/>
    <w:rsid w:val="6ADA35A3"/>
    <w:rsid w:val="6AE61F48"/>
    <w:rsid w:val="6B053271"/>
    <w:rsid w:val="6B086362"/>
    <w:rsid w:val="6B0A032C"/>
    <w:rsid w:val="6B0A7FCB"/>
    <w:rsid w:val="6B23319C"/>
    <w:rsid w:val="6B4E646B"/>
    <w:rsid w:val="6B673089"/>
    <w:rsid w:val="6B7B2FD8"/>
    <w:rsid w:val="6B7D0AFE"/>
    <w:rsid w:val="6B9A16B0"/>
    <w:rsid w:val="6BA31452"/>
    <w:rsid w:val="6BA75B7B"/>
    <w:rsid w:val="6BD149A6"/>
    <w:rsid w:val="6BD314E0"/>
    <w:rsid w:val="6BD821B9"/>
    <w:rsid w:val="6BDD78B3"/>
    <w:rsid w:val="6BF30DC0"/>
    <w:rsid w:val="6C262F44"/>
    <w:rsid w:val="6C354F35"/>
    <w:rsid w:val="6C376EFF"/>
    <w:rsid w:val="6C3A69EF"/>
    <w:rsid w:val="6C4A05C8"/>
    <w:rsid w:val="6C4F77D6"/>
    <w:rsid w:val="6C523D39"/>
    <w:rsid w:val="6C5F1FB2"/>
    <w:rsid w:val="6C700663"/>
    <w:rsid w:val="6C727F37"/>
    <w:rsid w:val="6C8742B8"/>
    <w:rsid w:val="6C9B45C8"/>
    <w:rsid w:val="6CD24E7A"/>
    <w:rsid w:val="6D033285"/>
    <w:rsid w:val="6D5910F7"/>
    <w:rsid w:val="6D6C2BD8"/>
    <w:rsid w:val="6D763A57"/>
    <w:rsid w:val="6D8B6DD7"/>
    <w:rsid w:val="6DAE1443"/>
    <w:rsid w:val="6DB427D1"/>
    <w:rsid w:val="6DBF5E93"/>
    <w:rsid w:val="6DD23A86"/>
    <w:rsid w:val="6DD644F6"/>
    <w:rsid w:val="6DEF7365"/>
    <w:rsid w:val="6DFF077E"/>
    <w:rsid w:val="6E0E0133"/>
    <w:rsid w:val="6E3F02ED"/>
    <w:rsid w:val="6E445903"/>
    <w:rsid w:val="6E5673E4"/>
    <w:rsid w:val="6E645FA5"/>
    <w:rsid w:val="6E6715F2"/>
    <w:rsid w:val="6E6B2E90"/>
    <w:rsid w:val="6E7066F8"/>
    <w:rsid w:val="6E714EF0"/>
    <w:rsid w:val="6E781A51"/>
    <w:rsid w:val="6E7E3605"/>
    <w:rsid w:val="6E7FDCC7"/>
    <w:rsid w:val="6ED6A62E"/>
    <w:rsid w:val="6EE00B15"/>
    <w:rsid w:val="6F1A6664"/>
    <w:rsid w:val="6F20011E"/>
    <w:rsid w:val="6F265009"/>
    <w:rsid w:val="6F2F5692"/>
    <w:rsid w:val="6F616041"/>
    <w:rsid w:val="6F655B31"/>
    <w:rsid w:val="6F6FB3EB"/>
    <w:rsid w:val="6F83245B"/>
    <w:rsid w:val="6F8731EA"/>
    <w:rsid w:val="6F8D5088"/>
    <w:rsid w:val="6FA83C70"/>
    <w:rsid w:val="6FC50CC6"/>
    <w:rsid w:val="6FCE6052"/>
    <w:rsid w:val="6FD57C00"/>
    <w:rsid w:val="6FEE4ABE"/>
    <w:rsid w:val="6FEFFFD8"/>
    <w:rsid w:val="6FF5CC65"/>
    <w:rsid w:val="6FF84BF7"/>
    <w:rsid w:val="6FFB47EC"/>
    <w:rsid w:val="6FFF034A"/>
    <w:rsid w:val="702C664F"/>
    <w:rsid w:val="70484440"/>
    <w:rsid w:val="70554A0F"/>
    <w:rsid w:val="705A140E"/>
    <w:rsid w:val="707324D0"/>
    <w:rsid w:val="70A72179"/>
    <w:rsid w:val="70B623BC"/>
    <w:rsid w:val="70BD199D"/>
    <w:rsid w:val="70D0347E"/>
    <w:rsid w:val="711E068D"/>
    <w:rsid w:val="71271A30"/>
    <w:rsid w:val="712A28F1"/>
    <w:rsid w:val="712F289B"/>
    <w:rsid w:val="713779A1"/>
    <w:rsid w:val="71467BE4"/>
    <w:rsid w:val="71573B9F"/>
    <w:rsid w:val="715C0E4B"/>
    <w:rsid w:val="715F604F"/>
    <w:rsid w:val="718B1D52"/>
    <w:rsid w:val="71992E7C"/>
    <w:rsid w:val="719E17CE"/>
    <w:rsid w:val="71C50B09"/>
    <w:rsid w:val="720535FB"/>
    <w:rsid w:val="72233669"/>
    <w:rsid w:val="722515A8"/>
    <w:rsid w:val="72361A07"/>
    <w:rsid w:val="723D0FE7"/>
    <w:rsid w:val="72730565"/>
    <w:rsid w:val="72734D90"/>
    <w:rsid w:val="72750781"/>
    <w:rsid w:val="72BF7C4E"/>
    <w:rsid w:val="72C76B03"/>
    <w:rsid w:val="72DA58DB"/>
    <w:rsid w:val="72DD6326"/>
    <w:rsid w:val="72E2393D"/>
    <w:rsid w:val="72FF629D"/>
    <w:rsid w:val="730E028E"/>
    <w:rsid w:val="73125FD0"/>
    <w:rsid w:val="73160E6D"/>
    <w:rsid w:val="7332FE48"/>
    <w:rsid w:val="73555EBD"/>
    <w:rsid w:val="735859AD"/>
    <w:rsid w:val="736D1458"/>
    <w:rsid w:val="738A025C"/>
    <w:rsid w:val="73AB61DA"/>
    <w:rsid w:val="73AD73D5"/>
    <w:rsid w:val="73AF7CC3"/>
    <w:rsid w:val="73B6EB34"/>
    <w:rsid w:val="73FA497D"/>
    <w:rsid w:val="74081181"/>
    <w:rsid w:val="740B766C"/>
    <w:rsid w:val="744731E5"/>
    <w:rsid w:val="747604C2"/>
    <w:rsid w:val="74A25132"/>
    <w:rsid w:val="74A470FC"/>
    <w:rsid w:val="74BBD01D"/>
    <w:rsid w:val="74C0380A"/>
    <w:rsid w:val="74D177C5"/>
    <w:rsid w:val="74DA0D6F"/>
    <w:rsid w:val="74DD43BC"/>
    <w:rsid w:val="74ED5379"/>
    <w:rsid w:val="751C1388"/>
    <w:rsid w:val="754D7793"/>
    <w:rsid w:val="754E52B9"/>
    <w:rsid w:val="75990B37"/>
    <w:rsid w:val="759E1D9D"/>
    <w:rsid w:val="75A60C51"/>
    <w:rsid w:val="75DA6B4D"/>
    <w:rsid w:val="75DC28C5"/>
    <w:rsid w:val="75DEEEC2"/>
    <w:rsid w:val="75E32345"/>
    <w:rsid w:val="75EF25F8"/>
    <w:rsid w:val="766905FD"/>
    <w:rsid w:val="766C1E9B"/>
    <w:rsid w:val="768E0063"/>
    <w:rsid w:val="76DD3FCF"/>
    <w:rsid w:val="76E3355F"/>
    <w:rsid w:val="76EE465E"/>
    <w:rsid w:val="76FD2AF3"/>
    <w:rsid w:val="76FF4ABD"/>
    <w:rsid w:val="76FF5125"/>
    <w:rsid w:val="77163BB5"/>
    <w:rsid w:val="77336515"/>
    <w:rsid w:val="77642B72"/>
    <w:rsid w:val="776F6FFA"/>
    <w:rsid w:val="777D59E2"/>
    <w:rsid w:val="778769C8"/>
    <w:rsid w:val="77A75DCA"/>
    <w:rsid w:val="77B533CE"/>
    <w:rsid w:val="77C875A5"/>
    <w:rsid w:val="77DC22F5"/>
    <w:rsid w:val="780B56E4"/>
    <w:rsid w:val="78397B5B"/>
    <w:rsid w:val="783C589D"/>
    <w:rsid w:val="783E271A"/>
    <w:rsid w:val="78485FF0"/>
    <w:rsid w:val="78616DE9"/>
    <w:rsid w:val="786A41B8"/>
    <w:rsid w:val="78715547"/>
    <w:rsid w:val="78917997"/>
    <w:rsid w:val="78C22246"/>
    <w:rsid w:val="78CA4C57"/>
    <w:rsid w:val="78E875D7"/>
    <w:rsid w:val="79086DAD"/>
    <w:rsid w:val="792A1B99"/>
    <w:rsid w:val="79305402"/>
    <w:rsid w:val="798315C9"/>
    <w:rsid w:val="799E680F"/>
    <w:rsid w:val="79A8143C"/>
    <w:rsid w:val="79B3393D"/>
    <w:rsid w:val="79D313F3"/>
    <w:rsid w:val="79D7FD79"/>
    <w:rsid w:val="79EE5BA4"/>
    <w:rsid w:val="7A1C14E2"/>
    <w:rsid w:val="7A340F22"/>
    <w:rsid w:val="7A392094"/>
    <w:rsid w:val="7A4B626B"/>
    <w:rsid w:val="7A5D7213"/>
    <w:rsid w:val="7A715CD2"/>
    <w:rsid w:val="7A894339"/>
    <w:rsid w:val="7A911ED0"/>
    <w:rsid w:val="7AD284E8"/>
    <w:rsid w:val="7ADD5115"/>
    <w:rsid w:val="7AF20495"/>
    <w:rsid w:val="7AFF7572"/>
    <w:rsid w:val="7B38234C"/>
    <w:rsid w:val="7B6C7DFB"/>
    <w:rsid w:val="7B7D60A8"/>
    <w:rsid w:val="7B803CF3"/>
    <w:rsid w:val="7BAA62DA"/>
    <w:rsid w:val="7BBFBED0"/>
    <w:rsid w:val="7BC3E394"/>
    <w:rsid w:val="7BD06A28"/>
    <w:rsid w:val="7BD83B2F"/>
    <w:rsid w:val="7BE00F67"/>
    <w:rsid w:val="7BE0414B"/>
    <w:rsid w:val="7BE2675B"/>
    <w:rsid w:val="7BFD3595"/>
    <w:rsid w:val="7C1F3737"/>
    <w:rsid w:val="7C1F52BA"/>
    <w:rsid w:val="7C324FED"/>
    <w:rsid w:val="7C4E5B9F"/>
    <w:rsid w:val="7C705B15"/>
    <w:rsid w:val="7C7F3FAA"/>
    <w:rsid w:val="7CAA6E8D"/>
    <w:rsid w:val="7CBE2D25"/>
    <w:rsid w:val="7CBFC87B"/>
    <w:rsid w:val="7CCE5050"/>
    <w:rsid w:val="7CEF7382"/>
    <w:rsid w:val="7CFC55FB"/>
    <w:rsid w:val="7CFE0F48"/>
    <w:rsid w:val="7D221505"/>
    <w:rsid w:val="7D272ABC"/>
    <w:rsid w:val="7D3E7A94"/>
    <w:rsid w:val="7D4C6582"/>
    <w:rsid w:val="7D7EC23E"/>
    <w:rsid w:val="7DAE0FEB"/>
    <w:rsid w:val="7DCB56F9"/>
    <w:rsid w:val="7E33329E"/>
    <w:rsid w:val="7E370FE0"/>
    <w:rsid w:val="7E4D4360"/>
    <w:rsid w:val="7E775881"/>
    <w:rsid w:val="7E8ADEBF"/>
    <w:rsid w:val="7EB34790"/>
    <w:rsid w:val="7EEF11D3"/>
    <w:rsid w:val="7EFE4840"/>
    <w:rsid w:val="7F0971A6"/>
    <w:rsid w:val="7F1D62E7"/>
    <w:rsid w:val="7F280929"/>
    <w:rsid w:val="7F2A28F3"/>
    <w:rsid w:val="7F3F679B"/>
    <w:rsid w:val="7F4FC4EF"/>
    <w:rsid w:val="7F511C2E"/>
    <w:rsid w:val="7F5E434B"/>
    <w:rsid w:val="7F5E4D54"/>
    <w:rsid w:val="7F6E0135"/>
    <w:rsid w:val="7F79F205"/>
    <w:rsid w:val="7F820039"/>
    <w:rsid w:val="7F8F2756"/>
    <w:rsid w:val="7FA30C79"/>
    <w:rsid w:val="7FA79C44"/>
    <w:rsid w:val="7FAF8ABF"/>
    <w:rsid w:val="7FB7269E"/>
    <w:rsid w:val="7FC96657"/>
    <w:rsid w:val="7FD64829"/>
    <w:rsid w:val="7FDA9588"/>
    <w:rsid w:val="7FDF220F"/>
    <w:rsid w:val="7FEC1957"/>
    <w:rsid w:val="7FEDC5F7"/>
    <w:rsid w:val="7FEDD9DE"/>
    <w:rsid w:val="7FEF5915"/>
    <w:rsid w:val="7FF54CAF"/>
    <w:rsid w:val="7FF5890D"/>
    <w:rsid w:val="7FF93490"/>
    <w:rsid w:val="7FFC42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3">
    <w:name w:val="heading 1"/>
    <w:basedOn w:val="1"/>
    <w:next w:val="1"/>
    <w:link w:val="53"/>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4">
    <w:name w:val="heading 2"/>
    <w:basedOn w:val="1"/>
    <w:next w:val="1"/>
    <w:link w:val="54"/>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5">
    <w:name w:val="heading 3"/>
    <w:basedOn w:val="1"/>
    <w:next w:val="1"/>
    <w:link w:val="57"/>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6">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7">
    <w:name w:val="heading 5"/>
    <w:basedOn w:val="1"/>
    <w:next w:val="8"/>
    <w:unhideWhenUsed/>
    <w:qFormat/>
    <w:uiPriority w:val="0"/>
    <w:pPr>
      <w:keepNext/>
      <w:keepLines/>
      <w:spacing w:before="120" w:beforeLines="120" w:beforeAutospacing="0" w:after="80" w:afterLines="80" w:afterAutospacing="0" w:line="288" w:lineRule="auto"/>
      <w:outlineLvl w:val="4"/>
    </w:pPr>
    <w:rPr>
      <w:b/>
      <w:bCs/>
    </w:rPr>
  </w:style>
  <w:style w:type="paragraph" w:styleId="10">
    <w:name w:val="heading 6"/>
    <w:basedOn w:val="1"/>
    <w:next w:val="8"/>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11">
    <w:name w:val="heading 7"/>
    <w:basedOn w:val="1"/>
    <w:next w:val="8"/>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2">
    <w:name w:val="heading 8"/>
    <w:basedOn w:val="1"/>
    <w:next w:val="8"/>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3">
    <w:name w:val="heading 9"/>
    <w:basedOn w:val="1"/>
    <w:next w:val="8"/>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6">
    <w:name w:val="Default Paragraph Font"/>
    <w:semiHidden/>
    <w:qFormat/>
    <w:uiPriority w:val="0"/>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8">
    <w:name w:val="Body Text"/>
    <w:basedOn w:val="1"/>
    <w:next w:val="9"/>
    <w:link w:val="50"/>
    <w:qFormat/>
    <w:uiPriority w:val="0"/>
    <w:pPr>
      <w:spacing w:after="120" w:afterLines="0" w:afterAutospacing="0"/>
    </w:pPr>
  </w:style>
  <w:style w:type="paragraph" w:styleId="9">
    <w:name w:val="Body Text First Indent"/>
    <w:basedOn w:val="8"/>
    <w:qFormat/>
    <w:uiPriority w:val="0"/>
    <w:pPr>
      <w:ind w:firstLine="420" w:firstLineChars="100"/>
    </w:pPr>
  </w:style>
  <w:style w:type="paragraph" w:styleId="14">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5">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6">
    <w:name w:val="Salutation"/>
    <w:basedOn w:val="1"/>
    <w:next w:val="1"/>
    <w:qFormat/>
    <w:uiPriority w:val="0"/>
  </w:style>
  <w:style w:type="paragraph" w:styleId="17">
    <w:name w:val="Body Text Indent"/>
    <w:basedOn w:val="1"/>
    <w:qFormat/>
    <w:uiPriority w:val="0"/>
    <w:pPr>
      <w:spacing w:after="120" w:afterLines="0" w:afterAutospacing="0"/>
      <w:ind w:left="420" w:leftChars="200"/>
    </w:pPr>
  </w:style>
  <w:style w:type="paragraph" w:styleId="18">
    <w:name w:val="toc 3"/>
    <w:basedOn w:val="1"/>
    <w:next w:val="1"/>
    <w:qFormat/>
    <w:uiPriority w:val="0"/>
    <w:pPr>
      <w:ind w:left="840" w:leftChars="400"/>
    </w:pPr>
  </w:style>
  <w:style w:type="paragraph" w:styleId="19">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0">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1">
    <w:name w:val="Balloon Text"/>
    <w:basedOn w:val="1"/>
    <w:link w:val="56"/>
    <w:qFormat/>
    <w:uiPriority w:val="0"/>
    <w:rPr>
      <w:sz w:val="18"/>
      <w:szCs w:val="18"/>
    </w:rPr>
  </w:style>
  <w:style w:type="paragraph" w:styleId="22">
    <w:name w:val="footer"/>
    <w:basedOn w:val="1"/>
    <w:link w:val="48"/>
    <w:qFormat/>
    <w:uiPriority w:val="0"/>
    <w:pPr>
      <w:tabs>
        <w:tab w:val="center" w:pos="4153"/>
        <w:tab w:val="right" w:pos="8306"/>
      </w:tabs>
      <w:ind w:firstLine="0" w:firstLineChars="0"/>
      <w:jc w:val="left"/>
    </w:pPr>
    <w:rPr>
      <w:sz w:val="18"/>
      <w:szCs w:val="18"/>
    </w:rPr>
  </w:style>
  <w:style w:type="paragraph" w:styleId="23">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4">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5">
    <w:name w:val="toc 1"/>
    <w:basedOn w:val="1"/>
    <w:next w:val="1"/>
    <w:qFormat/>
    <w:uiPriority w:val="0"/>
  </w:style>
  <w:style w:type="paragraph" w:styleId="26">
    <w:name w:val="Subtitle"/>
    <w:basedOn w:val="1"/>
    <w:next w:val="8"/>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7">
    <w:name w:val="footnote text"/>
    <w:basedOn w:val="1"/>
    <w:qFormat/>
    <w:uiPriority w:val="0"/>
    <w:pPr>
      <w:jc w:val="left"/>
    </w:pPr>
    <w:rPr>
      <w:rFonts w:asciiTheme="minorAscii" w:hAnsiTheme="minorAscii" w:eastAsiaTheme="minorEastAsia"/>
      <w:sz w:val="24"/>
      <w:szCs w:val="24"/>
    </w:rPr>
  </w:style>
  <w:style w:type="paragraph" w:styleId="28">
    <w:name w:val="table of figures"/>
    <w:basedOn w:val="1"/>
    <w:next w:val="1"/>
    <w:qFormat/>
    <w:uiPriority w:val="0"/>
    <w:pPr>
      <w:ind w:leftChars="200" w:hanging="200" w:hangingChars="200"/>
    </w:pPr>
  </w:style>
  <w:style w:type="paragraph" w:styleId="29">
    <w:name w:val="toc 2"/>
    <w:basedOn w:val="1"/>
    <w:next w:val="1"/>
    <w:qFormat/>
    <w:uiPriority w:val="0"/>
    <w:pPr>
      <w:ind w:left="420" w:leftChars="200"/>
    </w:pPr>
  </w:style>
  <w:style w:type="paragraph" w:styleId="30">
    <w:name w:val="HTML Preformatted"/>
    <w:basedOn w:val="1"/>
    <w:qFormat/>
    <w:uiPriority w:val="0"/>
    <w:rPr>
      <w:rFonts w:ascii="Courier New" w:hAnsi="Courier New"/>
      <w:sz w:val="20"/>
    </w:rPr>
  </w:style>
  <w:style w:type="paragraph" w:styleId="31">
    <w:name w:val="Normal (Web)"/>
    <w:basedOn w:val="1"/>
    <w:qFormat/>
    <w:uiPriority w:val="0"/>
    <w:rPr>
      <w:sz w:val="24"/>
    </w:rPr>
  </w:style>
  <w:style w:type="paragraph" w:styleId="32">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3">
    <w:name w:val="annotation subject"/>
    <w:basedOn w:val="15"/>
    <w:next w:val="15"/>
    <w:qFormat/>
    <w:uiPriority w:val="0"/>
    <w:rPr>
      <w:b/>
      <w:color w:val="262626" w:themeColor="text1" w:themeTint="D9"/>
      <w14:textFill>
        <w14:solidFill>
          <w14:schemeClr w14:val="tx1">
            <w14:lumMod w14:val="85000"/>
            <w14:lumOff w14:val="15000"/>
          </w14:schemeClr>
        </w14:solidFill>
      </w14:textFill>
    </w:rPr>
  </w:style>
  <w:style w:type="paragraph" w:styleId="34">
    <w:name w:val="Body Text First Indent 2"/>
    <w:basedOn w:val="17"/>
    <w:qFormat/>
    <w:uiPriority w:val="0"/>
    <w:pPr>
      <w:ind w:firstLine="420" w:firstLineChars="200"/>
    </w:pPr>
  </w:style>
  <w:style w:type="character" w:styleId="37">
    <w:name w:val="Strong"/>
    <w:basedOn w:val="36"/>
    <w:qFormat/>
    <w:uiPriority w:val="0"/>
    <w:rPr>
      <w:rFonts w:asciiTheme="minorAscii" w:hAnsiTheme="minorAscii" w:eastAsiaTheme="minorEastAsia"/>
      <w:b/>
    </w:rPr>
  </w:style>
  <w:style w:type="character" w:styleId="38">
    <w:name w:val="endnote reference"/>
    <w:basedOn w:val="36"/>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9">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40">
    <w:name w:val="FollowedHyperlink"/>
    <w:basedOn w:val="36"/>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41">
    <w:name w:val="Emphasis"/>
    <w:basedOn w:val="36"/>
    <w:qFormat/>
    <w:uiPriority w:val="0"/>
    <w:rPr>
      <w:i/>
    </w:rPr>
  </w:style>
  <w:style w:type="character" w:styleId="42">
    <w:name w:val="Hyperlink"/>
    <w:basedOn w:val="36"/>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43">
    <w:name w:val="annotation reference"/>
    <w:basedOn w:val="36"/>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4">
    <w:name w:val="footnote reference"/>
    <w:basedOn w:val="36"/>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customStyle="1" w:styleId="45">
    <w:name w:val="Header Char"/>
    <w:basedOn w:val="36"/>
    <w:semiHidden/>
    <w:qFormat/>
    <w:uiPriority w:val="99"/>
    <w:rPr>
      <w:rFonts w:ascii="Times New Roman" w:hAnsi="Times New Roman"/>
      <w:sz w:val="18"/>
      <w:szCs w:val="18"/>
    </w:rPr>
  </w:style>
  <w:style w:type="character" w:customStyle="1" w:styleId="46">
    <w:name w:val="页眉 Char"/>
    <w:link w:val="23"/>
    <w:semiHidden/>
    <w:qFormat/>
    <w:locked/>
    <w:uiPriority w:val="99"/>
    <w:rPr>
      <w:sz w:val="18"/>
      <w:szCs w:val="18"/>
    </w:rPr>
  </w:style>
  <w:style w:type="character" w:customStyle="1" w:styleId="47">
    <w:name w:val="Footer Char"/>
    <w:basedOn w:val="36"/>
    <w:semiHidden/>
    <w:qFormat/>
    <w:uiPriority w:val="99"/>
    <w:rPr>
      <w:rFonts w:ascii="Times New Roman" w:hAnsi="Times New Roman"/>
      <w:sz w:val="18"/>
      <w:szCs w:val="18"/>
    </w:rPr>
  </w:style>
  <w:style w:type="character" w:customStyle="1" w:styleId="48">
    <w:name w:val="页脚 Char"/>
    <w:link w:val="22"/>
    <w:qFormat/>
    <w:locked/>
    <w:uiPriority w:val="99"/>
    <w:rPr>
      <w:sz w:val="18"/>
      <w:szCs w:val="18"/>
    </w:rPr>
  </w:style>
  <w:style w:type="character" w:customStyle="1" w:styleId="49">
    <w:name w:val="Body Text Char"/>
    <w:basedOn w:val="36"/>
    <w:semiHidden/>
    <w:qFormat/>
    <w:uiPriority w:val="99"/>
    <w:rPr>
      <w:rFonts w:ascii="Times New Roman" w:hAnsi="Times New Roman"/>
      <w:szCs w:val="24"/>
    </w:rPr>
  </w:style>
  <w:style w:type="character" w:customStyle="1" w:styleId="50">
    <w:name w:val="正文文本 Char"/>
    <w:link w:val="8"/>
    <w:qFormat/>
    <w:locked/>
    <w:uiPriority w:val="99"/>
  </w:style>
  <w:style w:type="paragraph" w:customStyle="1" w:styleId="5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2">
    <w:name w:val="List Paragraph"/>
    <w:basedOn w:val="1"/>
    <w:qFormat/>
    <w:uiPriority w:val="34"/>
    <w:pPr>
      <w:ind w:firstLine="420" w:firstLineChars="200"/>
    </w:pPr>
  </w:style>
  <w:style w:type="character" w:customStyle="1" w:styleId="53">
    <w:name w:val="标题 1 Char"/>
    <w:link w:val="3"/>
    <w:qFormat/>
    <w:uiPriority w:val="9"/>
    <w:rPr>
      <w:b/>
      <w:bCs/>
      <w:kern w:val="44"/>
      <w:sz w:val="36"/>
      <w:szCs w:val="36"/>
    </w:rPr>
  </w:style>
  <w:style w:type="character" w:customStyle="1" w:styleId="54">
    <w:name w:val="标题 2 Char"/>
    <w:link w:val="4"/>
    <w:qFormat/>
    <w:uiPriority w:val="9"/>
    <w:rPr>
      <w:b/>
      <w:bCs/>
      <w:sz w:val="32"/>
      <w:szCs w:val="32"/>
    </w:rPr>
  </w:style>
  <w:style w:type="paragraph" w:customStyle="1" w:styleId="5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批注框文本 Char"/>
    <w:link w:val="21"/>
    <w:semiHidden/>
    <w:qFormat/>
    <w:uiPriority w:val="99"/>
    <w:rPr>
      <w:sz w:val="18"/>
      <w:szCs w:val="18"/>
    </w:rPr>
  </w:style>
  <w:style w:type="character" w:customStyle="1" w:styleId="57">
    <w:name w:val="标题 3 Char"/>
    <w:link w:val="5"/>
    <w:qFormat/>
    <w:uiPriority w:val="9"/>
    <w:rPr>
      <w:b/>
      <w:bCs/>
      <w:sz w:val="30"/>
      <w:szCs w:val="30"/>
    </w:rPr>
  </w:style>
  <w:style w:type="paragraph" w:customStyle="1" w:styleId="5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60">
    <w:name w:val="无间隔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a:t>
            </a:r>
          </a:p>
        </c:rich>
      </c:tx>
      <c:layout>
        <c:manualLayout>
          <c:xMode val="edge"/>
          <c:yMode val="edge"/>
          <c:x val="0.268663928485141"/>
          <c:y val="0.034211644708882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0263348634935975"/>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1337.3万元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46702101956994"/>
                  <c:y val="0.0029749256268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1337.3万元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1337.3</c:v>
                </c:pt>
                <c:pt idx="1">
                  <c:v>1337.3</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198115486832568"/>
                  <c:y val="0.0029749256268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1382.11万元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8115486832568"/>
                  <c:y val="-0.0029749256268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1382.11万元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1382.11</c:v>
                </c:pt>
                <c:pt idx="1">
                  <c:v>1382.11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总收入</c:v>
                </c:pt>
                <c:pt idx="1">
                  <c:v>总支出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90404301"/>
        <c:axId val="491554123"/>
      </c:barChart>
      <c:catAx>
        <c:axId val="5904043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554123"/>
        <c:crosses val="autoZero"/>
        <c:auto val="1"/>
        <c:lblAlgn val="ctr"/>
        <c:lblOffset val="100"/>
        <c:noMultiLvlLbl val="0"/>
      </c:catAx>
      <c:valAx>
        <c:axId val="49155412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404301"/>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aa3335-1105-447e-9ef8-0ff0c95f47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c:v>
                </c:pt>
              </c:strCache>
            </c:strRef>
          </c:tx>
          <c:spPr/>
          <c:explosion val="0"/>
          <c:dPt>
            <c:idx val="0"/>
            <c:bubble3D val="0"/>
            <c:spPr>
              <a:solidFill>
                <a:schemeClr val="accent1"/>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1382.11万元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1382.11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edf6c7-351c-458e-9225-4f10bc405867}"/>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1347.35万元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34.76万元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1347.35</c:v>
                </c:pt>
                <c:pt idx="1">
                  <c:v>34.76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c3eaec4-b626-4000-91da-7b5c89574936}"/>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68663928485141"/>
          <c:y val="0.034211644708882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0263348634935975"/>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1337.3万元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46702101956994"/>
                  <c:y val="0.0029749256268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1337.3万元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1337.3</c:v>
                </c:pt>
                <c:pt idx="1">
                  <c:v>1337.3</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198115486832568"/>
                  <c:y val="0.0029749256268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1382.11万元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8115486832568"/>
                  <c:y val="-0.002974925626859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1382.11万元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1382.11</c:v>
                </c:pt>
                <c:pt idx="1">
                  <c:v>1382.11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总收入</c:v>
                </c:pt>
                <c:pt idx="1">
                  <c:v>总支出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90404301"/>
        <c:axId val="491554123"/>
      </c:barChart>
      <c:catAx>
        <c:axId val="5904043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554123"/>
        <c:crosses val="autoZero"/>
        <c:auto val="1"/>
        <c:lblAlgn val="ctr"/>
        <c:lblOffset val="100"/>
        <c:noMultiLvlLbl val="0"/>
      </c:catAx>
      <c:valAx>
        <c:axId val="49155412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404301"/>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3a537e-a0a6-4d3c-a808-fba3d565bd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1337.3万元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总支出</c:v>
                </c:pt>
              </c:strCache>
            </c:strRef>
          </c:cat>
          <c:val>
            <c:numRef>
              <c:f>Sheet1!$B$2</c:f>
              <c:numCache>
                <c:formatCode>General</c:formatCode>
                <c:ptCount val="1"/>
                <c:pt idx="0">
                  <c:v>1337.3</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1382.11万元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总支出</c:v>
                </c:pt>
              </c:strCache>
            </c:strRef>
          </c:cat>
          <c:val>
            <c:numRef>
              <c:f>Sheet1!$C$2</c:f>
              <c:numCache>
                <c:formatCode>General</c:formatCode>
                <c:ptCount val="1"/>
                <c:pt idx="0">
                  <c:v>1382.11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总支出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958322751"/>
        <c:axId val="260383338"/>
      </c:barChart>
      <c:catAx>
        <c:axId val="9583227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383338"/>
        <c:crosses val="autoZero"/>
        <c:auto val="1"/>
        <c:lblAlgn val="ctr"/>
        <c:lblOffset val="100"/>
        <c:noMultiLvlLbl val="0"/>
      </c:catAx>
      <c:valAx>
        <c:axId val="2603833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832275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61f5be-c3e1-4950-b8d4-d3e64e09f5c3}"/>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1014.88万元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187.73万元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77.82万元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101.68万元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1014.88</c:v>
                </c:pt>
                <c:pt idx="1">
                  <c:v>187.73</c:v>
                </c:pt>
                <c:pt idx="2">
                  <c:v>77.82</c:v>
                </c:pt>
                <c:pt idx="3">
                  <c:v>101.68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3155351534187"/>
          <c:y val="0.14619634509137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a46123-3d22-4572-96c4-b2aa1601a57d}"/>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10.60万元</a:t>
                    </a:r>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
</c:v>
                </c:pt>
                <c:pt idx="1">
                  <c:v>接待费</c:v>
                </c:pt>
                <c:pt idx="2">
                  <c:v>因公出国（境）</c:v>
                </c:pt>
              </c:strCache>
            </c:strRef>
          </c:cat>
          <c:val>
            <c:numRef>
              <c:f>Sheet1!$B$2:$B$4</c:f>
              <c:numCache>
                <c:formatCode>General</c:formatCode>
                <c:ptCount val="3"/>
                <c:pt idx="0">
                  <c:v>10.6</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04a734-4abb-4415-9580-ade6a087254e}"/>
      </c:ext>
    </c:extLst>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1307</Words>
  <Characters>1356</Characters>
  <Lines>61</Lines>
  <Paragraphs>17</Paragraphs>
  <TotalTime>2</TotalTime>
  <ScaleCrop>false</ScaleCrop>
  <LinksUpToDate>false</LinksUpToDate>
  <CharactersWithSpaces>1389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泥巴的籽籽</cp:lastModifiedBy>
  <cp:lastPrinted>2025-08-06T17:34:00Z</cp:lastPrinted>
  <dcterms:modified xsi:type="dcterms:W3CDTF">2025-09-29T03:38:34Z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A491938585BA48DAA6688B577080D287_13</vt:lpwstr>
  </property>
  <property fmtid="{D5CDD505-2E9C-101B-9397-08002B2CF9AE}" pid="4" name="KSOTemplateDocerSaveRecord">
    <vt:lpwstr>eyJoZGlkIjoiMzZjNmM5OGJkYWFmNGEwMTYwNmQzZDhhODNmNGQ0ZjUiLCJ1c2VySWQiOiI0OTAzMTIyODkifQ==</vt:lpwstr>
  </property>
</Properties>
</file>