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hint="eastAsia"/>
          <w:sz w:val="44"/>
          <w:szCs w:val="44"/>
          <w:lang w:eastAsia="zh-CN"/>
        </w:rPr>
      </w:pPr>
      <w:r>
        <w:rPr>
          <w:rFonts w:ascii="黑体" w:eastAsia="黑体" w:hint="eastAsia"/>
          <w:sz w:val="44"/>
          <w:szCs w:val="44"/>
        </w:rPr>
        <w:t>茂县</w:t>
      </w:r>
      <w:r>
        <w:rPr>
          <w:rFonts w:ascii="黑体" w:eastAsia="黑体" w:hint="eastAsia"/>
          <w:sz w:val="44"/>
          <w:szCs w:val="44"/>
          <w:lang w:val="en-US" w:eastAsia="zh-CN"/>
        </w:rPr>
        <w:t>综合行政执法局</w:t>
      </w:r>
    </w:p>
    <w:p>
      <w:pPr>
        <w:jc w:val="center"/>
        <w:rPr>
          <w:rFonts w:ascii="黑体" w:eastAsia="黑体"/>
          <w:sz w:val="44"/>
          <w:szCs w:val="44"/>
        </w:rPr>
      </w:pPr>
      <w:r>
        <w:rPr>
          <w:rFonts w:ascii="黑体" w:eastAsia="黑体" w:hint="eastAsia"/>
          <w:sz w:val="44"/>
          <w:szCs w:val="44"/>
          <w:lang w:eastAsia="zh-CN"/>
        </w:rPr>
        <w:t>2026年</w:t>
      </w:r>
      <w:r>
        <w:rPr>
          <w:rFonts w:ascii="黑体" w:eastAsia="黑体" w:hint="eastAsia"/>
          <w:sz w:val="44"/>
          <w:szCs w:val="44"/>
        </w:rPr>
        <w:t>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120"/>
        <w:rPr>
          <w:rFonts w:ascii="黑体" w:eastAsia="黑体"/>
          <w:sz w:val="28"/>
          <w:szCs w:val="28"/>
        </w:rPr>
      </w:pPr>
    </w:p>
    <w:p>
      <w:pPr>
        <w:ind w:left="0"/>
        <w:jc w:val="center"/>
        <w:rPr>
          <w:rFonts w:ascii="黑体" w:eastAsia="黑体"/>
          <w:sz w:val="44"/>
          <w:szCs w:val="44"/>
        </w:rPr>
      </w:pPr>
      <w:r>
        <w:rPr>
          <w:rFonts w:ascii="黑体" w:eastAsia="黑体"/>
          <w:sz w:val="44"/>
          <w:szCs w:val="44"/>
        </w:rPr>
        <w:t>2026年4月3日</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20"/>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w:t>
      </w:r>
      <w:r>
        <w:rPr>
          <w:rFonts w:ascii="楷体_GB2312" w:eastAsia="楷体_GB2312" w:hint="eastAsia"/>
          <w:sz w:val="32"/>
          <w:szCs w:val="32"/>
          <w:lang w:eastAsia="zh-CN"/>
        </w:rPr>
        <w:t>2026年</w:t>
      </w:r>
      <w:r>
        <w:rPr>
          <w:rFonts w:ascii="楷体_GB2312" w:eastAsia="楷体_GB2312" w:hint="eastAsia"/>
          <w:sz w:val="32"/>
          <w:szCs w:val="32"/>
        </w:rPr>
        <w:t>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楷体_GB2312" w:eastAsia="楷体_GB2312" w:hint="eastAsia"/>
          <w:sz w:val="32"/>
          <w:szCs w:val="32"/>
          <w:lang w:eastAsia="zh-CN"/>
        </w:rPr>
      </w:pPr>
      <w:r>
        <w:rPr>
          <w:rFonts w:ascii="楷体_GB2312" w:eastAsia="楷体_GB2312" w:hint="eastAsia"/>
          <w:sz w:val="32"/>
          <w:szCs w:val="32"/>
        </w:rPr>
        <w:t>（一）一般公共预算当年拨款规模变化情况</w:t>
      </w:r>
    </w:p>
    <w:p>
      <w:pPr>
        <w:rPr>
          <w:rFonts w:ascii="楷体_GB2312" w:eastAsia="楷体_GB2312" w:hint="eastAsia"/>
          <w:sz w:val="32"/>
          <w:szCs w:val="32"/>
          <w:lang w:eastAsia="zh-CN"/>
        </w:rPr>
      </w:pPr>
      <w:r>
        <w:rPr>
          <w:rFonts w:ascii="楷体_GB2312" w:eastAsia="楷体_GB2312" w:hint="eastAsia"/>
          <w:sz w:val="32"/>
          <w:szCs w:val="32"/>
        </w:rPr>
        <w:t>（二）一般公共预算当年拨款结构情况</w:t>
      </w:r>
    </w:p>
    <w:p>
      <w:pPr>
        <w:rPr>
          <w:rFonts w:ascii="楷体_GB2312" w:eastAsia="楷体_GB2312" w:hint="eastAsia"/>
          <w:sz w:val="32"/>
          <w:szCs w:val="32"/>
          <w:lang w:eastAsia="zh-CN"/>
        </w:rPr>
      </w:pPr>
      <w:r>
        <w:rPr>
          <w:rFonts w:ascii="楷体_GB2312" w:eastAsia="楷体_GB2312" w:hint="eastAsia"/>
          <w:sz w:val="32"/>
          <w:szCs w:val="32"/>
        </w:rPr>
        <w:t>（三）一般公共预算当年拨款具体使用情况</w:t>
      </w:r>
    </w:p>
    <w:p>
      <w:pPr>
        <w:rPr>
          <w:rFonts w:ascii="黑体" w:eastAsia="黑体" w:hint="eastAsia"/>
          <w:sz w:val="32"/>
          <w:szCs w:val="32"/>
          <w:lang w:eastAsia="zh-CN"/>
        </w:rPr>
      </w:pPr>
      <w:r>
        <w:rPr>
          <w:rFonts w:ascii="黑体" w:eastAsia="黑体" w:hint="eastAsia"/>
          <w:sz w:val="32"/>
          <w:szCs w:val="32"/>
        </w:rPr>
        <w:t>六、一般公共预算基本支出情况说明</w:t>
      </w:r>
    </w:p>
    <w:p>
      <w:pPr>
        <w:rPr>
          <w:rFonts w:ascii="黑体" w:eastAsia="黑体" w:hint="eastAsia"/>
          <w:sz w:val="32"/>
          <w:szCs w:val="32"/>
          <w:lang w:eastAsia="zh-CN"/>
        </w:rPr>
      </w:pPr>
      <w:r>
        <w:rPr>
          <w:rFonts w:ascii="黑体" w:eastAsia="黑体" w:hint="eastAsia"/>
          <w:sz w:val="32"/>
          <w:szCs w:val="32"/>
        </w:rPr>
        <w:t>七、“三公”经费财政拨款预算安排情况说明</w:t>
      </w:r>
    </w:p>
    <w:p>
      <w:pPr>
        <w:rPr>
          <w:rFonts w:ascii="黑体" w:eastAsia="黑体" w:hint="eastAsia"/>
          <w:sz w:val="32"/>
          <w:szCs w:val="32"/>
          <w:lang w:eastAsia="zh-CN"/>
        </w:rPr>
      </w:pPr>
      <w:r>
        <w:rPr>
          <w:rFonts w:ascii="黑体" w:eastAsia="黑体" w:hint="eastAsia"/>
          <w:sz w:val="32"/>
          <w:szCs w:val="32"/>
        </w:rPr>
        <w:t>八、政府性基金预算支出情况说明</w:t>
      </w:r>
    </w:p>
    <w:p>
      <w:pPr>
        <w:rPr>
          <w:rFonts w:ascii="黑体" w:eastAsia="黑体" w:hint="eastAsia"/>
          <w:sz w:val="32"/>
          <w:szCs w:val="32"/>
          <w:lang w:eastAsia="zh-CN"/>
        </w:rPr>
      </w:pPr>
      <w:r>
        <w:rPr>
          <w:rFonts w:ascii="黑体" w:eastAsia="黑体" w:hint="eastAsia"/>
          <w:sz w:val="32"/>
          <w:szCs w:val="32"/>
        </w:rPr>
        <w:t>九、其他重要事项的情况说明</w:t>
      </w:r>
    </w:p>
    <w:p>
      <w:pPr>
        <w:rPr>
          <w:rFonts w:ascii="黑体" w:eastAsia="黑体"/>
          <w:sz w:val="32"/>
          <w:szCs w:val="32"/>
        </w:rPr>
      </w:pP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20"/>
        <w:keepNext w:val="0"/>
        <w:keepLines w:val="0"/>
        <w:pageBreakBefore w:val="0"/>
        <w:widowControl w:val="0"/>
        <w:kinsoku/>
        <w:wordWrap/>
        <w:overflowPunct/>
        <w:topLinePunct w:val="0"/>
        <w:bidi w:val="0"/>
        <w:spacing w:line="560" w:lineRule="exact"/>
        <w:textAlignment w:val="auto"/>
        <w:rPr>
          <w:rFonts w:ascii="黑体" w:eastAsia="黑体"/>
          <w:sz w:val="32"/>
          <w:szCs w:val="32"/>
        </w:rPr>
      </w:pPr>
      <w:r>
        <w:rPr>
          <w:rFonts w:ascii="黑体" w:eastAsia="黑体" w:hint="eastAsia"/>
          <w:sz w:val="32"/>
          <w:szCs w:val="32"/>
        </w:rPr>
        <w:t>一、基本职能及主要工作</w:t>
      </w:r>
    </w:p>
    <w:p>
      <w:pPr>
        <w:keepNext w:val="0"/>
        <w:keepLines w:val="0"/>
        <w:pageBreakBefore w:val="0"/>
        <w:widowControl w:val="0"/>
        <w:kinsoku/>
        <w:wordWrap/>
        <w:overflowPunct/>
        <w:topLinePunct w:val="0"/>
        <w:bidi w:val="0"/>
        <w:spacing w:line="560" w:lineRule="exact"/>
        <w:ind w:firstLineChars="200" w:firstLine="640"/>
        <w:textAlignment w:val="auto"/>
        <w:rPr>
          <w:rFonts w:ascii="楷体_GB2312" w:eastAsia="楷体_GB2312"/>
          <w:b/>
          <w:sz w:val="32"/>
          <w:szCs w:val="32"/>
        </w:rPr>
      </w:pPr>
      <w:r>
        <w:rPr>
          <w:rFonts w:ascii="楷体_GB2312" w:eastAsia="楷体_GB2312" w:hint="eastAsia"/>
          <w:b/>
          <w:sz w:val="32"/>
          <w:szCs w:val="32"/>
        </w:rPr>
        <w:t>（一）部门职能简介</w:t>
      </w:r>
    </w:p>
    <w:p>
      <w:pPr>
        <w:keepNext w:val="0"/>
        <w:keepLines w:val="0"/>
        <w:pageBreakBefore w:val="0"/>
        <w:widowControl w:val="0"/>
        <w:kinsoku/>
        <w:wordWrap/>
        <w:overflowPunct/>
        <w:topLinePunct w:val="0"/>
        <w:bidi w:val="0"/>
        <w:spacing w:line="560" w:lineRule="exact"/>
        <w:ind w:firstLineChars="200" w:firstLine="640"/>
        <w:textAlignment w:val="auto"/>
        <w:outlineLvl w:val="1"/>
        <w:rPr>
          <w:rFonts w:ascii="仿宋_GB2312" w:eastAsia="仿宋_GB2312" w:hint="eastAsia"/>
          <w:sz w:val="32"/>
          <w:szCs w:val="24"/>
          <w:lang w:val="en-US" w:eastAsia="zh-CN"/>
        </w:rPr>
      </w:pPr>
      <w:r>
        <w:rPr>
          <w:rFonts w:ascii="仿宋_GB2312" w:eastAsia="仿宋_GB2312" w:hint="eastAsia"/>
          <w:sz w:val="32"/>
          <w:szCs w:val="24"/>
          <w:lang w:val="en-US" w:eastAsia="zh-CN"/>
        </w:rPr>
        <w:t>1.贯彻执行国家、省、州、县有关综合行政执法的方针政策和法律、法规、规章；负责起草有关规范性文件草案；拟定全县综合行政执法的发展战略、中期发展规划和年度工作计划，经批准后组织实施；制定全县综合行政执法制度和规范经批准后组织实施。</w:t>
      </w:r>
    </w:p>
    <w:p>
      <w:pPr>
        <w:keepNext w:val="0"/>
        <w:keepLines w:val="0"/>
        <w:pageBreakBefore w:val="0"/>
        <w:widowControl w:val="0"/>
        <w:kinsoku/>
        <w:wordWrap/>
        <w:overflowPunct/>
        <w:topLinePunct w:val="0"/>
        <w:bidi w:val="0"/>
        <w:spacing w:line="560" w:lineRule="exact"/>
        <w:ind w:firstLineChars="200" w:firstLine="640"/>
        <w:textAlignment w:val="auto"/>
        <w:outlineLvl w:val="1"/>
        <w:rPr>
          <w:rFonts w:ascii="仿宋_GB2312" w:eastAsia="仿宋_GB2312" w:hint="eastAsia"/>
          <w:b/>
          <w:sz w:val="32"/>
          <w:szCs w:val="24"/>
        </w:rPr>
      </w:pPr>
      <w:r>
        <w:rPr>
          <w:rFonts w:ascii="仿宋_GB2312" w:eastAsia="仿宋_GB2312" w:hint="eastAsia"/>
          <w:sz w:val="32"/>
          <w:szCs w:val="24"/>
          <w:lang w:val="en-US" w:eastAsia="zh-CN"/>
        </w:rPr>
        <w:t>2.</w:t>
      </w:r>
      <w:r>
        <w:rPr>
          <w:rFonts w:ascii="仿宋_GB2312" w:eastAsia="仿宋_GB2312" w:hint="eastAsia"/>
          <w:sz w:val="32"/>
          <w:szCs w:val="24"/>
        </w:rPr>
        <w:t>集中行使自然资源管理、城市管理、文化市场管理等领域法律、法规、规章规定的全部或部分行政处罚权及相应的行政检查权、行政命令权和行政强制措施权。具体包括：</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hint="eastAsia"/>
          <w:sz w:val="32"/>
          <w:szCs w:val="24"/>
        </w:rPr>
      </w:pPr>
      <w:r>
        <w:rPr>
          <w:rFonts w:ascii="仿宋_GB2312" w:eastAsia="仿宋_GB2312" w:hint="eastAsia"/>
          <w:sz w:val="32"/>
          <w:szCs w:val="24"/>
          <w:lang w:eastAsia="zh-CN"/>
        </w:rPr>
        <w:t>（</w:t>
      </w:r>
      <w:r>
        <w:rPr>
          <w:rFonts w:ascii="仿宋_GB2312" w:eastAsia="仿宋_GB2312" w:hint="eastAsia"/>
          <w:sz w:val="32"/>
          <w:szCs w:val="24"/>
          <w:lang w:val="en-US" w:eastAsia="zh-CN"/>
        </w:rPr>
        <w:t>1</w:t>
      </w:r>
      <w:r>
        <w:rPr>
          <w:rFonts w:ascii="仿宋_GB2312" w:eastAsia="仿宋_GB2312" w:hint="eastAsia"/>
          <w:sz w:val="32"/>
          <w:szCs w:val="24"/>
          <w:lang w:eastAsia="zh-CN"/>
        </w:rPr>
        <w:t>）</w:t>
      </w:r>
      <w:r>
        <w:rPr>
          <w:rFonts w:ascii="仿宋_GB2312" w:eastAsia="仿宋_GB2312" w:hint="eastAsia"/>
          <w:sz w:val="32"/>
          <w:szCs w:val="24"/>
        </w:rPr>
        <w:t>行使土地、矿产资源及城乡规划管理方面法律、法规、规章规定的行政处罚权；</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hint="eastAsia"/>
          <w:sz w:val="32"/>
          <w:szCs w:val="24"/>
          <w:lang w:eastAsia="zh-CN"/>
        </w:rPr>
      </w:pPr>
      <w:r>
        <w:rPr>
          <w:rFonts w:ascii="仿宋_GB2312" w:eastAsia="仿宋_GB2312" w:hint="eastAsia"/>
          <w:sz w:val="32"/>
          <w:szCs w:val="24"/>
          <w:lang w:val="en-US" w:eastAsia="zh-CN"/>
        </w:rPr>
        <w:t>（2）</w:t>
      </w:r>
      <w:r>
        <w:rPr>
          <w:rFonts w:ascii="仿宋_GB2312" w:eastAsia="仿宋_GB2312" w:hint="eastAsia"/>
          <w:sz w:val="32"/>
          <w:szCs w:val="24"/>
          <w:lang w:eastAsia="zh-CN"/>
        </w:rPr>
        <w:t>行使文化(文物)、广播影视、新闻出版（版权)、体育管理等方面法律、法规、规章规定的行政处罚权；</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hint="eastAsia"/>
          <w:sz w:val="32"/>
          <w:szCs w:val="24"/>
          <w:lang w:eastAsia="zh-CN"/>
        </w:rPr>
      </w:pPr>
      <w:r>
        <w:rPr>
          <w:rFonts w:ascii="仿宋_GB2312" w:eastAsia="仿宋_GB2312" w:hint="eastAsia"/>
          <w:sz w:val="32"/>
          <w:szCs w:val="24"/>
          <w:lang w:val="en-US" w:eastAsia="zh-CN"/>
        </w:rPr>
        <w:t>（3）</w:t>
      </w:r>
      <w:r>
        <w:rPr>
          <w:rFonts w:ascii="仿宋_GB2312" w:eastAsia="仿宋_GB2312" w:hint="eastAsia"/>
          <w:sz w:val="32"/>
          <w:szCs w:val="24"/>
          <w:lang w:eastAsia="zh-CN"/>
        </w:rPr>
        <w:t>行使城市管理方面法律、法规、规章规定的行政处罚权。</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hint="eastAsia"/>
          <w:sz w:val="32"/>
          <w:szCs w:val="24"/>
        </w:rPr>
      </w:pPr>
      <w:r>
        <w:rPr>
          <w:rFonts w:ascii="仿宋_GB2312" w:eastAsia="仿宋_GB2312" w:hint="eastAsia"/>
          <w:sz w:val="32"/>
          <w:szCs w:val="24"/>
        </w:rPr>
        <w:t>上述行政处罚权及行政检查、行政命令和行政强制权中，与行政管理联系紧密的提供报表资料、费用缴纳、资质资格管理、招投标管理、合同管理等方面法律、法规、规章规定的相关职权仍由原行政主管部门行使。</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hint="eastAsia"/>
          <w:sz w:val="32"/>
          <w:szCs w:val="24"/>
        </w:rPr>
      </w:pPr>
      <w:r>
        <w:rPr>
          <w:rFonts w:ascii="仿宋_GB2312" w:eastAsia="仿宋_GB2312" w:hint="eastAsia"/>
          <w:sz w:val="32"/>
          <w:szCs w:val="24"/>
        </w:rPr>
        <w:t>除上述行政执法职责外，对省、州有关文件规定应予划转的行政执法职责，将结合县内实际，逐步将相关部门的行政执法职责划入县综合执法局。</w:t>
      </w:r>
    </w:p>
    <w:p>
      <w:pPr>
        <w:keepNext w:val="0"/>
        <w:keepLines w:val="0"/>
        <w:pageBreakBefore w:val="0"/>
        <w:widowControl w:val="0"/>
        <w:kinsoku/>
        <w:wordWrap/>
        <w:overflowPunct/>
        <w:topLinePunct w:val="0"/>
        <w:bidi w:val="0"/>
        <w:spacing w:line="560" w:lineRule="exact"/>
        <w:ind w:firstLineChars="200" w:firstLine="640"/>
        <w:textAlignment w:val="auto"/>
        <w:outlineLvl w:val="1"/>
        <w:rPr>
          <w:rFonts w:ascii="仿宋_GB2312" w:eastAsia="仿宋_GB2312" w:hint="eastAsia"/>
          <w:sz w:val="32"/>
          <w:szCs w:val="24"/>
          <w:lang w:val="en-US" w:eastAsia="zh-CN"/>
        </w:rPr>
      </w:pPr>
      <w:r>
        <w:rPr>
          <w:rFonts w:ascii="仿宋_GB2312" w:eastAsia="仿宋_GB2312" w:hint="eastAsia"/>
          <w:sz w:val="32"/>
          <w:szCs w:val="24"/>
          <w:lang w:val="en-US" w:eastAsia="zh-CN"/>
        </w:rPr>
        <w:t>3.负责受理职责范围内行政违法行为的举报、投诉和各种方式移送的案件线索，办理有关行政复议和行政应诉工作。</w:t>
      </w:r>
    </w:p>
    <w:p>
      <w:pPr>
        <w:keepNext w:val="0"/>
        <w:keepLines w:val="0"/>
        <w:pageBreakBefore w:val="0"/>
        <w:widowControl w:val="0"/>
        <w:kinsoku/>
        <w:wordWrap/>
        <w:overflowPunct/>
        <w:topLinePunct w:val="0"/>
        <w:bidi w:val="0"/>
        <w:spacing w:line="560" w:lineRule="exact"/>
        <w:ind w:firstLineChars="200" w:firstLine="640"/>
        <w:textAlignment w:val="auto"/>
        <w:outlineLvl w:val="1"/>
        <w:rPr>
          <w:rFonts w:ascii="仿宋_GB2312" w:eastAsia="仿宋_GB2312" w:hint="eastAsia"/>
          <w:sz w:val="32"/>
          <w:szCs w:val="24"/>
          <w:lang w:val="en-US" w:eastAsia="zh-CN"/>
        </w:rPr>
      </w:pPr>
      <w:r>
        <w:rPr>
          <w:rFonts w:ascii="仿宋_GB2312" w:eastAsia="仿宋_GB2312" w:hint="eastAsia"/>
          <w:sz w:val="32"/>
          <w:szCs w:val="24"/>
          <w:lang w:val="en-US" w:eastAsia="zh-CN"/>
        </w:rPr>
        <w:t>4.牵头实施由县政府组织的有关专项整治和重大执法活动。</w:t>
      </w:r>
    </w:p>
    <w:p>
      <w:pPr>
        <w:keepNext w:val="0"/>
        <w:keepLines w:val="0"/>
        <w:pageBreakBefore w:val="0"/>
        <w:widowControl w:val="0"/>
        <w:kinsoku/>
        <w:wordWrap/>
        <w:overflowPunct/>
        <w:topLinePunct w:val="0"/>
        <w:bidi w:val="0"/>
        <w:spacing w:line="560" w:lineRule="exact"/>
        <w:ind w:firstLineChars="200" w:firstLine="640"/>
        <w:textAlignment w:val="auto"/>
        <w:outlineLvl w:val="1"/>
        <w:rPr>
          <w:rFonts w:ascii="仿宋_GB2312" w:eastAsia="仿宋_GB2312" w:hint="eastAsia"/>
          <w:sz w:val="32"/>
          <w:szCs w:val="24"/>
          <w:lang w:val="en-US" w:eastAsia="zh-CN"/>
        </w:rPr>
      </w:pPr>
      <w:r>
        <w:rPr>
          <w:rFonts w:ascii="仿宋_GB2312" w:eastAsia="仿宋_GB2312" w:hint="eastAsia"/>
          <w:sz w:val="32"/>
          <w:szCs w:val="24"/>
          <w:lang w:val="en-US" w:eastAsia="zh-CN"/>
        </w:rPr>
        <w:t>5.配合协助划转行政处罚权涉及的行政主管部门组织开展行业整治活动。</w:t>
      </w:r>
    </w:p>
    <w:p>
      <w:pPr>
        <w:keepNext w:val="0"/>
        <w:keepLines w:val="0"/>
        <w:pageBreakBefore w:val="0"/>
        <w:widowControl w:val="0"/>
        <w:kinsoku/>
        <w:wordWrap/>
        <w:overflowPunct/>
        <w:topLinePunct w:val="0"/>
        <w:bidi w:val="0"/>
        <w:spacing w:line="560" w:lineRule="exact"/>
        <w:ind w:firstLineChars="200" w:firstLine="640"/>
        <w:textAlignment w:val="auto"/>
        <w:outlineLvl w:val="1"/>
        <w:rPr>
          <w:rFonts w:ascii="仿宋_GB2312" w:eastAsia="仿宋_GB2312" w:hint="eastAsia"/>
          <w:sz w:val="32"/>
          <w:szCs w:val="24"/>
          <w:lang w:val="en-US" w:eastAsia="zh-CN"/>
        </w:rPr>
      </w:pPr>
      <w:r>
        <w:rPr>
          <w:rFonts w:ascii="仿宋_GB2312" w:eastAsia="仿宋_GB2312" w:hint="eastAsia"/>
          <w:sz w:val="32"/>
          <w:szCs w:val="24"/>
          <w:lang w:val="en-US" w:eastAsia="zh-CN"/>
        </w:rPr>
        <w:t xml:space="preserve">6.指导各镇综合行政执法工作。   </w:t>
      </w:r>
    </w:p>
    <w:p>
      <w:pPr>
        <w:keepNext w:val="0"/>
        <w:keepLines w:val="0"/>
        <w:pageBreakBefore w:val="0"/>
        <w:widowControl w:val="0"/>
        <w:kinsoku/>
        <w:wordWrap/>
        <w:overflowPunct/>
        <w:topLinePunct w:val="0"/>
        <w:bidi w:val="0"/>
        <w:spacing w:line="560" w:lineRule="exact"/>
        <w:ind w:firstLineChars="200" w:firstLine="640"/>
        <w:textAlignment w:val="auto"/>
        <w:outlineLvl w:val="1"/>
        <w:rPr>
          <w:rFonts w:ascii="仿宋_GB2312" w:eastAsia="仿宋_GB2312" w:hint="eastAsia"/>
          <w:sz w:val="32"/>
          <w:szCs w:val="24"/>
          <w:lang w:val="en-US" w:eastAsia="zh-CN"/>
        </w:rPr>
      </w:pPr>
      <w:r>
        <w:rPr>
          <w:rFonts w:ascii="仿宋_GB2312" w:eastAsia="仿宋_GB2312" w:hint="eastAsia"/>
          <w:sz w:val="32"/>
          <w:szCs w:val="24"/>
          <w:lang w:val="en-US" w:eastAsia="zh-CN"/>
        </w:rPr>
        <w:t>7.承办县委、县政府交办的其他任务。</w:t>
      </w:r>
    </w:p>
    <w:p>
      <w:pPr>
        <w:keepNext w:val="0"/>
        <w:keepLines w:val="0"/>
        <w:pageBreakBefore w:val="0"/>
        <w:widowControl w:val="0"/>
        <w:kinsoku/>
        <w:wordWrap/>
        <w:overflowPunct/>
        <w:topLinePunct w:val="0"/>
        <w:bidi w:val="0"/>
        <w:spacing w:line="560" w:lineRule="exact"/>
        <w:ind w:firstLineChars="200" w:firstLine="640"/>
        <w:textAlignment w:val="auto"/>
        <w:rPr>
          <w:rFonts w:ascii="楷体_GB2312" w:eastAsia="楷体_GB2312"/>
          <w:b/>
          <w:sz w:val="32"/>
          <w:szCs w:val="32"/>
        </w:rPr>
      </w:pPr>
      <w:r>
        <w:rPr>
          <w:rFonts w:ascii="楷体_GB2312" w:eastAsia="楷体_GB2312" w:hint="eastAsia"/>
          <w:b/>
          <w:sz w:val="32"/>
          <w:szCs w:val="32"/>
        </w:rPr>
        <w:t>（二）</w:t>
      </w:r>
      <w:r>
        <w:rPr>
          <w:rFonts w:ascii="楷体_GB2312" w:eastAsia="楷体_GB2312" w:hint="eastAsia"/>
          <w:b/>
          <w:sz w:val="32"/>
          <w:szCs w:val="32"/>
          <w:lang w:eastAsia="zh-CN"/>
        </w:rPr>
        <w:t>2026年</w:t>
      </w:r>
      <w:r>
        <w:rPr>
          <w:rFonts w:ascii="楷体_GB2312" w:eastAsia="楷体_GB2312" w:hint="eastAsia"/>
          <w:b/>
          <w:sz w:val="32"/>
          <w:szCs w:val="32"/>
        </w:rPr>
        <w:t>重点工作</w:t>
      </w:r>
    </w:p>
    <w:p>
      <w:pPr>
        <w:keepNext w:val="0"/>
        <w:keepLines w:val="0"/>
        <w:pageBreakBefore w:val="0"/>
        <w:widowControl w:val="0"/>
        <w:kinsoku/>
        <w:wordWrap/>
        <w:overflowPunct/>
        <w:topLinePunct w:val="0"/>
        <w:bidi w:val="0"/>
        <w:spacing w:line="560"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b/>
          <w:bCs/>
          <w:color w:val="000000"/>
          <w:sz w:val="32"/>
          <w:szCs w:val="32"/>
          <w:lang w:val="en-US" w:eastAsia="zh-CN"/>
        </w:rPr>
        <w:t>1.城乡管理执法工作。</w:t>
      </w:r>
      <w:r>
        <w:rPr>
          <w:rFonts w:ascii="仿宋_GB2312" w:eastAsia="仿宋_GB2312" w:cs="仿宋_GB2312" w:hint="eastAsia"/>
          <w:b w:val="0"/>
          <w:bCs w:val="0"/>
          <w:color w:val="000000"/>
          <w:sz w:val="32"/>
          <w:szCs w:val="32"/>
          <w:lang w:val="en-US" w:eastAsia="zh-CN"/>
        </w:rPr>
        <w:t>一是</w:t>
      </w:r>
      <w:r>
        <w:rPr>
          <w:rFonts w:ascii="仿宋_GB2312" w:eastAsia="仿宋_GB2312" w:cs="仿宋_GB2312" w:hint="eastAsia"/>
          <w:color w:val="000000"/>
          <w:sz w:val="32"/>
          <w:szCs w:val="32"/>
          <w:u w:val="none"/>
          <w:lang w:val="en-US" w:eastAsia="zh-CN"/>
        </w:rPr>
        <w:t>与各镇建立联合巡查机制，加强对各镇违建的日常巡查，加大执法力度，定期对已发现的违建进行动态巡查，重点巡查是否存在新增违建户，依法依规有效打击和遏制违建行为。</w:t>
      </w:r>
      <w:r>
        <w:rPr>
          <w:rFonts w:ascii="仿宋_GB2312" w:eastAsia="仿宋_GB2312" w:cs="仿宋_GB2312" w:hint="eastAsia"/>
          <w:b w:val="0"/>
          <w:bCs w:val="0"/>
          <w:color w:val="000000"/>
          <w:sz w:val="32"/>
          <w:szCs w:val="32"/>
          <w:lang w:val="en-US" w:eastAsia="zh-CN"/>
        </w:rPr>
        <w:t>二是</w:t>
      </w:r>
      <w:r>
        <w:rPr>
          <w:rFonts w:ascii="仿宋_GB2312" w:eastAsia="仿宋_GB2312" w:cs="仿宋_GB2312" w:hint="eastAsia"/>
          <w:sz w:val="32"/>
          <w:szCs w:val="32"/>
          <w:lang w:val="en-US" w:eastAsia="zh-CN"/>
        </w:rPr>
        <w:t>继续加大对河道矿产及土地等自然资源巡查力度，建立长效机制，巩固整治成效，做到早发现、早制止。</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b/>
          <w:bCs/>
          <w:color w:val="000000"/>
          <w:kern w:val="2"/>
          <w:sz w:val="32"/>
          <w:szCs w:val="32"/>
          <w:lang w:val="en-US" w:eastAsia="zh-CN" w:bidi="ar-SA"/>
        </w:rPr>
        <w:t>2.交通运输执法工作。</w:t>
      </w:r>
      <w:r>
        <w:rPr>
          <w:rFonts w:ascii="仿宋_GB2312" w:eastAsia="仿宋_GB2312" w:cs="仿宋_GB2312" w:hint="eastAsia"/>
          <w:b w:val="0"/>
          <w:bCs w:val="0"/>
          <w:sz w:val="32"/>
          <w:szCs w:val="32"/>
        </w:rPr>
        <w:t>一是</w:t>
      </w:r>
      <w:r>
        <w:rPr>
          <w:rFonts w:ascii="仿宋_GB2312" w:eastAsia="仿宋_GB2312" w:cs="仿宋_GB2312" w:hint="eastAsia"/>
          <w:sz w:val="32"/>
          <w:szCs w:val="32"/>
        </w:rPr>
        <w:t>加强道路运输监督</w:t>
      </w:r>
      <w:r>
        <w:rPr>
          <w:rFonts w:ascii="仿宋_GB2312" w:eastAsia="仿宋_GB2312" w:cs="仿宋_GB2312" w:hint="eastAsia"/>
          <w:sz w:val="32"/>
          <w:szCs w:val="32"/>
          <w:lang w:eastAsia="zh-CN"/>
        </w:rPr>
        <w:t>检查</w:t>
      </w:r>
      <w:r>
        <w:rPr>
          <w:rFonts w:ascii="仿宋_GB2312" w:eastAsia="仿宋_GB2312" w:cs="仿宋_GB2312" w:hint="eastAsia"/>
          <w:sz w:val="32"/>
          <w:szCs w:val="32"/>
        </w:rPr>
        <w:t>。继续推进道路旅客运输严管严控工作。</w:t>
      </w:r>
      <w:r>
        <w:rPr>
          <w:rFonts w:ascii="仿宋_GB2312" w:eastAsia="仿宋_GB2312" w:cs="仿宋_GB2312" w:hint="eastAsia"/>
          <w:b w:val="0"/>
          <w:bCs w:val="0"/>
          <w:sz w:val="32"/>
          <w:szCs w:val="32"/>
          <w:lang w:val="en-US" w:eastAsia="zh-CN"/>
        </w:rPr>
        <w:t>二</w:t>
      </w:r>
      <w:r>
        <w:rPr>
          <w:rFonts w:ascii="仿宋_GB2312" w:eastAsia="仿宋_GB2312" w:cs="仿宋_GB2312" w:hint="eastAsia"/>
          <w:b w:val="0"/>
          <w:bCs w:val="0"/>
          <w:sz w:val="32"/>
          <w:szCs w:val="32"/>
        </w:rPr>
        <w:t>是</w:t>
      </w:r>
      <w:r>
        <w:rPr>
          <w:rFonts w:ascii="仿宋_GB2312" w:eastAsia="仿宋_GB2312" w:cs="仿宋_GB2312" w:hint="eastAsia"/>
          <w:sz w:val="32"/>
          <w:szCs w:val="32"/>
        </w:rPr>
        <w:t>提升路政执法效能。开展</w:t>
      </w:r>
      <w:r>
        <w:rPr>
          <w:rFonts w:ascii="仿宋_GB2312" w:eastAsia="仿宋_GB2312" w:cs="仿宋_GB2312" w:hint="eastAsia"/>
          <w:sz w:val="32"/>
          <w:szCs w:val="32"/>
          <w:lang w:val="en-US" w:eastAsia="zh-CN"/>
        </w:rPr>
        <w:t>道路</w:t>
      </w:r>
      <w:r>
        <w:rPr>
          <w:rFonts w:ascii="仿宋_GB2312" w:eastAsia="仿宋_GB2312" w:cs="仿宋_GB2312" w:hint="eastAsia"/>
          <w:sz w:val="32"/>
          <w:szCs w:val="32"/>
        </w:rPr>
        <w:t>管理制度性规范建设，加强路面巡查和联合养护巡查工作，提高巡查管理针对性和</w:t>
      </w:r>
      <w:r>
        <w:rPr>
          <w:rFonts w:ascii="仿宋_GB2312" w:eastAsia="仿宋_GB2312" w:cs="仿宋_GB2312" w:hint="eastAsia"/>
          <w:sz w:val="32"/>
          <w:szCs w:val="32"/>
          <w:lang w:eastAsia="zh-CN"/>
        </w:rPr>
        <w:t>实效性</w:t>
      </w:r>
      <w:r>
        <w:rPr>
          <w:rFonts w:ascii="仿宋_GB2312" w:eastAsia="仿宋_GB2312" w:cs="仿宋_GB2312" w:hint="eastAsia"/>
          <w:sz w:val="32"/>
          <w:szCs w:val="32"/>
        </w:rPr>
        <w:t>。</w:t>
      </w:r>
      <w:r>
        <w:rPr>
          <w:rFonts w:ascii="仿宋_GB2312" w:eastAsia="仿宋_GB2312" w:cs="仿宋_GB2312" w:hint="eastAsia"/>
          <w:b w:val="0"/>
          <w:bCs w:val="0"/>
          <w:sz w:val="32"/>
          <w:szCs w:val="32"/>
          <w:lang w:val="en-US" w:eastAsia="zh-CN"/>
        </w:rPr>
        <w:t>三是</w:t>
      </w:r>
      <w:r>
        <w:rPr>
          <w:rFonts w:ascii="仿宋_GB2312" w:eastAsia="仿宋_GB2312" w:cs="仿宋_GB2312" w:hint="eastAsia"/>
          <w:sz w:val="32"/>
          <w:szCs w:val="32"/>
          <w:lang w:val="en-US" w:eastAsia="zh-CN"/>
        </w:rPr>
        <w:t>持续开展</w:t>
      </w:r>
      <w:r>
        <w:rPr>
          <w:rFonts w:ascii="仿宋_GB2312" w:eastAsia="仿宋_GB2312" w:cs="仿宋_GB2312" w:hint="eastAsia"/>
          <w:sz w:val="32"/>
          <w:szCs w:val="32"/>
          <w:lang w:eastAsia="zh-CN"/>
        </w:rPr>
        <w:t>“打非治违”工作，</w:t>
      </w:r>
      <w:r>
        <w:rPr>
          <w:rFonts w:ascii="仿宋_GB2312" w:eastAsia="仿宋_GB2312" w:cs="仿宋_GB2312" w:hint="eastAsia"/>
          <w:sz w:val="32"/>
          <w:szCs w:val="32"/>
          <w:lang w:val="en-US" w:eastAsia="zh-CN"/>
        </w:rPr>
        <w:t>重点加强对川青铁路和</w:t>
      </w:r>
      <w:r>
        <w:rPr>
          <w:rFonts w:ascii="仿宋_GB2312" w:eastAsia="仿宋_GB2312" w:cs="仿宋_GB2312" w:hint="eastAsia"/>
          <w:sz w:val="32"/>
          <w:szCs w:val="32"/>
          <w:lang w:eastAsia="zh-CN"/>
        </w:rPr>
        <w:t>客货运市场整治</w:t>
      </w:r>
      <w:r>
        <w:rPr>
          <w:rFonts w:ascii="仿宋_GB2312" w:eastAsia="仿宋_GB2312" w:cs="仿宋_GB2312" w:hint="eastAsia"/>
          <w:sz w:val="32"/>
          <w:szCs w:val="32"/>
          <w:lang w:val="en-US" w:eastAsia="zh-CN"/>
        </w:rPr>
        <w:t>。</w:t>
      </w:r>
    </w:p>
    <w:p>
      <w:pPr>
        <w:keepNext w:val="0"/>
        <w:keepLines w:val="0"/>
        <w:pageBreakBefore w:val="0"/>
        <w:widowControl w:val="0"/>
        <w:kinsoku/>
        <w:wordWrap/>
        <w:overflowPunct/>
        <w:topLinePunct w:val="0"/>
        <w:bidi w:val="0"/>
        <w:adjustRightInd w:val="0"/>
        <w:snapToGrid w:val="0"/>
        <w:spacing w:line="560" w:lineRule="exact"/>
        <w:ind w:firstLineChars="200" w:firstLine="640"/>
        <w:textAlignment w:val="auto"/>
        <w:rPr>
          <w:rFonts w:ascii="仿宋_GB2312" w:eastAsia="仿宋_GB2312" w:hint="eastAsia"/>
          <w:sz w:val="32"/>
          <w:szCs w:val="32"/>
        </w:rPr>
      </w:pPr>
      <w:r>
        <w:rPr>
          <w:rFonts w:ascii="仿宋_GB2312" w:eastAsia="仿宋_GB2312" w:cs="仿宋_GB2312" w:hint="eastAsia"/>
          <w:b/>
          <w:bCs/>
          <w:color w:val="000000"/>
          <w:kern w:val="2"/>
          <w:sz w:val="32"/>
          <w:szCs w:val="32"/>
          <w:lang w:val="en-US" w:eastAsia="zh-CN" w:bidi="ar-SA"/>
        </w:rPr>
        <w:t>3.农业综合执法工作。</w:t>
      </w:r>
      <w:r>
        <w:rPr>
          <w:rFonts w:ascii="仿宋_GB2312" w:eastAsia="仿宋_GB2312" w:cs="仿宋_GB2312" w:hint="eastAsia"/>
          <w:b w:val="0"/>
          <w:bCs w:val="0"/>
          <w:sz w:val="32"/>
          <w:szCs w:val="32"/>
          <w:lang w:val="en-US" w:eastAsia="zh-CN"/>
        </w:rPr>
        <w:t>一是</w:t>
      </w:r>
      <w:r>
        <w:rPr>
          <w:rFonts w:ascii="仿宋_GB2312" w:eastAsia="仿宋_GB2312" w:hint="eastAsia"/>
          <w:sz w:val="32"/>
          <w:szCs w:val="32"/>
        </w:rPr>
        <w:t>继续采取日常执法检查和各项专项执法行动相结合的方式，做好农业领域执法检查工作，规范农资市场秩序。</w:t>
      </w:r>
      <w:r>
        <w:rPr>
          <w:rFonts w:ascii="仿宋_GB2312" w:eastAsia="仿宋_GB2312" w:cs="仿宋_GB2312" w:hint="eastAsia"/>
          <w:b w:val="0"/>
          <w:bCs w:val="0"/>
          <w:sz w:val="32"/>
          <w:szCs w:val="32"/>
          <w:lang w:val="en-US" w:eastAsia="zh-CN"/>
        </w:rPr>
        <w:t>二是</w:t>
      </w:r>
      <w:r>
        <w:rPr>
          <w:rFonts w:ascii="仿宋_GB2312" w:eastAsia="仿宋_GB2312" w:hint="eastAsia"/>
          <w:sz w:val="32"/>
          <w:szCs w:val="32"/>
        </w:rPr>
        <w:t>积极</w:t>
      </w:r>
      <w:r>
        <w:rPr>
          <w:rFonts w:ascii="仿宋_GB2312" w:eastAsia="仿宋_GB2312" w:cs="仿宋_GB2312" w:hint="eastAsia"/>
          <w:sz w:val="32"/>
          <w:szCs w:val="32"/>
        </w:rPr>
        <w:t>开展水产养殖业执法检查和“十年禁渔”执法检查工作，加大河道巡查力度，打击违法行为。</w:t>
      </w:r>
      <w:r>
        <w:rPr>
          <w:rFonts w:ascii="仿宋_GB2312" w:eastAsia="仿宋_GB2312" w:cs="仿宋_GB2312" w:hint="eastAsia"/>
          <w:sz w:val="32"/>
          <w:szCs w:val="32"/>
          <w:lang w:val="en-US" w:eastAsia="zh-CN"/>
        </w:rPr>
        <w:t>三是</w:t>
      </w:r>
      <w:r>
        <w:rPr>
          <w:rFonts w:ascii="仿宋_GB2312" w:eastAsia="仿宋_GB2312" w:hint="eastAsia"/>
          <w:sz w:val="32"/>
          <w:szCs w:val="32"/>
        </w:rPr>
        <w:t>加大农业领域违法行为的打击力度</w:t>
      </w:r>
      <w:r>
        <w:rPr>
          <w:rFonts w:ascii="仿宋_GB2312" w:eastAsia="仿宋_GB2312" w:hint="eastAsia"/>
          <w:sz w:val="32"/>
          <w:szCs w:val="32"/>
          <w:lang w:eastAsia="zh-CN"/>
        </w:rPr>
        <w:t>，</w:t>
      </w:r>
      <w:r>
        <w:rPr>
          <w:rFonts w:ascii="仿宋_GB2312" w:eastAsia="仿宋_GB2312" w:hint="eastAsia"/>
          <w:sz w:val="32"/>
          <w:szCs w:val="32"/>
        </w:rPr>
        <w:t>为全面推进乡村振兴战略助力。</w:t>
      </w:r>
    </w:p>
    <w:p>
      <w:pPr>
        <w:keepNext w:val="0"/>
        <w:keepLines w:val="0"/>
        <w:pageBreakBefore w:val="0"/>
        <w:widowControl w:val="0"/>
        <w:kinsoku/>
        <w:wordWrap/>
        <w:overflowPunct/>
        <w:topLinePunct w:val="0"/>
        <w:bidi w:val="0"/>
        <w:adjustRightInd w:val="0"/>
        <w:snapToGrid w:val="0"/>
        <w:spacing w:line="560" w:lineRule="exact"/>
        <w:ind w:left="0" w:firstLineChars="200" w:firstLine="640"/>
        <w:textAlignment w:val="auto"/>
        <w:rPr>
          <w:rFonts w:ascii="仿宋_GB2312" w:eastAsia="仿宋_GB2312" w:cs="仿宋_GB2312" w:hint="eastAsia"/>
          <w:color w:val="auto"/>
          <w:kern w:val="2"/>
          <w:sz w:val="32"/>
          <w:szCs w:val="32"/>
          <w:lang w:val="en-US" w:eastAsia="zh-CN" w:bidi="ar-SA"/>
        </w:rPr>
      </w:pPr>
      <w:r>
        <w:rPr>
          <w:rFonts w:ascii="仿宋_GB2312" w:eastAsia="仿宋_GB2312" w:cs="仿宋_GB2312" w:hint="eastAsia"/>
          <w:b/>
          <w:bCs/>
          <w:color w:val="000000"/>
          <w:kern w:val="2"/>
          <w:sz w:val="32"/>
          <w:szCs w:val="32"/>
          <w:lang w:val="en-US" w:eastAsia="zh-CN" w:bidi="ar-SA"/>
        </w:rPr>
        <w:t>4.市场监管执法工作。</w:t>
      </w:r>
      <w:r>
        <w:rPr>
          <w:rFonts w:ascii="仿宋_GB2312" w:eastAsia="仿宋_GB2312" w:cs="仿宋_GB2312" w:hint="eastAsia"/>
          <w:color w:val="auto"/>
          <w:kern w:val="2"/>
          <w:sz w:val="32"/>
          <w:szCs w:val="32"/>
          <w:lang w:val="en-US" w:eastAsia="zh-CN" w:bidi="ar-SA"/>
        </w:rPr>
        <w:t>继续抓好食品、药械化妆品、计量特种设备等市场监管执法。</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Chars="200" w:firstLine="640"/>
        <w:textAlignment w:val="auto"/>
        <w:rPr>
          <w:rFonts w:ascii="仿宋_GB2312" w:eastAsia="仿宋_GB2312" w:cs="仿宋_GB2312" w:hint="eastAsia"/>
          <w:color w:val="auto"/>
          <w:kern w:val="2"/>
          <w:sz w:val="32"/>
          <w:szCs w:val="32"/>
          <w:lang w:val="en-US" w:eastAsia="zh-CN" w:bidi="ar-SA"/>
        </w:rPr>
      </w:pPr>
      <w:r>
        <w:rPr>
          <w:rFonts w:ascii="仿宋_GB2312" w:eastAsia="仿宋_GB2312" w:cs="仿宋_GB2312" w:hint="eastAsia"/>
          <w:b/>
          <w:bCs/>
          <w:color w:val="000000"/>
          <w:kern w:val="2"/>
          <w:sz w:val="32"/>
          <w:szCs w:val="32"/>
          <w:lang w:val="en-US" w:eastAsia="zh-CN" w:bidi="ar-SA"/>
        </w:rPr>
        <w:t>5.文化旅游执法工作。</w:t>
      </w:r>
      <w:r>
        <w:rPr>
          <w:rFonts w:ascii="仿宋_GB2312" w:eastAsia="仿宋_GB2312" w:cs="仿宋_GB2312" w:hint="eastAsia"/>
          <w:color w:val="auto"/>
          <w:kern w:val="2"/>
          <w:sz w:val="32"/>
          <w:szCs w:val="32"/>
          <w:lang w:val="en-US" w:eastAsia="zh-CN" w:bidi="ar-SA"/>
        </w:rPr>
        <w:t>继续加大对文化市场的检查力度，特别是对印刷品经营者是否严格按照“五项制度”要求进行执业，针对KTV违法使用违禁歌曲、非法与境外曲库进行联网和网吧违规让未成年人上网等行为进行严厉打击。</w:t>
      </w:r>
    </w:p>
    <w:p>
      <w:pPr>
        <w:pStyle w:val="20"/>
        <w:keepNext w:val="0"/>
        <w:keepLines w:val="0"/>
        <w:pageBreakBefore w:val="0"/>
        <w:widowControl w:val="0"/>
        <w:kinsoku/>
        <w:wordWrap/>
        <w:overflowPunct/>
        <w:topLinePunct w:val="0"/>
        <w:bidi w:val="0"/>
        <w:spacing w:line="560" w:lineRule="exact"/>
        <w:ind w:left="0" w:firstLineChars="200" w:firstLine="640"/>
        <w:textAlignment w:val="auto"/>
        <w:rPr>
          <w:rFonts w:ascii="黑体" w:eastAsia="黑体"/>
          <w:sz w:val="32"/>
          <w:szCs w:val="32"/>
        </w:rPr>
      </w:pPr>
      <w:r>
        <w:rPr>
          <w:rFonts w:ascii="黑体" w:eastAsia="黑体" w:hint="eastAsia"/>
          <w:sz w:val="32"/>
          <w:szCs w:val="32"/>
          <w:lang w:val="en-US" w:eastAsia="zh-CN"/>
        </w:rPr>
        <w:t>二、</w:t>
      </w:r>
      <w:r>
        <w:rPr>
          <w:rFonts w:ascii="黑体" w:eastAsia="黑体" w:hint="eastAsia"/>
          <w:sz w:val="32"/>
          <w:szCs w:val="32"/>
        </w:rPr>
        <w:t>部门预算单位构成</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sz w:val="32"/>
          <w:szCs w:val="32"/>
        </w:rPr>
      </w:pPr>
      <w:r>
        <w:rPr>
          <w:rFonts w:ascii="仿宋" w:eastAsia="仿宋" w:hint="eastAsia"/>
          <w:sz w:val="32"/>
          <w:szCs w:val="24"/>
          <w:lang w:val="en-US" w:eastAsia="zh-CN"/>
        </w:rPr>
        <w:t>茂县综合行政执法局属一级预算单位，下属二级预算单位0个，</w:t>
      </w:r>
      <w:r>
        <w:rPr>
          <w:rFonts w:ascii="仿宋_GB2312" w:eastAsia="仿宋_GB2312" w:hint="eastAsia"/>
          <w:sz w:val="32"/>
          <w:szCs w:val="32"/>
        </w:rPr>
        <w:t>其中：参照公务员法管理的事业单位</w:t>
      </w:r>
      <w:r>
        <w:rPr>
          <w:rFonts w:ascii="仿宋_GB2312" w:eastAsia="仿宋_GB2312" w:hint="eastAsia"/>
          <w:sz w:val="32"/>
          <w:szCs w:val="32"/>
          <w:lang w:val="en-US" w:eastAsia="zh-CN"/>
        </w:rPr>
        <w:t>0</w:t>
      </w:r>
      <w:r>
        <w:rPr>
          <w:rFonts w:ascii="仿宋_GB2312" w:eastAsia="仿宋_GB2312" w:hint="eastAsia"/>
          <w:sz w:val="32"/>
          <w:szCs w:val="32"/>
        </w:rPr>
        <w:t>个，其他事业单位</w:t>
      </w:r>
      <w:r>
        <w:rPr>
          <w:rFonts w:ascii="仿宋_GB2312" w:eastAsia="仿宋_GB2312" w:hint="eastAsia"/>
          <w:sz w:val="32"/>
          <w:szCs w:val="32"/>
          <w:lang w:val="en-US" w:eastAsia="zh-CN"/>
        </w:rPr>
        <w:t>0</w:t>
      </w:r>
      <w:r>
        <w:rPr>
          <w:rFonts w:ascii="仿宋_GB2312" w:eastAsia="仿宋_GB2312" w:hint="eastAsia"/>
          <w:sz w:val="32"/>
          <w:szCs w:val="32"/>
        </w:rPr>
        <w:t>个。</w:t>
      </w:r>
    </w:p>
    <w:p>
      <w:pPr>
        <w:pStyle w:val="20"/>
        <w:keepNext w:val="0"/>
        <w:keepLines w:val="0"/>
        <w:pageBreakBefore w:val="0"/>
        <w:widowControl w:val="0"/>
        <w:kinsoku/>
        <w:wordWrap/>
        <w:overflowPunct/>
        <w:topLinePunct w:val="0"/>
        <w:bidi w:val="0"/>
        <w:spacing w:line="560" w:lineRule="exact"/>
        <w:ind w:left="0" w:firstLineChars="200" w:firstLine="640"/>
        <w:textAlignment w:val="auto"/>
        <w:rPr>
          <w:rFonts w:ascii="黑体" w:eastAsia="黑体"/>
          <w:sz w:val="32"/>
          <w:szCs w:val="32"/>
        </w:rPr>
      </w:pPr>
      <w:r>
        <w:rPr>
          <w:rFonts w:ascii="黑体" w:eastAsia="黑体" w:hint="eastAsia"/>
          <w:sz w:val="32"/>
          <w:szCs w:val="32"/>
        </w:rPr>
        <w:t>三、收支预算情况说明</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sz w:val="32"/>
          <w:szCs w:val="32"/>
        </w:rPr>
      </w:pPr>
      <w:r>
        <w:rPr>
          <w:rFonts w:ascii="仿宋_GB2312" w:eastAsia="仿宋_GB2312"/>
          <w:sz w:val="32"/>
          <w:szCs w:val="32"/>
        </w:rPr>
        <w:t>按照综合预算的原则，</w:t>
      </w:r>
      <w:r>
        <w:rPr>
          <w:rFonts w:ascii="仿宋_GB2312" w:eastAsia="仿宋_GB2312" w:hint="eastAsia"/>
          <w:color w:val="000000"/>
          <w:sz w:val="32"/>
          <w:szCs w:val="24"/>
          <w:lang w:eastAsia="zh-CN"/>
        </w:rPr>
        <w:t>茂县综合行政执法局</w:t>
      </w:r>
      <w:r>
        <w:rPr>
          <w:rFonts w:ascii="仿宋_GB2312" w:eastAsia="仿宋_GB2312"/>
          <w:sz w:val="32"/>
          <w:szCs w:val="32"/>
        </w:rPr>
        <w:t>所有收入和支出均纳入部门预算管理。收入包括：一般公共预算拨款收入</w:t>
      </w:r>
      <w:r>
        <w:rPr>
          <w:rFonts w:ascii="仿宋_GB2312" w:eastAsia="仿宋_GB2312" w:hint="eastAsia"/>
          <w:sz w:val="32"/>
          <w:szCs w:val="32"/>
          <w:lang w:val="en-US" w:eastAsia="zh-CN"/>
        </w:rPr>
        <w:t>14900403.22</w:t>
      </w:r>
      <w:r>
        <w:rPr>
          <w:rFonts w:ascii="仿宋_GB2312" w:eastAsia="仿宋_GB2312"/>
          <w:sz w:val="32"/>
          <w:szCs w:val="32"/>
        </w:rPr>
        <w:t>元；支出包括：一般公共服务支出</w:t>
      </w:r>
      <w:r>
        <w:rPr>
          <w:rFonts w:ascii="仿宋_GB2312" w:eastAsia="仿宋_GB2312" w:hint="eastAsia"/>
          <w:sz w:val="32"/>
          <w:szCs w:val="32"/>
          <w:lang w:eastAsia="zh-CN"/>
        </w:rPr>
        <w:t>10589149.16</w:t>
      </w:r>
      <w:r>
        <w:rPr>
          <w:rFonts w:ascii="仿宋_GB2312" w:eastAsia="仿宋_GB2312"/>
          <w:sz w:val="32"/>
          <w:szCs w:val="32"/>
        </w:rPr>
        <w:t>元，社会保障和就业支出</w:t>
      </w:r>
      <w:r>
        <w:rPr>
          <w:rFonts w:ascii="仿宋_GB2312" w:eastAsia="仿宋_GB2312" w:hint="eastAsia"/>
          <w:sz w:val="32"/>
          <w:szCs w:val="32"/>
          <w:lang w:eastAsia="zh-CN"/>
        </w:rPr>
        <w:t>2231179.59</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eastAsia="zh-CN"/>
        </w:rPr>
        <w:t>893910.47</w:t>
      </w:r>
      <w:r>
        <w:rPr>
          <w:rFonts w:ascii="仿宋_GB2312" w:eastAsia="仿宋_GB2312"/>
          <w:sz w:val="32"/>
          <w:szCs w:val="32"/>
        </w:rPr>
        <w:t>元，住房保障支出</w:t>
      </w:r>
      <w:r>
        <w:rPr>
          <w:rFonts w:ascii="仿宋_GB2312" w:eastAsia="仿宋_GB2312" w:hint="eastAsia"/>
          <w:sz w:val="32"/>
          <w:szCs w:val="32"/>
          <w:lang w:eastAsia="zh-CN"/>
        </w:rPr>
        <w:t>1186164.00</w:t>
      </w:r>
      <w:r>
        <w:rPr>
          <w:rFonts w:ascii="仿宋_GB2312" w:eastAsia="仿宋_GB2312"/>
          <w:sz w:val="32"/>
          <w:szCs w:val="32"/>
        </w:rPr>
        <w:t>元。</w:t>
      </w:r>
      <w:r>
        <w:rPr>
          <w:rFonts w:ascii="仿宋_GB2312" w:eastAsia="仿宋_GB2312" w:hint="eastAsia"/>
          <w:color w:val="000000"/>
          <w:sz w:val="32"/>
          <w:szCs w:val="24"/>
          <w:lang w:eastAsia="zh-CN"/>
        </w:rPr>
        <w:t>茂县综合行政执法局</w:t>
      </w:r>
      <w:r>
        <w:rPr>
          <w:rFonts w:ascii="仿宋_GB2312" w:eastAsia="仿宋_GB2312" w:hint="eastAsia"/>
          <w:sz w:val="32"/>
          <w:szCs w:val="32"/>
          <w:lang w:eastAsia="zh-CN"/>
        </w:rPr>
        <w:t>2026年</w:t>
      </w:r>
      <w:r>
        <w:rPr>
          <w:rFonts w:ascii="仿宋_GB2312" w:eastAsia="仿宋_GB2312"/>
          <w:sz w:val="32"/>
          <w:szCs w:val="32"/>
        </w:rPr>
        <w:t>收支总预算</w:t>
      </w:r>
      <w:r>
        <w:rPr>
          <w:rFonts w:ascii="仿宋_GB2312" w:eastAsia="仿宋_GB2312" w:hint="eastAsia"/>
          <w:sz w:val="32"/>
          <w:szCs w:val="32"/>
          <w:lang w:val="en-US" w:eastAsia="zh-CN"/>
        </w:rPr>
        <w:t>14900403.22</w:t>
      </w:r>
      <w:r>
        <w:rPr>
          <w:rFonts w:ascii="仿宋_GB2312" w:eastAsia="仿宋_GB2312"/>
          <w:sz w:val="32"/>
          <w:szCs w:val="32"/>
        </w:rPr>
        <w:t>元,</w:t>
      </w:r>
      <w:r>
        <w:rPr>
          <w:rFonts w:ascii="仿宋_GB2312" w:eastAsia="仿宋_GB2312" w:hint="eastAsia"/>
          <w:sz w:val="32"/>
          <w:szCs w:val="32"/>
          <w:lang w:val="en-US" w:eastAsia="zh-CN"/>
        </w:rPr>
        <w:t>较</w:t>
      </w:r>
      <w:r>
        <w:rPr>
          <w:rFonts w:ascii="仿宋_GB2312" w:eastAsia="仿宋_GB2312" w:hint="eastAsia"/>
          <w:sz w:val="32"/>
          <w:szCs w:val="32"/>
          <w:lang w:eastAsia="zh-CN"/>
        </w:rPr>
        <w:t>2025年</w:t>
      </w:r>
      <w:r>
        <w:rPr>
          <w:rFonts w:ascii="仿宋_GB2312" w:eastAsia="仿宋_GB2312"/>
          <w:sz w:val="32"/>
          <w:szCs w:val="32"/>
        </w:rPr>
        <w:t>收支预算总数增加</w:t>
      </w:r>
      <w:r>
        <w:rPr>
          <w:rFonts w:ascii="仿宋_GB2312" w:eastAsia="仿宋_GB2312" w:hint="eastAsia"/>
          <w:sz w:val="32"/>
          <w:szCs w:val="32"/>
          <w:lang w:val="en-US" w:eastAsia="zh-CN"/>
        </w:rPr>
        <w:t>2765458.48</w:t>
      </w:r>
      <w:r>
        <w:rPr>
          <w:rFonts w:ascii="仿宋_GB2312" w:eastAsia="仿宋_GB2312"/>
          <w:sz w:val="32"/>
          <w:szCs w:val="32"/>
        </w:rPr>
        <w:t>元，主要原因是:</w:t>
      </w:r>
      <w:r>
        <w:rPr>
          <w:rFonts w:ascii="仿宋_GB2312" w:eastAsia="仿宋_GB2312" w:hint="eastAsia"/>
          <w:sz w:val="32"/>
          <w:szCs w:val="24"/>
          <w:lang w:val="en-US" w:eastAsia="zh-CN"/>
        </w:rPr>
        <w:t>新增人员。</w:t>
      </w:r>
    </w:p>
    <w:p>
      <w:pPr>
        <w:keepNext w:val="0"/>
        <w:keepLines w:val="0"/>
        <w:pageBreakBefore w:val="0"/>
        <w:widowControl w:val="0"/>
        <w:kinsoku/>
        <w:wordWrap/>
        <w:overflowPunct/>
        <w:topLinePunct w:val="0"/>
        <w:bidi w:val="0"/>
        <w:spacing w:line="560" w:lineRule="exact"/>
        <w:ind w:firstLineChars="200" w:firstLine="640"/>
        <w:textAlignment w:val="auto"/>
        <w:rPr>
          <w:rFonts w:ascii="楷体_GB2312" w:eastAsia="楷体_GB2312" w:cs="楷体_GB2312"/>
          <w:b/>
          <w:bCs/>
          <w:sz w:val="32"/>
          <w:szCs w:val="32"/>
        </w:rPr>
      </w:pPr>
      <w:r>
        <w:rPr>
          <w:rFonts w:ascii="楷体_GB2312" w:eastAsia="楷体_GB2312" w:hint="eastAsia"/>
          <w:b/>
          <w:sz w:val="32"/>
          <w:szCs w:val="32"/>
        </w:rPr>
        <w:t>（一）收入预算情况</w:t>
      </w:r>
    </w:p>
    <w:p>
      <w:pPr>
        <w:keepNext w:val="0"/>
        <w:keepLines w:val="0"/>
        <w:pageBreakBefore w:val="0"/>
        <w:widowControl w:val="0"/>
        <w:kinsoku/>
        <w:wordWrap/>
        <w:overflowPunct/>
        <w:topLinePunct w:val="0"/>
        <w:bidi w:val="0"/>
        <w:spacing w:line="560" w:lineRule="exact"/>
        <w:textAlignment w:val="auto"/>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lang w:eastAsia="zh-CN"/>
        </w:rPr>
        <w:t>2026年</w:t>
      </w:r>
      <w:r>
        <w:rPr>
          <w:rFonts w:ascii="仿宋_GB2312" w:eastAsia="仿宋_GB2312"/>
          <w:sz w:val="32"/>
          <w:szCs w:val="32"/>
        </w:rPr>
        <w:t>收入预算</w:t>
      </w:r>
      <w:r>
        <w:rPr>
          <w:rFonts w:ascii="仿宋_GB2312" w:eastAsia="仿宋_GB2312" w:hint="eastAsia"/>
          <w:sz w:val="32"/>
          <w:szCs w:val="32"/>
          <w:lang w:val="en-US" w:eastAsia="zh-CN"/>
        </w:rPr>
        <w:t>14900403.22</w:t>
      </w:r>
      <w:r>
        <w:rPr>
          <w:rFonts w:ascii="仿宋_GB2312" w:eastAsia="仿宋_GB2312"/>
          <w:sz w:val="32"/>
          <w:szCs w:val="32"/>
        </w:rPr>
        <w:t>元；一般公共预算拨款收入</w:t>
      </w:r>
      <w:r>
        <w:rPr>
          <w:rFonts w:ascii="仿宋_GB2312" w:eastAsia="仿宋_GB2312" w:hint="eastAsia"/>
          <w:sz w:val="32"/>
          <w:szCs w:val="32"/>
          <w:lang w:val="en-US" w:eastAsia="zh-CN"/>
        </w:rPr>
        <w:t>14900403.22</w:t>
      </w:r>
      <w:r>
        <w:rPr>
          <w:rFonts w:ascii="仿宋_GB2312" w:eastAsia="仿宋_GB2312"/>
          <w:sz w:val="32"/>
          <w:szCs w:val="32"/>
        </w:rPr>
        <w:t>元，占</w:t>
      </w:r>
      <w:r>
        <w:rPr>
          <w:rFonts w:ascii="仿宋_GB2312" w:eastAsia="仿宋_GB2312" w:hint="eastAsia"/>
          <w:sz w:val="32"/>
          <w:szCs w:val="32"/>
          <w:lang w:val="en-US" w:eastAsia="zh-CN"/>
        </w:rPr>
        <w:t>100</w:t>
      </w:r>
      <w:r>
        <w:rPr>
          <w:rFonts w:ascii="仿宋_GB2312" w:eastAsia="仿宋_GB2312"/>
          <w:sz w:val="32"/>
          <w:szCs w:val="32"/>
        </w:rPr>
        <w:t>%。</w:t>
      </w:r>
    </w:p>
    <w:p>
      <w:pPr>
        <w:keepNext w:val="0"/>
        <w:keepLines w:val="0"/>
        <w:pageBreakBefore w:val="0"/>
        <w:widowControl w:val="0"/>
        <w:kinsoku/>
        <w:wordWrap/>
        <w:overflowPunct/>
        <w:topLinePunct w:val="0"/>
        <w:bidi w:val="0"/>
        <w:spacing w:line="560" w:lineRule="exact"/>
        <w:ind w:firstLineChars="200" w:firstLine="640"/>
        <w:textAlignment w:val="auto"/>
        <w:rPr>
          <w:rFonts w:ascii="楷体_GB2312" w:eastAsia="楷体_GB2312" w:cs="楷体_GB2312"/>
          <w:b/>
          <w:bCs/>
          <w:sz w:val="32"/>
          <w:szCs w:val="32"/>
        </w:rPr>
      </w:pPr>
      <w:r>
        <w:rPr>
          <w:rFonts w:ascii="楷体_GB2312" w:eastAsia="楷体_GB2312" w:cs="仿宋_GB2312" w:hint="eastAsia"/>
          <w:b/>
          <w:sz w:val="32"/>
          <w:szCs w:val="32"/>
        </w:rPr>
        <w:t>（二）支出预算情况</w:t>
      </w:r>
    </w:p>
    <w:p>
      <w:pPr>
        <w:keepNext w:val="0"/>
        <w:keepLines w:val="0"/>
        <w:pageBreakBefore w:val="0"/>
        <w:widowControl w:val="0"/>
        <w:kinsoku/>
        <w:wordWrap/>
        <w:overflowPunct/>
        <w:topLinePunct w:val="0"/>
        <w:bidi w:val="0"/>
        <w:spacing w:line="560" w:lineRule="exact"/>
        <w:textAlignment w:val="auto"/>
        <w:rPr>
          <w:rFonts w:ascii="仿宋_GB2312" w:eastAsia="仿宋_GB2312"/>
          <w:vanish/>
          <w:sz w:val="32"/>
          <w:szCs w:val="32"/>
        </w:rPr>
      </w:pPr>
      <w:r>
        <w:rPr>
          <w:rFonts w:ascii="仿宋_GB2312" w:eastAsia="仿宋_GB2312"/>
          <w:sz w:val="32"/>
          <w:szCs w:val="32"/>
        </w:rPr>
        <w:t>　　</w:t>
      </w:r>
      <w:r>
        <w:rPr>
          <w:rFonts w:ascii="仿宋_GB2312" w:eastAsia="仿宋_GB2312" w:hint="eastAsia"/>
          <w:sz w:val="32"/>
          <w:szCs w:val="32"/>
          <w:lang w:eastAsia="zh-CN"/>
        </w:rPr>
        <w:t>2026年</w:t>
      </w:r>
      <w:r>
        <w:rPr>
          <w:rFonts w:ascii="仿宋_GB2312" w:eastAsia="仿宋_GB2312"/>
          <w:sz w:val="32"/>
          <w:szCs w:val="32"/>
        </w:rPr>
        <w:t>支出预算</w:t>
      </w:r>
      <w:r>
        <w:rPr>
          <w:rFonts w:ascii="仿宋_GB2312" w:eastAsia="仿宋_GB2312" w:hint="eastAsia"/>
          <w:sz w:val="32"/>
          <w:szCs w:val="32"/>
          <w:lang w:val="en-US" w:eastAsia="zh-CN"/>
        </w:rPr>
        <w:t>14900403.22</w:t>
      </w:r>
      <w:r>
        <w:rPr>
          <w:rFonts w:ascii="仿宋_GB2312" w:eastAsia="仿宋_GB2312"/>
          <w:sz w:val="32"/>
          <w:szCs w:val="32"/>
        </w:rPr>
        <w:t>元，其中：基本支出</w:t>
      </w:r>
      <w:r>
        <w:rPr>
          <w:rFonts w:ascii="仿宋_GB2312" w:eastAsia="仿宋_GB2312" w:hint="eastAsia"/>
          <w:sz w:val="32"/>
          <w:szCs w:val="32"/>
          <w:lang w:val="en-US" w:eastAsia="zh-CN"/>
        </w:rPr>
        <w:t>14900403.22</w:t>
      </w:r>
      <w:r>
        <w:rPr>
          <w:rFonts w:ascii="仿宋_GB2312" w:eastAsia="仿宋_GB2312"/>
          <w:sz w:val="32"/>
          <w:szCs w:val="32"/>
        </w:rPr>
        <w:t>元，占</w:t>
      </w:r>
      <w:r>
        <w:rPr>
          <w:rFonts w:ascii="仿宋_GB2312" w:eastAsia="仿宋_GB2312" w:hint="eastAsia"/>
          <w:sz w:val="32"/>
          <w:szCs w:val="32"/>
          <w:lang w:val="en-US" w:eastAsia="zh-CN"/>
        </w:rPr>
        <w:t>100</w:t>
      </w:r>
      <w:r>
        <w:rPr>
          <w:rFonts w:ascii="仿宋_GB2312" w:eastAsia="仿宋_GB2312"/>
          <w:sz w:val="32"/>
          <w:szCs w:val="32"/>
        </w:rPr>
        <w:t>%。</w:t>
      </w:r>
    </w:p>
    <w:p>
      <w:pPr>
        <w:keepNext w:val="0"/>
        <w:keepLines w:val="0"/>
        <w:pageBreakBefore w:val="0"/>
        <w:widowControl w:val="0"/>
        <w:kinsoku/>
        <w:wordWrap/>
        <w:overflowPunct/>
        <w:topLinePunct w:val="0"/>
        <w:bidi w:val="0"/>
        <w:spacing w:line="560" w:lineRule="exact"/>
        <w:ind w:firstLineChars="200" w:firstLine="640"/>
        <w:textAlignment w:val="auto"/>
        <w:rPr>
          <w:rFonts w:ascii="黑体" w:eastAsia="黑体"/>
          <w:b/>
          <w:sz w:val="32"/>
          <w:szCs w:val="32"/>
        </w:rPr>
      </w:pPr>
      <w:r>
        <w:rPr>
          <w:rFonts w:ascii="黑体" w:eastAsia="黑体"/>
          <w:b/>
          <w:sz w:val="32"/>
          <w:szCs w:val="32"/>
        </w:rPr>
        <w:t xml:space="preserve"> </w:t>
      </w:r>
    </w:p>
    <w:p>
      <w:pPr>
        <w:keepNext w:val="0"/>
        <w:keepLines w:val="0"/>
        <w:pageBreakBefore w:val="0"/>
        <w:widowControl w:val="0"/>
        <w:kinsoku/>
        <w:wordWrap/>
        <w:overflowPunct/>
        <w:topLinePunct w:val="0"/>
        <w:bidi w:val="0"/>
        <w:spacing w:line="560" w:lineRule="exact"/>
        <w:ind w:firstLineChars="250" w:firstLine="800"/>
        <w:jc w:val="left"/>
        <w:textAlignment w:val="auto"/>
        <w:rPr>
          <w:rFonts w:ascii="仿宋_GB2312" w:eastAsia="仿宋_GB2312"/>
          <w:sz w:val="32"/>
          <w:szCs w:val="32"/>
        </w:rPr>
      </w:pPr>
      <w:r>
        <w:rPr>
          <w:rFonts w:ascii="黑体" w:eastAsia="黑体" w:hint="eastAsia"/>
          <w:sz w:val="32"/>
          <w:szCs w:val="32"/>
        </w:rPr>
        <w:t>四、财政拨款收支预算情况说明</w:t>
      </w:r>
    </w:p>
    <w:p>
      <w:pPr>
        <w:keepNext w:val="0"/>
        <w:keepLines w:val="0"/>
        <w:pageBreakBefore w:val="0"/>
        <w:widowControl w:val="0"/>
        <w:kinsoku/>
        <w:wordWrap/>
        <w:overflowPunct/>
        <w:topLinePunct w:val="0"/>
        <w:bidi w:val="0"/>
        <w:spacing w:line="560" w:lineRule="exact"/>
        <w:ind w:firstLineChars="250" w:firstLine="800"/>
        <w:jc w:val="left"/>
        <w:textAlignment w:val="auto"/>
        <w:rPr>
          <w:rFonts w:ascii="仿宋_GB2312" w:eastAsia="仿宋_GB2312"/>
          <w:sz w:val="32"/>
          <w:szCs w:val="32"/>
        </w:rPr>
      </w:pPr>
      <w:r>
        <w:rPr>
          <w:rFonts w:ascii="仿宋_GB2312" w:eastAsia="仿宋_GB2312" w:hint="eastAsia"/>
          <w:sz w:val="32"/>
          <w:szCs w:val="32"/>
          <w:lang w:eastAsia="zh-CN"/>
        </w:rPr>
        <w:t>2026年</w:t>
      </w:r>
      <w:r>
        <w:rPr>
          <w:rFonts w:ascii="仿宋_GB2312" w:eastAsia="仿宋_GB2312"/>
          <w:sz w:val="32"/>
          <w:szCs w:val="32"/>
        </w:rPr>
        <w:t>财政拨款收支总预算</w:t>
      </w:r>
      <w:r>
        <w:rPr>
          <w:rFonts w:ascii="仿宋_GB2312" w:eastAsia="仿宋_GB2312" w:hint="eastAsia"/>
          <w:sz w:val="32"/>
          <w:szCs w:val="32"/>
          <w:lang w:val="en-US" w:eastAsia="zh-CN"/>
        </w:rPr>
        <w:t>14900403.22</w:t>
      </w:r>
      <w:r>
        <w:rPr>
          <w:rFonts w:ascii="仿宋_GB2312" w:eastAsia="仿宋_GB2312"/>
          <w:sz w:val="32"/>
          <w:szCs w:val="32"/>
        </w:rPr>
        <w:t>元,较</w:t>
      </w:r>
      <w:r>
        <w:rPr>
          <w:rFonts w:ascii="仿宋_GB2312" w:eastAsia="仿宋_GB2312" w:hint="eastAsia"/>
          <w:sz w:val="32"/>
          <w:szCs w:val="32"/>
          <w:lang w:eastAsia="zh-CN"/>
        </w:rPr>
        <w:t>2025年</w:t>
      </w:r>
      <w:r>
        <w:rPr>
          <w:rFonts w:ascii="仿宋_GB2312" w:eastAsia="仿宋_GB2312"/>
          <w:sz w:val="32"/>
          <w:szCs w:val="32"/>
        </w:rPr>
        <w:t>收支预算总数增加</w:t>
      </w:r>
      <w:r>
        <w:rPr>
          <w:rFonts w:ascii="仿宋_GB2312" w:eastAsia="仿宋_GB2312" w:hint="eastAsia"/>
          <w:sz w:val="32"/>
          <w:szCs w:val="32"/>
          <w:lang w:val="en-US" w:eastAsia="zh-CN"/>
        </w:rPr>
        <w:t>2765458.48</w:t>
      </w:r>
      <w:r>
        <w:rPr>
          <w:rFonts w:ascii="仿宋_GB2312" w:eastAsia="仿宋_GB2312"/>
          <w:sz w:val="32"/>
          <w:szCs w:val="32"/>
        </w:rPr>
        <w:t>元，主要原因是:</w:t>
      </w:r>
      <w:r>
        <w:rPr>
          <w:rFonts w:ascii="仿宋_GB2312" w:eastAsia="仿宋_GB2312" w:hint="eastAsia"/>
          <w:sz w:val="32"/>
          <w:szCs w:val="24"/>
          <w:lang w:val="en-US" w:eastAsia="zh-CN"/>
        </w:rPr>
        <w:t>新增人员</w:t>
      </w:r>
      <w:r>
        <w:rPr>
          <w:rFonts w:ascii="仿宋_GB2312" w:eastAsia="仿宋_GB2312"/>
          <w:sz w:val="32"/>
          <w:szCs w:val="32"/>
        </w:rPr>
        <w:t>。</w:t>
      </w:r>
    </w:p>
    <w:p>
      <w:pPr>
        <w:keepNext w:val="0"/>
        <w:keepLines w:val="0"/>
        <w:pageBreakBefore w:val="0"/>
        <w:widowControl w:val="0"/>
        <w:kinsoku/>
        <w:wordWrap/>
        <w:overflowPunct/>
        <w:topLinePunct w:val="0"/>
        <w:bidi w:val="0"/>
        <w:spacing w:line="560" w:lineRule="exact"/>
        <w:ind w:firstLineChars="200" w:firstLine="64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hint="eastAsia"/>
          <w:sz w:val="32"/>
          <w:szCs w:val="32"/>
          <w:lang w:val="en-US" w:eastAsia="zh-CN"/>
        </w:rPr>
        <w:t>14900403.22</w:t>
      </w:r>
      <w:r>
        <w:rPr>
          <w:rFonts w:ascii="仿宋_GB2312" w:eastAsia="仿宋_GB2312"/>
          <w:sz w:val="32"/>
          <w:szCs w:val="32"/>
        </w:rPr>
        <w:t>元</w:t>
      </w:r>
      <w:r>
        <w:rPr>
          <w:rFonts w:ascii="仿宋_GB2312" w:eastAsia="仿宋_GB2312" w:hint="eastAsia"/>
          <w:sz w:val="32"/>
          <w:szCs w:val="32"/>
        </w:rPr>
        <w:t>。</w:t>
      </w:r>
    </w:p>
    <w:p>
      <w:pPr>
        <w:keepNext w:val="0"/>
        <w:keepLines w:val="0"/>
        <w:pageBreakBefore w:val="0"/>
        <w:widowControl w:val="0"/>
        <w:kinsoku/>
        <w:wordWrap/>
        <w:overflowPunct/>
        <w:topLinePunct w:val="0"/>
        <w:bidi w:val="0"/>
        <w:spacing w:line="560" w:lineRule="exact"/>
        <w:ind w:firstLineChars="200" w:firstLine="640"/>
        <w:jc w:val="left"/>
        <w:textAlignment w:val="auto"/>
        <w:rPr>
          <w:rFonts w:ascii="仿宋_GB2312" w:eastAsia="仿宋_GB2312"/>
          <w:sz w:val="32"/>
          <w:szCs w:val="32"/>
        </w:rPr>
      </w:pPr>
      <w:r>
        <w:rPr>
          <w:rFonts w:ascii="仿宋_GB2312" w:eastAsia="仿宋_GB2312"/>
          <w:sz w:val="32"/>
          <w:szCs w:val="32"/>
        </w:rPr>
        <w:t>支出包括：一般公共服务支出</w:t>
      </w:r>
      <w:r>
        <w:rPr>
          <w:rFonts w:ascii="仿宋_GB2312" w:eastAsia="仿宋_GB2312" w:hint="eastAsia"/>
          <w:sz w:val="32"/>
          <w:szCs w:val="32"/>
          <w:lang w:eastAsia="zh-CN"/>
        </w:rPr>
        <w:t>10589149.16</w:t>
      </w:r>
      <w:r>
        <w:rPr>
          <w:rFonts w:ascii="仿宋_GB2312" w:eastAsia="仿宋_GB2312"/>
          <w:sz w:val="32"/>
          <w:szCs w:val="32"/>
        </w:rPr>
        <w:t>元，社会保障和就业支出</w:t>
      </w:r>
      <w:r>
        <w:rPr>
          <w:rFonts w:ascii="仿宋_GB2312" w:eastAsia="仿宋_GB2312" w:hint="eastAsia"/>
          <w:sz w:val="32"/>
          <w:szCs w:val="32"/>
          <w:lang w:eastAsia="zh-CN"/>
        </w:rPr>
        <w:t>2231179.59</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eastAsia="zh-CN"/>
        </w:rPr>
        <w:t>893910.47</w:t>
      </w:r>
      <w:r>
        <w:rPr>
          <w:rFonts w:ascii="仿宋_GB2312" w:eastAsia="仿宋_GB2312"/>
          <w:sz w:val="32"/>
          <w:szCs w:val="32"/>
        </w:rPr>
        <w:t>元，住房保障支出</w:t>
      </w:r>
      <w:r>
        <w:rPr>
          <w:rFonts w:ascii="仿宋_GB2312" w:eastAsia="仿宋_GB2312" w:hint="eastAsia"/>
          <w:sz w:val="32"/>
          <w:szCs w:val="32"/>
          <w:lang w:eastAsia="zh-CN"/>
        </w:rPr>
        <w:t>1186164.00</w:t>
      </w:r>
      <w:r>
        <w:rPr>
          <w:rFonts w:ascii="仿宋_GB2312" w:eastAsia="仿宋_GB2312"/>
          <w:sz w:val="32"/>
          <w:szCs w:val="32"/>
        </w:rPr>
        <w:t>元。</w:t>
      </w:r>
    </w:p>
    <w:p>
      <w:pPr>
        <w:keepNext w:val="0"/>
        <w:keepLines w:val="0"/>
        <w:pageBreakBefore w:val="0"/>
        <w:widowControl w:val="0"/>
        <w:kinsoku/>
        <w:wordWrap/>
        <w:overflowPunct/>
        <w:topLinePunct w:val="0"/>
        <w:bidi w:val="0"/>
        <w:spacing w:line="560" w:lineRule="exact"/>
        <w:ind w:firstLineChars="200" w:firstLine="640"/>
        <w:textAlignment w:val="auto"/>
        <w:rPr>
          <w:rFonts w:ascii="黑体" w:eastAsia="黑体"/>
          <w:sz w:val="32"/>
          <w:szCs w:val="32"/>
        </w:rPr>
      </w:pPr>
      <w:r>
        <w:rPr>
          <w:rFonts w:ascii="黑体" w:eastAsia="黑体" w:hint="eastAsia"/>
          <w:sz w:val="32"/>
          <w:szCs w:val="32"/>
        </w:rPr>
        <w:t>五、一般公共预算当年拨款情况说明</w:t>
      </w:r>
    </w:p>
    <w:p>
      <w:pPr>
        <w:pStyle w:val="21"/>
        <w:keepNext w:val="0"/>
        <w:keepLines w:val="0"/>
        <w:pageBreakBefore w:val="0"/>
        <w:widowControl w:val="0"/>
        <w:kinsoku/>
        <w:wordWrap/>
        <w:overflowPunct/>
        <w:topLinePunct w:val="0"/>
        <w:bidi w:val="0"/>
        <w:spacing w:before="0" w:line="560" w:lineRule="exact"/>
        <w:ind w:firstLine="660"/>
        <w:textAlignment w:val="auto"/>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sz w:val="32"/>
          <w:szCs w:val="32"/>
        </w:rPr>
      </w:pPr>
      <w:r>
        <w:rPr>
          <w:rFonts w:ascii="仿宋_GB2312" w:eastAsia="仿宋_GB2312" w:hint="eastAsia"/>
          <w:sz w:val="32"/>
          <w:szCs w:val="32"/>
          <w:lang w:eastAsia="zh-CN"/>
        </w:rPr>
        <w:t>2026年</w:t>
      </w:r>
      <w:r>
        <w:rPr>
          <w:rFonts w:ascii="仿宋_GB2312" w:eastAsia="仿宋_GB2312"/>
          <w:sz w:val="32"/>
          <w:szCs w:val="32"/>
        </w:rPr>
        <w:t>一般公共预算当年拨款</w:t>
      </w:r>
      <w:r>
        <w:rPr>
          <w:rFonts w:ascii="仿宋_GB2312" w:eastAsia="仿宋_GB2312" w:hint="eastAsia"/>
          <w:sz w:val="32"/>
          <w:szCs w:val="32"/>
          <w:lang w:val="en-US" w:eastAsia="zh-CN"/>
        </w:rPr>
        <w:t>14900403.22</w:t>
      </w:r>
      <w:r>
        <w:rPr>
          <w:rFonts w:ascii="仿宋_GB2312" w:eastAsia="仿宋_GB2312"/>
          <w:sz w:val="32"/>
          <w:szCs w:val="32"/>
        </w:rPr>
        <w:t>元,较</w:t>
      </w:r>
      <w:r>
        <w:rPr>
          <w:rFonts w:ascii="仿宋_GB2312" w:eastAsia="仿宋_GB2312" w:hint="eastAsia"/>
          <w:sz w:val="32"/>
          <w:szCs w:val="32"/>
          <w:lang w:eastAsia="zh-CN"/>
        </w:rPr>
        <w:t>2025年</w:t>
      </w:r>
      <w:r>
        <w:rPr>
          <w:rFonts w:ascii="仿宋_GB2312" w:eastAsia="仿宋_GB2312"/>
          <w:sz w:val="32"/>
          <w:szCs w:val="32"/>
        </w:rPr>
        <w:t>预算数增加</w:t>
      </w:r>
      <w:r>
        <w:rPr>
          <w:rFonts w:ascii="仿宋_GB2312" w:eastAsia="仿宋_GB2312" w:hint="eastAsia"/>
          <w:sz w:val="32"/>
          <w:szCs w:val="32"/>
          <w:lang w:val="en-US" w:eastAsia="zh-CN"/>
        </w:rPr>
        <w:t>2765458.48</w:t>
      </w:r>
      <w:r>
        <w:rPr>
          <w:rFonts w:ascii="仿宋_GB2312" w:eastAsia="仿宋_GB2312"/>
          <w:sz w:val="32"/>
          <w:szCs w:val="32"/>
        </w:rPr>
        <w:t>元，主要原因是:</w:t>
      </w:r>
      <w:r>
        <w:rPr>
          <w:rFonts w:ascii="仿宋_GB2312" w:eastAsia="仿宋_GB2312" w:hint="eastAsia"/>
          <w:sz w:val="32"/>
          <w:szCs w:val="24"/>
          <w:lang w:val="en-US" w:eastAsia="zh-CN"/>
        </w:rPr>
        <w:t>新增人员</w:t>
      </w:r>
      <w:r>
        <w:rPr>
          <w:rFonts w:ascii="仿宋_GB2312" w:eastAsia="仿宋_GB2312"/>
          <w:sz w:val="32"/>
          <w:szCs w:val="32"/>
        </w:rPr>
        <w:t>。</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b/>
          <w:sz w:val="32"/>
          <w:szCs w:val="32"/>
        </w:rPr>
      </w:pPr>
      <w:r>
        <w:rPr>
          <w:rFonts w:ascii="楷体_GB2312" w:eastAsia="楷体_GB2312" w:cs="宋体" w:hint="eastAsia"/>
          <w:b/>
          <w:sz w:val="32"/>
          <w:szCs w:val="32"/>
        </w:rPr>
        <w:t>（二）一般公共预算当年拨款结构情况</w:t>
      </w:r>
    </w:p>
    <w:p>
      <w:pPr>
        <w:keepNext w:val="0"/>
        <w:keepLines w:val="0"/>
        <w:pageBreakBefore w:val="0"/>
        <w:widowControl w:val="0"/>
        <w:kinsoku/>
        <w:wordWrap/>
        <w:overflowPunct/>
        <w:topLinePunct w:val="0"/>
        <w:bidi w:val="0"/>
        <w:spacing w:line="560" w:lineRule="exact"/>
        <w:ind w:firstLineChars="200" w:firstLine="640"/>
        <w:jc w:val="left"/>
        <w:textAlignment w:val="auto"/>
        <w:rPr>
          <w:rFonts w:ascii="仿宋_GB2312" w:eastAsia="仿宋_GB2312"/>
          <w:sz w:val="32"/>
          <w:szCs w:val="32"/>
        </w:rPr>
      </w:pPr>
      <w:r>
        <w:rPr>
          <w:rFonts w:ascii="仿宋_GB2312" w:eastAsia="仿宋_GB2312"/>
          <w:sz w:val="32"/>
          <w:szCs w:val="32"/>
        </w:rPr>
        <w:t>一般公共服务支出</w:t>
      </w:r>
      <w:r>
        <w:rPr>
          <w:rFonts w:ascii="仿宋_GB2312" w:eastAsia="仿宋_GB2312" w:hint="eastAsia"/>
          <w:sz w:val="32"/>
          <w:szCs w:val="32"/>
          <w:lang w:eastAsia="zh-CN"/>
        </w:rPr>
        <w:t>10589149.16</w:t>
      </w:r>
      <w:r>
        <w:rPr>
          <w:rFonts w:ascii="仿宋_GB2312" w:eastAsia="仿宋_GB2312"/>
          <w:sz w:val="32"/>
          <w:szCs w:val="32"/>
        </w:rPr>
        <w:t>元，占</w:t>
      </w:r>
      <w:r>
        <w:rPr>
          <w:rFonts w:ascii="仿宋_GB2312" w:eastAsia="仿宋_GB2312" w:hint="eastAsia"/>
          <w:sz w:val="32"/>
          <w:szCs w:val="32"/>
          <w:lang w:val="en-US" w:eastAsia="zh-CN"/>
        </w:rPr>
        <w:t>71%</w:t>
      </w:r>
      <w:r>
        <w:rPr>
          <w:rFonts w:ascii="仿宋_GB2312" w:eastAsia="仿宋_GB2312"/>
          <w:sz w:val="32"/>
          <w:szCs w:val="32"/>
        </w:rPr>
        <w:t>；社会保障和就业支出</w:t>
      </w:r>
      <w:r>
        <w:rPr>
          <w:rFonts w:ascii="仿宋_GB2312" w:eastAsia="仿宋_GB2312" w:hint="eastAsia"/>
          <w:sz w:val="32"/>
          <w:szCs w:val="32"/>
          <w:lang w:eastAsia="zh-CN"/>
        </w:rPr>
        <w:t>2231179.59</w:t>
      </w:r>
      <w:r>
        <w:rPr>
          <w:rFonts w:ascii="仿宋_GB2312" w:eastAsia="仿宋_GB2312"/>
          <w:sz w:val="32"/>
          <w:szCs w:val="32"/>
        </w:rPr>
        <w:t>元，占</w:t>
      </w:r>
      <w:r>
        <w:rPr>
          <w:rFonts w:ascii="仿宋_GB2312" w:eastAsia="仿宋_GB2312" w:hint="eastAsia"/>
          <w:sz w:val="32"/>
          <w:szCs w:val="32"/>
          <w:lang w:val="en-US" w:eastAsia="zh-CN"/>
        </w:rPr>
        <w:t>15</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eastAsia="zh-CN"/>
        </w:rPr>
        <w:t>893910.47</w:t>
      </w:r>
      <w:r>
        <w:rPr>
          <w:rFonts w:ascii="仿宋_GB2312" w:eastAsia="仿宋_GB2312"/>
          <w:sz w:val="32"/>
          <w:szCs w:val="32"/>
        </w:rPr>
        <w:t>元，占</w:t>
      </w:r>
      <w:r>
        <w:rPr>
          <w:rFonts w:ascii="仿宋_GB2312" w:eastAsia="仿宋_GB2312" w:hint="eastAsia"/>
          <w:sz w:val="32"/>
          <w:szCs w:val="32"/>
          <w:lang w:val="en-US" w:eastAsia="zh-CN"/>
        </w:rPr>
        <w:t>6</w:t>
      </w:r>
      <w:r>
        <w:rPr>
          <w:rFonts w:ascii="仿宋_GB2312" w:eastAsia="仿宋_GB2312"/>
          <w:sz w:val="32"/>
          <w:szCs w:val="32"/>
        </w:rPr>
        <w:t>%；住房保障支出</w:t>
      </w:r>
      <w:r>
        <w:rPr>
          <w:rFonts w:ascii="仿宋_GB2312" w:eastAsia="仿宋_GB2312" w:hint="eastAsia"/>
          <w:sz w:val="32"/>
          <w:szCs w:val="32"/>
          <w:lang w:eastAsia="zh-CN"/>
        </w:rPr>
        <w:t>1186164.00</w:t>
      </w:r>
      <w:r>
        <w:rPr>
          <w:rFonts w:ascii="仿宋_GB2312" w:eastAsia="仿宋_GB2312"/>
          <w:sz w:val="32"/>
          <w:szCs w:val="32"/>
        </w:rPr>
        <w:t>元，占</w:t>
      </w:r>
      <w:r>
        <w:rPr>
          <w:rFonts w:ascii="仿宋_GB2312" w:eastAsia="仿宋_GB2312" w:hint="eastAsia"/>
          <w:sz w:val="32"/>
          <w:szCs w:val="32"/>
          <w:lang w:val="en-US" w:eastAsia="zh-CN"/>
        </w:rPr>
        <w:t>8</w:t>
      </w:r>
      <w:r>
        <w:rPr>
          <w:rFonts w:ascii="仿宋_GB2312" w:eastAsia="仿宋_GB2312"/>
          <w:sz w:val="32"/>
          <w:szCs w:val="32"/>
        </w:rPr>
        <w:t>%。</w:t>
      </w:r>
    </w:p>
    <w:p>
      <w:pPr>
        <w:pStyle w:val="21"/>
        <w:keepNext w:val="0"/>
        <w:keepLines w:val="0"/>
        <w:pageBreakBefore w:val="0"/>
        <w:widowControl w:val="0"/>
        <w:kinsoku/>
        <w:wordWrap/>
        <w:overflowPunct/>
        <w:topLinePunct w:val="0"/>
        <w:bidi w:val="0"/>
        <w:spacing w:before="0" w:line="560" w:lineRule="exact"/>
        <w:ind w:leftChars="310" w:left="651"/>
        <w:jc w:val="left"/>
        <w:textAlignment w:val="auto"/>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一般公共服务</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lang w:val="en-US" w:eastAsia="zh-CN"/>
        </w:rPr>
        <w:t>201</w:t>
      </w:r>
      <w:r>
        <w:rPr>
          <w:rFonts w:ascii="仿宋_GB2312" w:eastAsia="仿宋_GB2312"/>
          <w:sz w:val="32"/>
          <w:szCs w:val="32"/>
        </w:rPr>
        <w:t>）</w:t>
      </w:r>
      <w:r>
        <w:rPr>
          <w:rFonts w:ascii="仿宋_GB2312" w:eastAsia="仿宋_GB2312" w:hint="eastAsia"/>
          <w:sz w:val="32"/>
          <w:szCs w:val="32"/>
          <w:lang w:val="en-US" w:eastAsia="zh-CN"/>
        </w:rPr>
        <w:t>政府办公厅（室）及相关机构事务</w:t>
      </w:r>
      <w:r>
        <w:rPr>
          <w:rFonts w:ascii="仿宋_GB2312" w:eastAsia="仿宋_GB2312"/>
          <w:sz w:val="32"/>
          <w:szCs w:val="32"/>
        </w:rPr>
        <w:t>（</w:t>
      </w:r>
      <w:r>
        <w:rPr>
          <w:rFonts w:ascii="仿宋_GB2312" w:eastAsia="仿宋_GB2312" w:hint="eastAsia"/>
          <w:sz w:val="32"/>
          <w:szCs w:val="32"/>
          <w:lang w:val="en-US" w:eastAsia="zh-CN"/>
        </w:rPr>
        <w:t>03</w:t>
      </w:r>
      <w:r>
        <w:rPr>
          <w:rFonts w:ascii="仿宋_GB2312" w:eastAsia="仿宋_GB2312"/>
          <w:sz w:val="32"/>
          <w:szCs w:val="32"/>
        </w:rPr>
        <w:t>）行政运行（</w:t>
      </w:r>
      <w:r>
        <w:rPr>
          <w:rFonts w:ascii="仿宋_GB2312" w:eastAsia="仿宋_GB2312" w:hint="eastAsia"/>
          <w:sz w:val="32"/>
          <w:szCs w:val="32"/>
          <w:lang w:val="en-US" w:eastAsia="zh-CN"/>
        </w:rPr>
        <w:t>01</w:t>
      </w:r>
      <w:r>
        <w:rPr>
          <w:rFonts w:ascii="仿宋_GB2312" w:eastAsia="仿宋_GB2312"/>
          <w:sz w:val="32"/>
          <w:szCs w:val="32"/>
        </w:rPr>
        <w:t>）</w:t>
      </w:r>
      <w:r>
        <w:rPr>
          <w:rFonts w:ascii="仿宋_GB2312" w:eastAsia="仿宋_GB2312" w:hint="eastAsia"/>
          <w:sz w:val="32"/>
          <w:szCs w:val="32"/>
          <w:lang w:eastAsia="zh-CN"/>
        </w:rPr>
        <w:t>2026年</w:t>
      </w:r>
      <w:r>
        <w:rPr>
          <w:rFonts w:ascii="仿宋_GB2312" w:eastAsia="仿宋_GB2312"/>
          <w:sz w:val="32"/>
          <w:szCs w:val="32"/>
        </w:rPr>
        <w:t>预算数为</w:t>
      </w:r>
      <w:r>
        <w:rPr>
          <w:rFonts w:ascii="仿宋_GB2312" w:eastAsia="仿宋_GB2312" w:hint="eastAsia"/>
          <w:sz w:val="32"/>
          <w:szCs w:val="32"/>
          <w:lang w:val="en-US" w:eastAsia="zh-CN"/>
        </w:rPr>
        <w:t>10589149.16</w:t>
      </w:r>
      <w:r>
        <w:rPr>
          <w:rFonts w:ascii="仿宋_GB2312" w:eastAsia="仿宋_GB2312"/>
          <w:sz w:val="32"/>
          <w:szCs w:val="32"/>
        </w:rPr>
        <w:t>元，主要用于 :</w:t>
      </w:r>
      <w:r>
        <w:rPr>
          <w:rFonts w:ascii="仿宋_GB2312" w:eastAsia="仿宋_GB2312" w:hint="eastAsia"/>
          <w:sz w:val="32"/>
          <w:szCs w:val="32"/>
        </w:rPr>
        <w:t>单位</w:t>
      </w:r>
      <w:r>
        <w:rPr>
          <w:rFonts w:ascii="仿宋_GB2312" w:eastAsia="仿宋_GB2312" w:hint="eastAsia"/>
          <w:sz w:val="32"/>
          <w:szCs w:val="32"/>
          <w:lang w:eastAsia="zh-CN"/>
        </w:rPr>
        <w:t>2026年</w:t>
      </w:r>
      <w:r>
        <w:rPr>
          <w:rFonts w:ascii="仿宋_GB2312" w:eastAsia="仿宋_GB2312"/>
          <w:sz w:val="32"/>
          <w:szCs w:val="32"/>
        </w:rPr>
        <w:t>的人员经费和日常公用经费等基本支出。</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社会保障和就业支出（</w:t>
      </w:r>
      <w:r>
        <w:rPr>
          <w:rFonts w:ascii="仿宋_GB2312" w:eastAsia="仿宋_GB2312" w:hint="eastAsia"/>
          <w:sz w:val="32"/>
          <w:szCs w:val="32"/>
          <w:lang w:val="en-US" w:eastAsia="zh-CN"/>
        </w:rPr>
        <w:t>208</w:t>
      </w:r>
      <w:r>
        <w:rPr>
          <w:rFonts w:ascii="仿宋_GB2312" w:eastAsia="仿宋_GB2312"/>
          <w:sz w:val="32"/>
          <w:szCs w:val="32"/>
        </w:rPr>
        <w:t>）行政事业单位</w:t>
      </w:r>
      <w:r>
        <w:rPr>
          <w:rFonts w:ascii="仿宋_GB2312" w:eastAsia="仿宋_GB2312" w:hint="eastAsia"/>
          <w:sz w:val="32"/>
          <w:szCs w:val="32"/>
        </w:rPr>
        <w:t>养老支出</w:t>
      </w:r>
      <w:r>
        <w:rPr>
          <w:rFonts w:ascii="仿宋_GB2312" w:eastAsia="仿宋_GB2312" w:hint="eastAsia"/>
          <w:sz w:val="32"/>
          <w:szCs w:val="32"/>
          <w:lang w:eastAsia="zh-CN"/>
        </w:rPr>
        <w:t>（</w:t>
      </w:r>
      <w:r>
        <w:rPr>
          <w:rFonts w:ascii="仿宋_GB2312" w:eastAsia="仿宋_GB2312" w:hint="eastAsia"/>
          <w:sz w:val="32"/>
          <w:szCs w:val="32"/>
          <w:lang w:val="en-US" w:eastAsia="zh-CN"/>
        </w:rPr>
        <w:t>05</w:t>
      </w:r>
      <w:r>
        <w:rPr>
          <w:rFonts w:ascii="仿宋_GB2312" w:eastAsia="仿宋_GB2312"/>
          <w:sz w:val="32"/>
          <w:szCs w:val="32"/>
        </w:rPr>
        <w:t>）机关事业单位基本养老保险缴费支出（</w:t>
      </w:r>
      <w:r>
        <w:rPr>
          <w:rFonts w:ascii="仿宋_GB2312" w:eastAsia="仿宋_GB2312" w:hint="eastAsia"/>
          <w:sz w:val="32"/>
          <w:szCs w:val="32"/>
          <w:lang w:val="en-US" w:eastAsia="zh-CN"/>
        </w:rPr>
        <w:t>05</w:t>
      </w:r>
      <w:r>
        <w:rPr>
          <w:rFonts w:ascii="仿宋_GB2312" w:eastAsia="仿宋_GB2312"/>
          <w:sz w:val="32"/>
          <w:szCs w:val="32"/>
        </w:rPr>
        <w:t>）</w:t>
      </w:r>
      <w:r>
        <w:rPr>
          <w:rFonts w:ascii="仿宋_GB2312" w:eastAsia="仿宋_GB2312" w:hint="eastAsia"/>
          <w:sz w:val="32"/>
          <w:szCs w:val="32"/>
          <w:lang w:eastAsia="zh-CN"/>
        </w:rPr>
        <w:t>2026年</w:t>
      </w:r>
      <w:r>
        <w:rPr>
          <w:rFonts w:ascii="仿宋_GB2312" w:eastAsia="仿宋_GB2312"/>
          <w:sz w:val="32"/>
          <w:szCs w:val="32"/>
        </w:rPr>
        <w:t>预算数为</w:t>
      </w:r>
      <w:r>
        <w:rPr>
          <w:rFonts w:ascii="仿宋_GB2312" w:eastAsia="仿宋_GB2312" w:hint="eastAsia"/>
          <w:sz w:val="32"/>
          <w:szCs w:val="32"/>
          <w:lang w:val="en-US" w:eastAsia="zh-CN"/>
        </w:rPr>
        <w:t>1487453.06</w:t>
      </w:r>
      <w:r>
        <w:rPr>
          <w:rFonts w:ascii="仿宋_GB2312" w:eastAsia="仿宋_GB2312"/>
          <w:sz w:val="32"/>
          <w:szCs w:val="32"/>
        </w:rPr>
        <w:t>元，主要用于：单位缴纳基本养老保险费。</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sz w:val="32"/>
          <w:szCs w:val="32"/>
        </w:rPr>
      </w:pPr>
      <w:r>
        <w:rPr>
          <w:rFonts w:ascii="仿宋_GB2312" w:eastAsia="仿宋_GB2312" w:hint="eastAsia"/>
          <w:sz w:val="32"/>
          <w:szCs w:val="32"/>
          <w:lang w:val="en-US" w:eastAsia="zh-CN"/>
        </w:rPr>
        <w:t>3</w:t>
      </w:r>
      <w:r>
        <w:rPr>
          <w:rFonts w:ascii="仿宋_GB2312" w:eastAsia="仿宋_GB2312" w:hint="eastAsia"/>
          <w:sz w:val="32"/>
          <w:szCs w:val="32"/>
        </w:rPr>
        <w:t>.</w:t>
      </w:r>
      <w:r>
        <w:rPr>
          <w:rFonts w:ascii="仿宋_GB2312" w:eastAsia="仿宋_GB2312"/>
          <w:sz w:val="32"/>
          <w:szCs w:val="32"/>
        </w:rPr>
        <w:t>社会保障和就业支出（</w:t>
      </w:r>
      <w:r>
        <w:rPr>
          <w:rFonts w:ascii="仿宋_GB2312" w:eastAsia="仿宋_GB2312" w:hint="eastAsia"/>
          <w:sz w:val="32"/>
          <w:szCs w:val="32"/>
          <w:lang w:val="en-US" w:eastAsia="zh-CN"/>
        </w:rPr>
        <w:t>208</w:t>
      </w:r>
      <w:r>
        <w:rPr>
          <w:rFonts w:ascii="仿宋_GB2312" w:eastAsia="仿宋_GB2312"/>
          <w:sz w:val="32"/>
          <w:szCs w:val="32"/>
        </w:rPr>
        <w:t>）行政事业单位</w:t>
      </w:r>
      <w:r>
        <w:rPr>
          <w:rFonts w:ascii="仿宋_GB2312" w:eastAsia="仿宋_GB2312" w:hint="eastAsia"/>
          <w:sz w:val="32"/>
          <w:szCs w:val="32"/>
        </w:rPr>
        <w:t>养老支出</w:t>
      </w:r>
      <w:r>
        <w:rPr>
          <w:rFonts w:ascii="仿宋_GB2312" w:eastAsia="仿宋_GB2312"/>
          <w:sz w:val="32"/>
          <w:szCs w:val="32"/>
        </w:rPr>
        <w:t>（</w:t>
      </w:r>
      <w:r>
        <w:rPr>
          <w:rFonts w:ascii="仿宋_GB2312" w:eastAsia="仿宋_GB2312" w:hint="eastAsia"/>
          <w:sz w:val="32"/>
          <w:szCs w:val="32"/>
          <w:lang w:val="en-US" w:eastAsia="zh-CN"/>
        </w:rPr>
        <w:t>05</w:t>
      </w:r>
      <w:r>
        <w:rPr>
          <w:rFonts w:ascii="仿宋_GB2312" w:eastAsia="仿宋_GB2312"/>
          <w:sz w:val="32"/>
          <w:szCs w:val="32"/>
        </w:rPr>
        <w:t>）机关事业单位职业年金缴费支出（</w:t>
      </w:r>
      <w:r>
        <w:rPr>
          <w:rFonts w:ascii="仿宋_GB2312" w:eastAsia="仿宋_GB2312" w:hint="eastAsia"/>
          <w:sz w:val="32"/>
          <w:szCs w:val="32"/>
          <w:lang w:val="en-US" w:eastAsia="zh-CN"/>
        </w:rPr>
        <w:t>06</w:t>
      </w:r>
      <w:r>
        <w:rPr>
          <w:rFonts w:ascii="仿宋_GB2312" w:eastAsia="仿宋_GB2312"/>
          <w:sz w:val="32"/>
          <w:szCs w:val="32"/>
        </w:rPr>
        <w:t>）</w:t>
      </w:r>
      <w:r>
        <w:rPr>
          <w:rFonts w:ascii="仿宋_GB2312" w:eastAsia="仿宋_GB2312" w:hint="eastAsia"/>
          <w:sz w:val="32"/>
          <w:szCs w:val="32"/>
          <w:lang w:eastAsia="zh-CN"/>
        </w:rPr>
        <w:t>2026年</w:t>
      </w:r>
      <w:r>
        <w:rPr>
          <w:rFonts w:ascii="仿宋_GB2312" w:eastAsia="仿宋_GB2312"/>
          <w:sz w:val="32"/>
          <w:szCs w:val="32"/>
        </w:rPr>
        <w:t>预算数为</w:t>
      </w:r>
      <w:r>
        <w:rPr>
          <w:rFonts w:ascii="仿宋_GB2312" w:eastAsia="仿宋_GB2312" w:hint="eastAsia"/>
          <w:sz w:val="32"/>
          <w:szCs w:val="32"/>
          <w:lang w:val="en-US" w:eastAsia="zh-CN"/>
        </w:rPr>
        <w:t>743726.53</w:t>
      </w:r>
      <w:r>
        <w:rPr>
          <w:rFonts w:ascii="仿宋_GB2312" w:eastAsia="仿宋_GB2312"/>
          <w:sz w:val="32"/>
          <w:szCs w:val="32"/>
        </w:rPr>
        <w:t>元，主要用于：单位缴纳职业年金。</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sz w:val="32"/>
          <w:szCs w:val="32"/>
        </w:rPr>
      </w:pPr>
      <w:r>
        <w:rPr>
          <w:rFonts w:ascii="仿宋_GB2312" w:eastAsia="仿宋_GB2312" w:hint="eastAsia"/>
          <w:sz w:val="32"/>
          <w:szCs w:val="32"/>
          <w:lang w:val="en-US" w:eastAsia="zh-CN"/>
        </w:rPr>
        <w:t>4</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210</w:t>
      </w:r>
      <w:r>
        <w:rPr>
          <w:rFonts w:ascii="仿宋_GB2312" w:eastAsia="仿宋_GB2312"/>
          <w:sz w:val="32"/>
          <w:szCs w:val="32"/>
        </w:rPr>
        <w:t>）行政事业单位医疗（</w:t>
      </w:r>
      <w:r>
        <w:rPr>
          <w:rFonts w:ascii="仿宋_GB2312" w:eastAsia="仿宋_GB2312" w:hint="eastAsia"/>
          <w:sz w:val="32"/>
          <w:szCs w:val="32"/>
          <w:lang w:val="en-US" w:eastAsia="zh-CN"/>
        </w:rPr>
        <w:t>11</w:t>
      </w:r>
      <w:r>
        <w:rPr>
          <w:rFonts w:ascii="仿宋_GB2312" w:eastAsia="仿宋_GB2312"/>
          <w:sz w:val="32"/>
          <w:szCs w:val="32"/>
        </w:rPr>
        <w:t>）行政单位医疗（</w:t>
      </w:r>
      <w:r>
        <w:rPr>
          <w:rFonts w:ascii="仿宋_GB2312" w:eastAsia="仿宋_GB2312" w:hint="eastAsia"/>
          <w:sz w:val="32"/>
          <w:szCs w:val="32"/>
          <w:lang w:val="en-US" w:eastAsia="zh-CN"/>
        </w:rPr>
        <w:t>01</w:t>
      </w:r>
      <w:r>
        <w:rPr>
          <w:rFonts w:ascii="仿宋_GB2312" w:eastAsia="仿宋_GB2312"/>
          <w:sz w:val="32"/>
          <w:szCs w:val="32"/>
        </w:rPr>
        <w:t>）</w:t>
      </w:r>
      <w:r>
        <w:rPr>
          <w:rFonts w:ascii="仿宋_GB2312" w:eastAsia="仿宋_GB2312" w:hint="eastAsia"/>
          <w:sz w:val="32"/>
          <w:szCs w:val="32"/>
          <w:lang w:eastAsia="zh-CN"/>
        </w:rPr>
        <w:t>2026年</w:t>
      </w:r>
      <w:r>
        <w:rPr>
          <w:rFonts w:ascii="仿宋_GB2312" w:eastAsia="仿宋_GB2312"/>
          <w:sz w:val="32"/>
          <w:szCs w:val="32"/>
        </w:rPr>
        <w:t>预算数为</w:t>
      </w:r>
      <w:r>
        <w:rPr>
          <w:rFonts w:ascii="仿宋_GB2312" w:eastAsia="仿宋_GB2312" w:hint="eastAsia"/>
          <w:sz w:val="32"/>
          <w:szCs w:val="32"/>
          <w:lang w:val="en-US" w:eastAsia="zh-CN"/>
        </w:rPr>
        <w:t>893910.47</w:t>
      </w:r>
      <w:r>
        <w:rPr>
          <w:rFonts w:ascii="仿宋_GB2312" w:eastAsia="仿宋_GB2312"/>
          <w:sz w:val="32"/>
          <w:szCs w:val="32"/>
        </w:rPr>
        <w:t>元，主要用于：行政单位缴纳基本医疗保险。</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sz w:val="32"/>
          <w:szCs w:val="32"/>
        </w:rPr>
      </w:pPr>
      <w:r>
        <w:rPr>
          <w:rFonts w:ascii="仿宋_GB2312" w:eastAsia="仿宋_GB2312" w:hint="eastAsia"/>
          <w:sz w:val="32"/>
          <w:szCs w:val="32"/>
          <w:lang w:val="en-US" w:eastAsia="zh-CN"/>
        </w:rPr>
        <w:t>5</w:t>
      </w:r>
      <w:r>
        <w:rPr>
          <w:rFonts w:ascii="仿宋_GB2312" w:eastAsia="仿宋_GB2312" w:hint="eastAsia"/>
          <w:sz w:val="32"/>
          <w:szCs w:val="32"/>
        </w:rPr>
        <w:t>.</w:t>
      </w:r>
      <w:r>
        <w:rPr>
          <w:rFonts w:ascii="仿宋_GB2312" w:eastAsia="仿宋_GB2312"/>
          <w:sz w:val="32"/>
          <w:szCs w:val="32"/>
        </w:rPr>
        <w:t>住房保障</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lang w:val="en-US" w:eastAsia="zh-CN"/>
        </w:rPr>
        <w:t>221</w:t>
      </w:r>
      <w:r>
        <w:rPr>
          <w:rFonts w:ascii="仿宋_GB2312" w:eastAsia="仿宋_GB2312"/>
          <w:sz w:val="32"/>
          <w:szCs w:val="32"/>
        </w:rPr>
        <w:t>）住房改革</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lang w:val="en-US" w:eastAsia="zh-CN"/>
        </w:rPr>
        <w:t>02</w:t>
      </w:r>
      <w:r>
        <w:rPr>
          <w:rFonts w:ascii="仿宋_GB2312" w:eastAsia="仿宋_GB2312"/>
          <w:sz w:val="32"/>
          <w:szCs w:val="32"/>
        </w:rPr>
        <w:t>）住房公积金（</w:t>
      </w:r>
      <w:r>
        <w:rPr>
          <w:rFonts w:ascii="仿宋_GB2312" w:eastAsia="仿宋_GB2312" w:hint="eastAsia"/>
          <w:sz w:val="32"/>
          <w:szCs w:val="32"/>
          <w:lang w:val="en-US" w:eastAsia="zh-CN"/>
        </w:rPr>
        <w:t>01</w:t>
      </w:r>
      <w:r>
        <w:rPr>
          <w:rFonts w:ascii="仿宋_GB2312" w:eastAsia="仿宋_GB2312"/>
          <w:sz w:val="32"/>
          <w:szCs w:val="32"/>
        </w:rPr>
        <w:t>）</w:t>
      </w:r>
      <w:r>
        <w:rPr>
          <w:rFonts w:ascii="仿宋_GB2312" w:eastAsia="仿宋_GB2312" w:hint="eastAsia"/>
          <w:sz w:val="32"/>
          <w:szCs w:val="32"/>
          <w:lang w:eastAsia="zh-CN"/>
        </w:rPr>
        <w:t>2026年</w:t>
      </w:r>
      <w:r>
        <w:rPr>
          <w:rFonts w:ascii="仿宋_GB2312" w:eastAsia="仿宋_GB2312"/>
          <w:sz w:val="32"/>
          <w:szCs w:val="32"/>
        </w:rPr>
        <w:t>预算数为</w:t>
      </w:r>
      <w:r>
        <w:rPr>
          <w:rFonts w:ascii="仿宋_GB2312" w:eastAsia="仿宋_GB2312" w:hint="eastAsia"/>
          <w:sz w:val="32"/>
          <w:szCs w:val="32"/>
          <w:lang w:val="en-US" w:eastAsia="zh-CN"/>
        </w:rPr>
        <w:t>1186164.00</w:t>
      </w:r>
      <w:r>
        <w:rPr>
          <w:rFonts w:ascii="仿宋_GB2312" w:eastAsia="仿宋_GB2312"/>
          <w:sz w:val="32"/>
          <w:szCs w:val="32"/>
        </w:rPr>
        <w:t>元，主要用于：单位为职工缴纳住房公积金。</w:t>
      </w:r>
    </w:p>
    <w:p>
      <w:pPr>
        <w:keepNext w:val="0"/>
        <w:keepLines w:val="0"/>
        <w:pageBreakBefore w:val="0"/>
        <w:widowControl w:val="0"/>
        <w:kinsoku/>
        <w:wordWrap/>
        <w:overflowPunct/>
        <w:topLinePunct w:val="0"/>
        <w:bidi w:val="0"/>
        <w:spacing w:line="560" w:lineRule="exact"/>
        <w:ind w:firstLineChars="200" w:firstLine="640"/>
        <w:textAlignment w:val="auto"/>
        <w:rPr>
          <w:rFonts w:ascii="黑体" w:eastAsia="黑体"/>
          <w:sz w:val="32"/>
          <w:szCs w:val="32"/>
        </w:rPr>
      </w:pPr>
      <w:r>
        <w:rPr>
          <w:rFonts w:ascii="黑体" w:eastAsia="黑体" w:hint="eastAsia"/>
          <w:sz w:val="32"/>
          <w:szCs w:val="32"/>
        </w:rPr>
        <w:t>六、一般公共预算基本支出情况说明</w:t>
      </w:r>
    </w:p>
    <w:p>
      <w:pPr>
        <w:pStyle w:val="21"/>
        <w:keepNext w:val="0"/>
        <w:keepLines w:val="0"/>
        <w:pageBreakBefore w:val="0"/>
        <w:widowControl w:val="0"/>
        <w:kinsoku/>
        <w:wordWrap/>
        <w:overflowPunct/>
        <w:topLinePunct w:val="0"/>
        <w:bidi w:val="0"/>
        <w:spacing w:before="0" w:line="560" w:lineRule="exact"/>
        <w:ind w:firstLineChars="200" w:firstLine="640"/>
        <w:textAlignment w:val="auto"/>
        <w:rPr>
          <w:rFonts w:cs="仿宋_GB2312"/>
          <w:kern w:val="2"/>
          <w:sz w:val="32"/>
          <w:szCs w:val="32"/>
        </w:rPr>
      </w:pPr>
      <w:r>
        <w:rPr>
          <w:rFonts w:cs="仿宋_GB2312" w:hint="eastAsia"/>
          <w:kern w:val="2"/>
          <w:sz w:val="32"/>
          <w:szCs w:val="32"/>
          <w:lang w:eastAsia="zh-CN"/>
        </w:rPr>
        <w:t>2026年</w:t>
      </w:r>
      <w:r>
        <w:rPr>
          <w:rFonts w:cs="仿宋_GB2312" w:hint="eastAsia"/>
          <w:kern w:val="2"/>
          <w:sz w:val="32"/>
          <w:szCs w:val="32"/>
        </w:rPr>
        <w:t>一般公共预算基本支出</w:t>
      </w:r>
      <w:r>
        <w:rPr>
          <w:rFonts w:hint="eastAsia"/>
          <w:sz w:val="32"/>
          <w:szCs w:val="32"/>
          <w:lang w:val="en-US" w:eastAsia="zh-CN"/>
        </w:rPr>
        <w:t>14900403.22</w:t>
      </w:r>
      <w:r>
        <w:rPr>
          <w:rFonts w:cs="仿宋_GB2312" w:hint="eastAsia"/>
          <w:kern w:val="2"/>
          <w:sz w:val="32"/>
          <w:szCs w:val="32"/>
        </w:rPr>
        <w:t>元，其中：人员经费</w:t>
      </w:r>
      <w:r>
        <w:rPr>
          <w:rFonts w:cs="仿宋_GB2312" w:hint="eastAsia"/>
          <w:kern w:val="2"/>
          <w:sz w:val="32"/>
          <w:szCs w:val="32"/>
          <w:lang w:val="en-US" w:eastAsia="zh-CN"/>
        </w:rPr>
        <w:t>13894348.36</w:t>
      </w:r>
      <w:r>
        <w:rPr>
          <w:rFonts w:cs="仿宋_GB2312" w:hint="eastAsia"/>
          <w:kern w:val="2"/>
          <w:sz w:val="32"/>
          <w:szCs w:val="32"/>
        </w:rPr>
        <w:t>元，主要包括：基本工资、津贴补贴、奖金、其他社会保障缴费、绩效工资、机关事业单位基本养老保险缴费、职业年金缴费、其他工资福利支出、</w:t>
      </w:r>
      <w:r>
        <w:rPr>
          <w:rFonts w:cs="仿宋_GB2312" w:hint="eastAsia"/>
          <w:kern w:val="2"/>
          <w:sz w:val="32"/>
          <w:szCs w:val="32"/>
          <w:lang w:val="en-US" w:eastAsia="zh-CN"/>
        </w:rPr>
        <w:t xml:space="preserve"> </w:t>
      </w:r>
      <w:r>
        <w:rPr>
          <w:rFonts w:cs="仿宋_GB2312" w:hint="eastAsia"/>
          <w:kern w:val="2"/>
          <w:sz w:val="32"/>
          <w:szCs w:val="32"/>
        </w:rPr>
        <w:t>离休费、奖励金、住房公积金、其他对个人和家庭的补助支出。</w:t>
      </w:r>
    </w:p>
    <w:p>
      <w:pPr>
        <w:pStyle w:val="21"/>
        <w:keepNext w:val="0"/>
        <w:keepLines w:val="0"/>
        <w:pageBreakBefore w:val="0"/>
        <w:widowControl w:val="0"/>
        <w:kinsoku/>
        <w:wordWrap/>
        <w:overflowPunct/>
        <w:topLinePunct w:val="0"/>
        <w:bidi w:val="0"/>
        <w:spacing w:before="0" w:line="560" w:lineRule="exact"/>
        <w:ind w:firstLineChars="200" w:firstLine="640"/>
        <w:textAlignment w:val="auto"/>
        <w:rPr>
          <w:rFonts w:cs="仿宋_GB2312"/>
          <w:kern w:val="2"/>
          <w:sz w:val="32"/>
          <w:szCs w:val="32"/>
        </w:rPr>
      </w:pPr>
      <w:r>
        <w:rPr>
          <w:rFonts w:cs="仿宋_GB2312" w:hint="eastAsia"/>
          <w:kern w:val="2"/>
          <w:sz w:val="32"/>
          <w:szCs w:val="32"/>
        </w:rPr>
        <w:t>公用经费</w:t>
      </w:r>
      <w:r>
        <w:rPr>
          <w:rFonts w:cs="仿宋_GB2312" w:hint="eastAsia"/>
          <w:kern w:val="2"/>
          <w:sz w:val="32"/>
          <w:szCs w:val="32"/>
          <w:lang w:val="en-US" w:eastAsia="zh-CN"/>
        </w:rPr>
        <w:t>1006054.86</w:t>
      </w:r>
      <w:r>
        <w:rPr>
          <w:rFonts w:cs="仿宋_GB2312" w:hint="eastAsia"/>
          <w:kern w:val="2"/>
          <w:sz w:val="32"/>
          <w:szCs w:val="32"/>
        </w:rPr>
        <w:t>元，主要包括：办公费、印刷费、手续费、水费、电费、邮电费、差旅费、维修（护）费、租赁费、会议费、培训费、劳务费、工会经费</w:t>
      </w:r>
      <w:r>
        <w:rPr>
          <w:rFonts w:cs="仿宋_GB2312" w:hint="eastAsia"/>
          <w:kern w:val="2"/>
          <w:sz w:val="32"/>
          <w:szCs w:val="32"/>
          <w:lang w:eastAsia="zh-CN"/>
        </w:rPr>
        <w:t>、</w:t>
      </w:r>
      <w:r>
        <w:rPr>
          <w:rFonts w:cs="仿宋_GB2312" w:hint="eastAsia"/>
          <w:kern w:val="2"/>
          <w:sz w:val="32"/>
          <w:szCs w:val="32"/>
        </w:rPr>
        <w:t>其他交通工具运行维护费、其他商品和服务支出。</w:t>
      </w:r>
    </w:p>
    <w:p>
      <w:pPr>
        <w:keepNext w:val="0"/>
        <w:keepLines w:val="0"/>
        <w:pageBreakBefore w:val="0"/>
        <w:widowControl w:val="0"/>
        <w:kinsoku/>
        <w:wordWrap/>
        <w:overflowPunct/>
        <w:topLinePunct w:val="0"/>
        <w:bidi w:val="0"/>
        <w:spacing w:line="560" w:lineRule="exact"/>
        <w:ind w:firstLineChars="200" w:firstLine="640"/>
        <w:textAlignment w:val="auto"/>
        <w:rPr>
          <w:rFonts w:ascii="黑体" w:eastAsia="黑体"/>
          <w:sz w:val="32"/>
          <w:szCs w:val="32"/>
        </w:rPr>
      </w:pPr>
      <w:r>
        <w:rPr>
          <w:rFonts w:ascii="黑体" w:eastAsia="黑体" w:hint="eastAsia"/>
          <w:sz w:val="32"/>
          <w:szCs w:val="32"/>
        </w:rPr>
        <w:t xml:space="preserve"> 七、“三公”经费财政拨款预算安排情况说明</w:t>
      </w:r>
    </w:p>
    <w:p>
      <w:pPr>
        <w:pStyle w:val="21"/>
        <w:keepNext w:val="0"/>
        <w:keepLines w:val="0"/>
        <w:pageBreakBefore w:val="0"/>
        <w:widowControl w:val="0"/>
        <w:kinsoku/>
        <w:wordWrap/>
        <w:overflowPunct/>
        <w:topLinePunct w:val="0"/>
        <w:bidi w:val="0"/>
        <w:spacing w:before="0" w:line="560" w:lineRule="exact"/>
        <w:ind w:firstLineChars="200" w:firstLine="640"/>
        <w:textAlignment w:val="auto"/>
        <w:rPr>
          <w:rFonts w:cs="仿宋_GB2312"/>
          <w:kern w:val="2"/>
          <w:sz w:val="32"/>
          <w:szCs w:val="32"/>
        </w:rPr>
      </w:pPr>
      <w:r>
        <w:rPr>
          <w:rFonts w:cs="仿宋_GB2312" w:hint="eastAsia"/>
          <w:kern w:val="2"/>
          <w:sz w:val="32"/>
          <w:szCs w:val="32"/>
          <w:lang w:eastAsia="zh-CN"/>
        </w:rPr>
        <w:t>2026年</w:t>
      </w:r>
      <w:r>
        <w:rPr>
          <w:rFonts w:cs="仿宋_GB2312" w:hint="eastAsia"/>
          <w:kern w:val="2"/>
          <w:sz w:val="32"/>
          <w:szCs w:val="32"/>
        </w:rPr>
        <w:t>“三公”经费财政拨款预算数</w:t>
      </w:r>
      <w:r>
        <w:rPr>
          <w:rFonts w:cs="仿宋_GB2312" w:hint="eastAsia"/>
          <w:kern w:val="2"/>
          <w:sz w:val="32"/>
          <w:szCs w:val="32"/>
          <w:lang w:val="en-US" w:eastAsia="zh-CN"/>
        </w:rPr>
        <w:t>0</w:t>
      </w:r>
      <w:r>
        <w:rPr>
          <w:rFonts w:cs="仿宋_GB2312" w:hint="eastAsia"/>
          <w:kern w:val="2"/>
          <w:sz w:val="32"/>
          <w:szCs w:val="32"/>
        </w:rPr>
        <w:t>元，其中：</w:t>
      </w:r>
      <w:r>
        <w:rPr>
          <w:sz w:val="32"/>
          <w:szCs w:val="32"/>
        </w:rPr>
        <w:t>因公出国（境）经费0元，</w:t>
      </w:r>
      <w:r>
        <w:rPr>
          <w:rFonts w:cs="仿宋_GB2312" w:hint="eastAsia"/>
          <w:kern w:val="2"/>
          <w:sz w:val="32"/>
          <w:szCs w:val="32"/>
        </w:rPr>
        <w:t>公务接待费</w:t>
      </w:r>
      <w:r>
        <w:rPr>
          <w:rFonts w:cs="仿宋_GB2312"/>
          <w:kern w:val="2"/>
          <w:sz w:val="32"/>
          <w:szCs w:val="32"/>
        </w:rPr>
        <w:t>0元</w:t>
      </w:r>
      <w:r>
        <w:rPr>
          <w:rFonts w:cs="仿宋_GB2312" w:hint="eastAsia"/>
          <w:kern w:val="2"/>
          <w:sz w:val="32"/>
          <w:szCs w:val="32"/>
        </w:rPr>
        <w:t>，公务用车购置及运行维护费</w:t>
      </w:r>
      <w:r>
        <w:rPr>
          <w:rFonts w:cs="仿宋_GB2312"/>
          <w:kern w:val="2"/>
          <w:sz w:val="32"/>
          <w:szCs w:val="32"/>
        </w:rPr>
        <w:t>0元</w:t>
      </w:r>
      <w:r>
        <w:rPr>
          <w:rFonts w:cs="仿宋_GB2312" w:hint="eastAsia"/>
          <w:kern w:val="2"/>
          <w:sz w:val="32"/>
          <w:szCs w:val="32"/>
        </w:rPr>
        <w:t>。</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lang w:eastAsia="zh-CN"/>
        </w:rPr>
        <w:t>2026年</w:t>
      </w:r>
      <w:r>
        <w:rPr>
          <w:rFonts w:ascii="仿宋_GB2312" w:eastAsia="仿宋_GB2312"/>
          <w:sz w:val="32"/>
          <w:szCs w:val="32"/>
        </w:rPr>
        <w:t>无因公出国（境）经费。</w:t>
      </w:r>
    </w:p>
    <w:p>
      <w:pPr>
        <w:pStyle w:val="21"/>
        <w:keepNext w:val="0"/>
        <w:keepLines w:val="0"/>
        <w:pageBreakBefore w:val="0"/>
        <w:widowControl w:val="0"/>
        <w:kinsoku/>
        <w:wordWrap/>
        <w:overflowPunct/>
        <w:topLinePunct w:val="0"/>
        <w:bidi w:val="0"/>
        <w:spacing w:before="0" w:line="560" w:lineRule="exact"/>
        <w:ind w:firstLineChars="200" w:firstLine="640"/>
        <w:textAlignment w:val="auto"/>
        <w:rPr>
          <w:rFonts w:cs="仿宋_GB2312" w:hint="eastAsia"/>
          <w:color w:val="000000"/>
          <w:kern w:val="2"/>
          <w:sz w:val="32"/>
          <w:szCs w:val="32"/>
          <w:lang w:val="en-US" w:eastAsia="zh-CN"/>
        </w:rPr>
      </w:pPr>
      <w:r>
        <w:rPr>
          <w:rFonts w:cs="仿宋_GB2312" w:hint="eastAsia"/>
          <w:kern w:val="2"/>
          <w:sz w:val="32"/>
          <w:szCs w:val="32"/>
        </w:rPr>
        <w:t>（二）</w:t>
      </w:r>
      <w:r>
        <w:rPr>
          <w:rFonts w:cs="仿宋_GB2312" w:hint="eastAsia"/>
          <w:color w:val="000000"/>
          <w:kern w:val="2"/>
          <w:sz w:val="32"/>
          <w:szCs w:val="32"/>
          <w:lang w:eastAsia="zh-CN"/>
        </w:rPr>
        <w:t>2026年</w:t>
      </w:r>
      <w:r>
        <w:rPr>
          <w:rFonts w:cs="仿宋_GB2312" w:hint="eastAsia"/>
          <w:color w:val="000000"/>
          <w:kern w:val="2"/>
          <w:sz w:val="32"/>
          <w:szCs w:val="32"/>
          <w:lang w:val="en-US" w:eastAsia="zh-CN"/>
        </w:rPr>
        <w:t>无</w:t>
      </w:r>
      <w:r>
        <w:rPr>
          <w:rFonts w:cs="仿宋_GB2312" w:hint="eastAsia"/>
          <w:color w:val="000000"/>
          <w:kern w:val="2"/>
          <w:sz w:val="32"/>
          <w:szCs w:val="32"/>
        </w:rPr>
        <w:t>公务接待经费。</w:t>
      </w:r>
      <w:r>
        <w:rPr>
          <w:rFonts w:cs="仿宋_GB2312"/>
          <w:color w:val="000000"/>
          <w:kern w:val="2"/>
          <w:sz w:val="32"/>
          <w:szCs w:val="32"/>
        </w:rPr>
        <w:t>较</w:t>
      </w:r>
      <w:r>
        <w:rPr>
          <w:rFonts w:cs="仿宋_GB2312" w:hint="eastAsia"/>
          <w:color w:val="000000"/>
          <w:kern w:val="2"/>
          <w:sz w:val="32"/>
          <w:szCs w:val="32"/>
          <w:lang w:eastAsia="zh-CN"/>
        </w:rPr>
        <w:t>2025年</w:t>
      </w:r>
      <w:r>
        <w:rPr>
          <w:rFonts w:cs="仿宋_GB2312" w:hint="eastAsia"/>
          <w:color w:val="000000"/>
          <w:kern w:val="2"/>
          <w:sz w:val="32"/>
          <w:szCs w:val="32"/>
        </w:rPr>
        <w:t>预算经费</w:t>
      </w:r>
      <w:r>
        <w:rPr>
          <w:rFonts w:cs="仿宋_GB2312" w:hint="eastAsia"/>
          <w:color w:val="000000"/>
          <w:kern w:val="2"/>
          <w:sz w:val="32"/>
          <w:szCs w:val="32"/>
          <w:lang w:val="en-US" w:eastAsia="zh-CN"/>
        </w:rPr>
        <w:t>持平。</w:t>
      </w:r>
    </w:p>
    <w:p>
      <w:pPr>
        <w:pStyle w:val="21"/>
        <w:keepNext w:val="0"/>
        <w:keepLines w:val="0"/>
        <w:pageBreakBefore w:val="0"/>
        <w:widowControl w:val="0"/>
        <w:kinsoku/>
        <w:wordWrap/>
        <w:overflowPunct/>
        <w:topLinePunct w:val="0"/>
        <w:bidi w:val="0"/>
        <w:spacing w:before="0" w:line="560" w:lineRule="exact"/>
        <w:ind w:firstLineChars="200" w:firstLine="640"/>
        <w:textAlignment w:val="auto"/>
        <w:rPr>
          <w:rFonts w:eastAsia="仿宋_GB2312" w:cs="仿宋_GB2312"/>
          <w:color w:val="000000"/>
          <w:kern w:val="2"/>
          <w:sz w:val="32"/>
          <w:szCs w:val="32"/>
          <w:lang w:val="en-US" w:eastAsia="zh-CN"/>
        </w:rPr>
      </w:pPr>
      <w:r>
        <w:rPr>
          <w:rFonts w:cs="仿宋_GB2312" w:hint="eastAsia"/>
          <w:color w:val="000000"/>
          <w:kern w:val="2"/>
          <w:sz w:val="32"/>
          <w:szCs w:val="32"/>
        </w:rPr>
        <w:t>（三）</w:t>
      </w:r>
      <w:r>
        <w:rPr>
          <w:rFonts w:cs="仿宋_GB2312" w:hint="eastAsia"/>
          <w:color w:val="000000"/>
          <w:kern w:val="2"/>
          <w:sz w:val="32"/>
          <w:szCs w:val="32"/>
          <w:lang w:eastAsia="zh-CN"/>
        </w:rPr>
        <w:t>2026年</w:t>
      </w:r>
      <w:r>
        <w:rPr>
          <w:rFonts w:cs="仿宋_GB2312" w:hint="eastAsia"/>
          <w:color w:val="000000"/>
          <w:kern w:val="2"/>
          <w:sz w:val="32"/>
          <w:szCs w:val="32"/>
          <w:lang w:val="en-US" w:eastAsia="zh-CN"/>
        </w:rPr>
        <w:t>无</w:t>
      </w:r>
      <w:r>
        <w:rPr>
          <w:rFonts w:cs="仿宋_GB2312" w:hint="eastAsia"/>
          <w:color w:val="000000"/>
          <w:kern w:val="2"/>
          <w:sz w:val="32"/>
          <w:szCs w:val="32"/>
        </w:rPr>
        <w:t>公务用车购置及运行维护费。较</w:t>
      </w:r>
      <w:r>
        <w:rPr>
          <w:rFonts w:cs="仿宋_GB2312" w:hint="eastAsia"/>
          <w:color w:val="000000"/>
          <w:kern w:val="2"/>
          <w:sz w:val="32"/>
          <w:szCs w:val="32"/>
          <w:lang w:eastAsia="zh-CN"/>
        </w:rPr>
        <w:t>2025年</w:t>
      </w:r>
      <w:r>
        <w:rPr>
          <w:rFonts w:cs="仿宋_GB2312" w:hint="eastAsia"/>
          <w:color w:val="000000"/>
          <w:kern w:val="2"/>
          <w:sz w:val="32"/>
          <w:szCs w:val="32"/>
        </w:rPr>
        <w:t>预算经费</w:t>
      </w:r>
      <w:r>
        <w:rPr>
          <w:rFonts w:cs="仿宋_GB2312" w:hint="eastAsia"/>
          <w:color w:val="000000"/>
          <w:kern w:val="2"/>
          <w:sz w:val="32"/>
          <w:szCs w:val="32"/>
          <w:lang w:val="en-US" w:eastAsia="zh-CN"/>
        </w:rPr>
        <w:t>减少</w:t>
      </w:r>
      <w:r>
        <w:rPr>
          <w:rFonts w:cs="宋体" w:hint="eastAsia"/>
          <w:sz w:val="32"/>
          <w:szCs w:val="32"/>
          <w:lang w:val="en-US" w:eastAsia="zh-CN"/>
        </w:rPr>
        <w:t>130000</w:t>
      </w:r>
      <w:r>
        <w:rPr>
          <w:rFonts w:cs="宋体"/>
          <w:sz w:val="32"/>
          <w:szCs w:val="32"/>
          <w:lang w:val="en-US" w:eastAsia="zh-CN"/>
        </w:rPr>
        <w:t>.00</w:t>
      </w:r>
      <w:r>
        <w:rPr>
          <w:rFonts w:cs="仿宋_GB2312" w:hint="eastAsia"/>
          <w:color w:val="000000"/>
          <w:kern w:val="2"/>
          <w:sz w:val="32"/>
          <w:szCs w:val="32"/>
        </w:rPr>
        <w:t>元，</w:t>
      </w:r>
      <w:r>
        <w:rPr>
          <w:rFonts w:cs="仿宋_GB2312" w:hint="eastAsia"/>
          <w:color w:val="000000"/>
          <w:kern w:val="2"/>
          <w:sz w:val="32"/>
          <w:szCs w:val="32"/>
          <w:lang w:val="en-US" w:eastAsia="zh-CN"/>
        </w:rPr>
        <w:t>降低100</w:t>
      </w:r>
      <w:r>
        <w:rPr>
          <w:rFonts w:cs="仿宋_GB2312" w:hint="eastAsia"/>
          <w:color w:val="000000"/>
          <w:kern w:val="2"/>
          <w:sz w:val="32"/>
          <w:szCs w:val="32"/>
        </w:rPr>
        <w:t>%，</w:t>
      </w:r>
      <w:r>
        <w:rPr>
          <w:sz w:val="32"/>
          <w:szCs w:val="32"/>
        </w:rPr>
        <w:t>主要原因是：</w:t>
      </w:r>
      <w:r>
        <w:rPr>
          <w:rFonts w:cs="仿宋_GB2312" w:hint="eastAsia"/>
          <w:color w:val="000000"/>
          <w:kern w:val="2"/>
          <w:sz w:val="32"/>
          <w:szCs w:val="32"/>
          <w:lang w:val="en-US" w:eastAsia="zh-CN"/>
        </w:rPr>
        <w:t>我单位无车编内公务用车。</w:t>
      </w:r>
    </w:p>
    <w:p>
      <w:pPr>
        <w:keepNext w:val="0"/>
        <w:keepLines w:val="0"/>
        <w:pageBreakBefore w:val="0"/>
        <w:widowControl w:val="0"/>
        <w:kinsoku/>
        <w:wordWrap/>
        <w:overflowPunct/>
        <w:topLinePunct w:val="0"/>
        <w:bidi w:val="0"/>
        <w:spacing w:line="560" w:lineRule="exact"/>
        <w:ind w:firstLineChars="200" w:firstLine="640"/>
        <w:textAlignment w:val="auto"/>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21"/>
        <w:keepNext w:val="0"/>
        <w:keepLines w:val="0"/>
        <w:pageBreakBefore w:val="0"/>
        <w:widowControl w:val="0"/>
        <w:kinsoku/>
        <w:wordWrap/>
        <w:overflowPunct/>
        <w:topLinePunct w:val="0"/>
        <w:bidi w:val="0"/>
        <w:spacing w:before="0" w:line="560" w:lineRule="exact"/>
        <w:ind w:firstLineChars="200" w:firstLine="640"/>
        <w:textAlignment w:val="auto"/>
      </w:pPr>
      <w:r>
        <w:rPr>
          <w:rFonts w:hint="eastAsia"/>
          <w:sz w:val="32"/>
          <w:szCs w:val="32"/>
          <w:lang w:eastAsia="zh-CN"/>
        </w:rPr>
        <w:t>2026年</w:t>
      </w:r>
      <w:r>
        <w:rPr>
          <w:sz w:val="32"/>
          <w:szCs w:val="32"/>
        </w:rPr>
        <w:t>无政府性基金预算拨款安排的支出</w:t>
      </w:r>
      <w:r>
        <w:t>。</w:t>
      </w:r>
    </w:p>
    <w:p>
      <w:pPr>
        <w:pStyle w:val="21"/>
        <w:keepNext w:val="0"/>
        <w:keepLines w:val="0"/>
        <w:pageBreakBefore w:val="0"/>
        <w:widowControl w:val="0"/>
        <w:kinsoku/>
        <w:wordWrap/>
        <w:overflowPunct/>
        <w:topLinePunct w:val="0"/>
        <w:bidi w:val="0"/>
        <w:spacing w:before="0" w:line="560" w:lineRule="exact"/>
        <w:ind w:firstLineChars="200" w:firstLine="640"/>
        <w:textAlignment w:val="auto"/>
        <w:rPr>
          <w:rFonts w:ascii="黑体" w:eastAsia="黑体"/>
          <w:sz w:val="32"/>
          <w:szCs w:val="32"/>
        </w:rPr>
      </w:pPr>
      <w:r>
        <w:rPr>
          <w:rFonts w:ascii="黑体" w:eastAsia="黑体" w:hint="eastAsia"/>
          <w:sz w:val="32"/>
          <w:szCs w:val="32"/>
        </w:rPr>
        <w:t>九、其他重要事项的情况说明</w:t>
      </w:r>
    </w:p>
    <w:p>
      <w:pPr>
        <w:keepNext w:val="0"/>
        <w:keepLines w:val="0"/>
        <w:pageBreakBefore w:val="0"/>
        <w:widowControl w:val="0"/>
        <w:kinsoku/>
        <w:wordWrap/>
        <w:overflowPunct/>
        <w:topLinePunct w:val="0"/>
        <w:bidi w:val="0"/>
        <w:spacing w:line="560" w:lineRule="exact"/>
        <w:ind w:firstLineChars="200" w:firstLine="640"/>
        <w:textAlignment w:val="auto"/>
        <w:rPr>
          <w:rFonts w:ascii="楷体_GB2312" w:eastAsia="楷体_GB2312"/>
          <w:b/>
          <w:sz w:val="32"/>
          <w:szCs w:val="32"/>
        </w:rPr>
      </w:pPr>
      <w:r>
        <w:rPr>
          <w:rFonts w:ascii="楷体_GB2312" w:eastAsia="楷体_GB2312" w:cs="仿宋_GB2312" w:hint="eastAsia"/>
          <w:b/>
          <w:sz w:val="32"/>
          <w:szCs w:val="32"/>
        </w:rPr>
        <w:t>（一）机关运行经费</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sz w:val="32"/>
          <w:szCs w:val="32"/>
          <w:lang w:val="en-US" w:eastAsia="zh-CN"/>
        </w:rPr>
      </w:pPr>
      <w:r>
        <w:rPr>
          <w:rFonts w:ascii="仿宋_GB2312" w:eastAsia="仿宋_GB2312" w:hint="eastAsia"/>
          <w:sz w:val="32"/>
          <w:szCs w:val="32"/>
          <w:lang w:eastAsia="zh-CN"/>
        </w:rPr>
        <w:t>2026年</w:t>
      </w:r>
      <w:r>
        <w:rPr>
          <w:rFonts w:ascii="仿宋_GB2312" w:eastAsia="仿宋_GB2312"/>
          <w:sz w:val="32"/>
          <w:szCs w:val="32"/>
        </w:rPr>
        <w:t>机关运行经费财政拨款预算为</w:t>
      </w:r>
      <w:r>
        <w:rPr>
          <w:rFonts w:ascii="仿宋_GB2312" w:eastAsia="仿宋_GB2312" w:hint="eastAsia"/>
          <w:sz w:val="32"/>
          <w:szCs w:val="32"/>
          <w:lang w:val="en-US" w:eastAsia="zh-CN"/>
        </w:rPr>
        <w:t>1006054.86</w:t>
      </w:r>
      <w:r>
        <w:rPr>
          <w:rFonts w:ascii="仿宋_GB2312" w:eastAsia="仿宋_GB2312"/>
          <w:sz w:val="32"/>
          <w:szCs w:val="32"/>
        </w:rPr>
        <w:t>元，较</w:t>
      </w:r>
      <w:r>
        <w:rPr>
          <w:rFonts w:ascii="仿宋_GB2312" w:eastAsia="仿宋_GB2312" w:hint="eastAsia"/>
          <w:sz w:val="32"/>
          <w:szCs w:val="32"/>
          <w:lang w:eastAsia="zh-CN"/>
        </w:rPr>
        <w:t>2025年</w:t>
      </w:r>
      <w:r>
        <w:rPr>
          <w:rFonts w:ascii="仿宋_GB2312" w:eastAsia="仿宋_GB2312"/>
          <w:sz w:val="32"/>
          <w:szCs w:val="32"/>
        </w:rPr>
        <w:t>预算</w:t>
      </w:r>
      <w:r>
        <w:rPr>
          <w:rFonts w:ascii="仿宋_GB2312" w:eastAsia="仿宋_GB2312" w:hint="eastAsia"/>
          <w:sz w:val="32"/>
          <w:szCs w:val="32"/>
          <w:lang w:val="en-US" w:eastAsia="zh-CN"/>
        </w:rPr>
        <w:t>增加108654.4</w:t>
      </w:r>
      <w:r>
        <w:rPr>
          <w:rFonts w:ascii="仿宋_GB2312" w:eastAsia="仿宋_GB2312"/>
          <w:sz w:val="32"/>
          <w:szCs w:val="32"/>
          <w:lang w:val="en-US" w:eastAsia="zh-CN"/>
        </w:rPr>
        <w:t>0</w:t>
      </w:r>
      <w:r>
        <w:rPr>
          <w:rFonts w:ascii="仿宋_GB2312" w:eastAsia="仿宋_GB2312"/>
          <w:sz w:val="32"/>
          <w:szCs w:val="32"/>
        </w:rPr>
        <w:t>元，</w:t>
      </w:r>
      <w:r>
        <w:rPr>
          <w:rFonts w:ascii="仿宋_GB2312" w:eastAsia="仿宋_GB2312" w:hint="eastAsia"/>
          <w:sz w:val="32"/>
          <w:szCs w:val="32"/>
          <w:lang w:val="en-US" w:eastAsia="zh-CN"/>
        </w:rPr>
        <w:t>增长12</w:t>
      </w:r>
      <w:r>
        <w:rPr>
          <w:rFonts w:ascii="仿宋_GB2312" w:eastAsia="仿宋_GB2312"/>
          <w:sz w:val="32"/>
          <w:szCs w:val="32"/>
        </w:rPr>
        <w:t>%。主要原因是：</w:t>
      </w:r>
      <w:r>
        <w:rPr>
          <w:rFonts w:ascii="仿宋_GB2312" w:eastAsia="仿宋_GB2312" w:hint="eastAsia"/>
          <w:sz w:val="32"/>
          <w:szCs w:val="32"/>
          <w:lang w:val="en-US" w:eastAsia="zh-CN"/>
        </w:rPr>
        <w:t>人员增加。</w:t>
      </w:r>
    </w:p>
    <w:p>
      <w:pPr>
        <w:pStyle w:val="21"/>
        <w:keepNext w:val="0"/>
        <w:keepLines w:val="0"/>
        <w:pageBreakBefore w:val="0"/>
        <w:widowControl w:val="0"/>
        <w:kinsoku/>
        <w:wordWrap/>
        <w:overflowPunct/>
        <w:topLinePunct w:val="0"/>
        <w:bidi w:val="0"/>
        <w:spacing w:before="0" w:line="560" w:lineRule="exact"/>
        <w:ind w:left="0" w:firstLineChars="200" w:firstLine="640"/>
        <w:textAlignment w:val="auto"/>
        <w:rPr>
          <w:rFonts w:cs="仿宋_GB2312" w:hint="eastAsia"/>
          <w:color w:val="000000"/>
          <w:kern w:val="2"/>
          <w:sz w:val="32"/>
          <w:szCs w:val="32"/>
          <w:lang w:eastAsia="zh-CN"/>
        </w:rPr>
      </w:pPr>
      <w:r>
        <w:rPr>
          <w:rFonts w:ascii="楷体_GB2312" w:eastAsia="楷体_GB2312" w:cs="仿宋_GB2312" w:hint="eastAsia"/>
          <w:b/>
          <w:kern w:val="2"/>
          <w:sz w:val="32"/>
          <w:szCs w:val="32"/>
          <w:lang w:eastAsia="zh-CN"/>
        </w:rPr>
        <w:t>（</w:t>
      </w:r>
      <w:r>
        <w:rPr>
          <w:rFonts w:ascii="楷体_GB2312" w:eastAsia="楷体_GB2312" w:cs="仿宋_GB2312" w:hint="eastAsia"/>
          <w:b/>
          <w:kern w:val="2"/>
          <w:sz w:val="32"/>
          <w:szCs w:val="32"/>
          <w:lang w:val="en-US" w:eastAsia="zh-CN"/>
        </w:rPr>
        <w:t>二</w:t>
      </w:r>
      <w:r>
        <w:rPr>
          <w:rFonts w:ascii="楷体_GB2312" w:eastAsia="楷体_GB2312" w:cs="仿宋_GB2312" w:hint="eastAsia"/>
          <w:b/>
          <w:kern w:val="2"/>
          <w:sz w:val="32"/>
          <w:szCs w:val="32"/>
          <w:lang w:eastAsia="zh-CN"/>
        </w:rPr>
        <w:t>）</w:t>
      </w:r>
      <w:r>
        <w:rPr>
          <w:rFonts w:ascii="楷体_GB2312" w:eastAsia="楷体_GB2312" w:cs="仿宋_GB2312" w:hint="eastAsia"/>
          <w:b/>
          <w:kern w:val="2"/>
          <w:sz w:val="32"/>
          <w:szCs w:val="32"/>
        </w:rPr>
        <w:t>政府采购情况</w:t>
      </w:r>
    </w:p>
    <w:p>
      <w:pPr>
        <w:pStyle w:val="21"/>
        <w:keepNext w:val="0"/>
        <w:keepLines w:val="0"/>
        <w:pageBreakBefore w:val="0"/>
        <w:widowControl w:val="0"/>
        <w:kinsoku/>
        <w:wordWrap/>
        <w:overflowPunct/>
        <w:topLinePunct w:val="0"/>
        <w:bidi w:val="0"/>
        <w:spacing w:before="0" w:line="560" w:lineRule="exact"/>
        <w:ind w:left="0" w:firstLineChars="200" w:firstLine="640"/>
        <w:textAlignment w:val="auto"/>
        <w:rPr>
          <w:rFonts w:cs="仿宋_GB2312" w:hint="eastAsia"/>
          <w:color w:val="000000"/>
          <w:kern w:val="2"/>
          <w:sz w:val="32"/>
          <w:szCs w:val="32"/>
          <w:lang w:eastAsia="zh-CN"/>
        </w:rPr>
      </w:pPr>
      <w:r>
        <w:rPr>
          <w:rFonts w:cs="仿宋_GB2312" w:hint="eastAsia"/>
          <w:color w:val="000000"/>
          <w:kern w:val="2"/>
          <w:sz w:val="32"/>
          <w:szCs w:val="32"/>
          <w:lang w:eastAsia="zh-CN"/>
        </w:rPr>
        <w:t>2026年</w:t>
      </w:r>
      <w:r>
        <w:rPr>
          <w:rFonts w:cs="仿宋_GB2312" w:hint="eastAsia"/>
          <w:color w:val="000000"/>
          <w:kern w:val="2"/>
          <w:sz w:val="32"/>
          <w:szCs w:val="32"/>
          <w:lang w:val="en-US" w:eastAsia="zh-CN"/>
        </w:rPr>
        <w:t>未</w:t>
      </w:r>
      <w:r>
        <w:rPr>
          <w:rFonts w:cs="仿宋_GB2312" w:hint="eastAsia"/>
          <w:color w:val="000000"/>
          <w:kern w:val="2"/>
          <w:sz w:val="32"/>
          <w:szCs w:val="32"/>
        </w:rPr>
        <w:t>安排政府采购预算</w:t>
      </w:r>
      <w:r>
        <w:rPr>
          <w:rFonts w:cs="仿宋_GB2312" w:hint="eastAsia"/>
          <w:color w:val="000000"/>
          <w:kern w:val="2"/>
          <w:sz w:val="32"/>
          <w:szCs w:val="32"/>
          <w:lang w:eastAsia="zh-CN"/>
        </w:rPr>
        <w:t>。</w:t>
      </w:r>
    </w:p>
    <w:p>
      <w:pPr>
        <w:pStyle w:val="21"/>
        <w:keepNext w:val="0"/>
        <w:keepLines w:val="0"/>
        <w:pageBreakBefore w:val="0"/>
        <w:widowControl w:val="0"/>
        <w:kinsoku/>
        <w:wordWrap/>
        <w:overflowPunct/>
        <w:topLinePunct w:val="0"/>
        <w:bidi w:val="0"/>
        <w:spacing w:before="0" w:line="560" w:lineRule="exact"/>
        <w:ind w:left="0" w:firstLineChars="200" w:firstLine="640"/>
        <w:textAlignment w:val="auto"/>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keepNext w:val="0"/>
        <w:keepLines w:val="0"/>
        <w:pageBreakBefore w:val="0"/>
        <w:widowControl w:val="0"/>
        <w:kinsoku/>
        <w:wordWrap/>
        <w:overflowPunct/>
        <w:topLinePunct w:val="0"/>
        <w:bidi w:val="0"/>
        <w:spacing w:line="560" w:lineRule="exact"/>
        <w:ind w:firstLineChars="200" w:firstLine="640"/>
        <w:textAlignment w:val="auto"/>
      </w:pPr>
      <w:r>
        <w:rPr>
          <w:rFonts w:ascii="仿宋_GB2312" w:eastAsia="仿宋_GB2312"/>
          <w:sz w:val="32"/>
          <w:szCs w:val="32"/>
        </w:rPr>
        <w:t>截至</w:t>
      </w:r>
      <w:r>
        <w:rPr>
          <w:rFonts w:ascii="仿宋_GB2312" w:eastAsia="仿宋_GB2312" w:hint="eastAsia"/>
          <w:sz w:val="32"/>
          <w:szCs w:val="32"/>
          <w:lang w:eastAsia="zh-CN"/>
        </w:rPr>
        <w:t>2025年</w:t>
      </w:r>
      <w:r>
        <w:rPr>
          <w:rFonts w:ascii="仿宋_GB2312" w:eastAsia="仿宋_GB2312"/>
          <w:sz w:val="32"/>
          <w:szCs w:val="32"/>
        </w:rPr>
        <w:t>12月31日</w:t>
      </w:r>
      <w:r>
        <w:rPr>
          <w:rFonts w:ascii="仿宋_GB2312" w:eastAsia="仿宋_GB2312" w:hint="eastAsia"/>
          <w:sz w:val="32"/>
          <w:szCs w:val="32"/>
          <w:lang w:eastAsia="zh-CN"/>
        </w:rPr>
        <w:t>，</w:t>
      </w:r>
      <w:r>
        <w:rPr>
          <w:rFonts w:ascii="仿宋_GB2312" w:eastAsia="仿宋_GB2312" w:hint="eastAsia"/>
          <w:sz w:val="32"/>
          <w:szCs w:val="32"/>
        </w:rPr>
        <w:t>我单位</w:t>
      </w:r>
      <w:r>
        <w:rPr>
          <w:rFonts w:ascii="仿宋_GB2312" w:eastAsia="仿宋_GB2312"/>
          <w:sz w:val="32"/>
          <w:szCs w:val="32"/>
        </w:rPr>
        <w:t>固定资产总额</w:t>
      </w:r>
      <w:r>
        <w:rPr>
          <w:rFonts w:ascii="仿宋_GB2312" w:eastAsia="仿宋_GB2312" w:hint="eastAsia"/>
          <w:sz w:val="32"/>
          <w:szCs w:val="32"/>
          <w:lang w:val="en-US" w:eastAsia="zh-CN"/>
        </w:rPr>
        <w:t>1882056.78</w:t>
      </w:r>
      <w:r>
        <w:rPr>
          <w:rFonts w:ascii="仿宋_GB2312" w:eastAsia="仿宋_GB2312"/>
          <w:sz w:val="32"/>
          <w:szCs w:val="32"/>
        </w:rPr>
        <w:t>元，其中：房屋</w:t>
      </w:r>
      <w:r>
        <w:rPr>
          <w:rFonts w:ascii="仿宋_GB2312" w:eastAsia="仿宋_GB2312" w:hint="eastAsia"/>
          <w:sz w:val="32"/>
          <w:szCs w:val="32"/>
          <w:lang w:val="en-US" w:eastAsia="zh-CN"/>
        </w:rPr>
        <w:t>0</w:t>
      </w:r>
      <w:r>
        <w:rPr>
          <w:rFonts w:ascii="仿宋_GB2312" w:eastAsia="仿宋_GB2312"/>
          <w:sz w:val="32"/>
          <w:szCs w:val="32"/>
        </w:rPr>
        <w:t>平方米，价值</w:t>
      </w:r>
      <w:r>
        <w:rPr>
          <w:rFonts w:ascii="仿宋_GB2312" w:eastAsia="仿宋_GB2312" w:hint="eastAsia"/>
          <w:sz w:val="32"/>
          <w:szCs w:val="32"/>
          <w:lang w:val="en-US" w:eastAsia="zh-CN"/>
        </w:rPr>
        <w:t>0</w:t>
      </w:r>
      <w:r>
        <w:rPr>
          <w:rFonts w:ascii="仿宋_GB2312" w:eastAsia="仿宋_GB2312"/>
          <w:sz w:val="32"/>
          <w:szCs w:val="32"/>
        </w:rPr>
        <w:t>元；公务用车</w:t>
      </w:r>
      <w:r>
        <w:rPr>
          <w:rFonts w:ascii="仿宋_GB2312" w:eastAsia="仿宋_GB2312" w:hint="eastAsia"/>
          <w:sz w:val="32"/>
          <w:szCs w:val="32"/>
          <w:lang w:val="en-US" w:eastAsia="zh-CN"/>
        </w:rPr>
        <w:t>2</w:t>
      </w:r>
      <w:r>
        <w:rPr>
          <w:rFonts w:ascii="仿宋_GB2312" w:eastAsia="仿宋_GB2312"/>
          <w:sz w:val="32"/>
          <w:szCs w:val="32"/>
        </w:rPr>
        <w:t>辆，价值</w:t>
      </w:r>
      <w:r>
        <w:rPr>
          <w:rFonts w:ascii="仿宋_GB2312" w:eastAsia="仿宋_GB2312" w:hint="eastAsia"/>
          <w:sz w:val="32"/>
          <w:szCs w:val="32"/>
          <w:lang w:val="en-US" w:eastAsia="zh-CN"/>
        </w:rPr>
        <w:t>1014600</w:t>
      </w:r>
      <w:r>
        <w:rPr>
          <w:rFonts w:ascii="仿宋_GB2312" w:eastAsia="仿宋_GB2312"/>
          <w:sz w:val="32"/>
          <w:szCs w:val="32"/>
          <w:lang w:val="en-US" w:eastAsia="zh-CN"/>
        </w:rPr>
        <w:t>.00</w:t>
      </w:r>
      <w:r>
        <w:rPr>
          <w:rFonts w:ascii="仿宋_GB2312" w:eastAsia="仿宋_GB2312"/>
          <w:sz w:val="32"/>
          <w:szCs w:val="32"/>
        </w:rPr>
        <w:t>元；其他固定资产</w:t>
      </w:r>
      <w:r>
        <w:rPr>
          <w:rFonts w:ascii="仿宋_GB2312" w:eastAsia="仿宋_GB2312" w:hint="eastAsia"/>
          <w:sz w:val="32"/>
          <w:szCs w:val="32"/>
          <w:lang w:val="en-US" w:eastAsia="zh-CN"/>
        </w:rPr>
        <w:t>867456.78</w:t>
      </w:r>
      <w:r>
        <w:rPr>
          <w:rFonts w:ascii="仿宋_GB2312" w:eastAsia="仿宋_GB2312"/>
          <w:sz w:val="32"/>
          <w:szCs w:val="32"/>
        </w:rPr>
        <w:t>元。</w:t>
      </w:r>
    </w:p>
    <w:p>
      <w:pPr>
        <w:keepNext w:val="0"/>
        <w:keepLines w:val="0"/>
        <w:pageBreakBefore w:val="0"/>
        <w:widowControl w:val="0"/>
        <w:kinsoku/>
        <w:wordWrap/>
        <w:overflowPunct/>
        <w:topLinePunct w:val="0"/>
        <w:bidi w:val="0"/>
        <w:spacing w:line="560" w:lineRule="exact"/>
        <w:ind w:firstLineChars="200" w:firstLine="640"/>
        <w:textAlignment w:val="auto"/>
        <w:rPr>
          <w:rFonts w:ascii="楷体_GB2312" w:eastAsia="楷体_GB2312" w:cs="仿宋_GB2312" w:hint="eastAsia"/>
          <w:b/>
          <w:sz w:val="32"/>
          <w:szCs w:val="32"/>
          <w:lang w:eastAsia="zh-CN"/>
        </w:rPr>
      </w:pPr>
      <w:r>
        <w:rPr>
          <w:rFonts w:ascii="楷体_GB2312" w:eastAsia="楷体_GB2312" w:cs="仿宋_GB2312" w:hint="eastAsia"/>
          <w:b/>
          <w:sz w:val="32"/>
          <w:szCs w:val="32"/>
        </w:rPr>
        <w:t>（四）绩效目标设置情况</w:t>
      </w:r>
    </w:p>
    <w:p>
      <w:pPr>
        <w:keepNext w:val="0"/>
        <w:keepLines w:val="0"/>
        <w:pageBreakBefore w:val="0"/>
        <w:widowControl w:val="0"/>
        <w:kinsoku/>
        <w:wordWrap/>
        <w:overflowPunct/>
        <w:topLinePunct w:val="0"/>
        <w:bidi w:val="0"/>
        <w:spacing w:line="560" w:lineRule="exact"/>
        <w:ind w:firstLineChars="200" w:firstLine="640"/>
        <w:textAlignment w:val="auto"/>
      </w:pPr>
      <w:r>
        <w:rPr>
          <w:rFonts w:ascii="仿宋_GB2312" w:eastAsia="仿宋_GB2312" w:hint="eastAsia"/>
          <w:sz w:val="32"/>
          <w:szCs w:val="32"/>
          <w:lang w:eastAsia="zh-CN"/>
        </w:rPr>
        <w:t>2026年</w:t>
      </w:r>
      <w:r>
        <w:rPr>
          <w:rFonts w:ascii="仿宋_GB2312" w:eastAsia="仿宋_GB2312" w:hint="eastAsia"/>
          <w:sz w:val="32"/>
          <w:szCs w:val="32"/>
        </w:rPr>
        <w:t>项目支出均按要求实行绩效目标管理，涉及项目</w:t>
      </w:r>
      <w:r>
        <w:rPr>
          <w:rFonts w:ascii="仿宋_GB2312" w:eastAsia="仿宋_GB2312" w:hint="eastAsia"/>
          <w:sz w:val="32"/>
          <w:szCs w:val="32"/>
          <w:lang w:val="en-US" w:eastAsia="zh-CN"/>
        </w:rPr>
        <w:t>0</w:t>
      </w:r>
      <w:r>
        <w:rPr>
          <w:rFonts w:ascii="仿宋_GB2312" w:eastAsia="仿宋_GB2312" w:hint="eastAsia"/>
          <w:sz w:val="32"/>
          <w:szCs w:val="32"/>
        </w:rPr>
        <w:t>个，一般公共预算当年拨款</w:t>
      </w:r>
      <w:r>
        <w:rPr>
          <w:rFonts w:ascii="仿宋_GB2312" w:eastAsia="仿宋_GB2312" w:hint="eastAsia"/>
          <w:sz w:val="32"/>
          <w:szCs w:val="32"/>
          <w:lang w:val="en-US" w:eastAsia="zh-CN"/>
        </w:rPr>
        <w:t>0</w:t>
      </w:r>
      <w:r>
        <w:rPr>
          <w:rFonts w:ascii="仿宋_GB2312" w:eastAsia="仿宋_GB2312" w:hint="eastAsia"/>
          <w:sz w:val="32"/>
          <w:szCs w:val="32"/>
        </w:rPr>
        <w:t>元。</w:t>
      </w:r>
    </w:p>
    <w:p>
      <w:pPr>
        <w:pStyle w:val="21"/>
        <w:keepNext w:val="0"/>
        <w:keepLines w:val="0"/>
        <w:pageBreakBefore w:val="0"/>
        <w:widowControl w:val="0"/>
        <w:kinsoku/>
        <w:wordWrap/>
        <w:overflowPunct/>
        <w:topLinePunct w:val="0"/>
        <w:bidi w:val="0"/>
        <w:spacing w:before="0" w:line="560" w:lineRule="exact"/>
        <w:ind w:firstLineChars="200" w:firstLine="640"/>
        <w:textAlignment w:val="auto"/>
        <w:rPr>
          <w:rFonts w:ascii="黑体" w:eastAsia="黑体" w:hint="eastAsia"/>
          <w:sz w:val="32"/>
          <w:szCs w:val="32"/>
          <w:lang w:eastAsia="zh-CN"/>
        </w:rPr>
      </w:pPr>
      <w:r>
        <w:rPr>
          <w:rFonts w:ascii="黑体" w:eastAsia="黑体" w:hint="eastAsia"/>
          <w:sz w:val="32"/>
          <w:szCs w:val="32"/>
        </w:rPr>
        <w:t xml:space="preserve">十、名称解释 </w:t>
      </w:r>
    </w:p>
    <w:p>
      <w:pPr>
        <w:pStyle w:val="21"/>
        <w:keepNext w:val="0"/>
        <w:keepLines w:val="0"/>
        <w:pageBreakBefore w:val="0"/>
        <w:widowControl w:val="0"/>
        <w:kinsoku/>
        <w:wordWrap/>
        <w:overflowPunct/>
        <w:topLinePunct w:val="0"/>
        <w:bidi w:val="0"/>
        <w:spacing w:before="0" w:line="560" w:lineRule="exact"/>
        <w:ind w:firstLineChars="200" w:firstLine="640"/>
        <w:textAlignment w:val="auto"/>
        <w:rPr>
          <w:rFonts w:eastAsia="仿宋_GB2312" w:cs="仿宋_GB2312" w:hint="eastAsia"/>
          <w:kern w:val="2"/>
          <w:sz w:val="32"/>
          <w:szCs w:val="32"/>
          <w:lang w:eastAsia="zh-CN"/>
        </w:rPr>
      </w:pP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p>
    <w:p>
      <w:pPr>
        <w:pStyle w:val="21"/>
        <w:keepNext w:val="0"/>
        <w:keepLines w:val="0"/>
        <w:pageBreakBefore w:val="0"/>
        <w:widowControl w:val="0"/>
        <w:kinsoku/>
        <w:wordWrap/>
        <w:overflowPunct/>
        <w:topLinePunct w:val="0"/>
        <w:bidi w:val="0"/>
        <w:spacing w:before="0" w:line="560" w:lineRule="exact"/>
        <w:ind w:firstLineChars="200" w:firstLine="640"/>
        <w:textAlignment w:val="auto"/>
        <w:rPr>
          <w:rFonts w:eastAsia="仿宋_GB2312" w:cs="仿宋_GB2312" w:hint="eastAsia"/>
          <w:kern w:val="2"/>
          <w:sz w:val="32"/>
          <w:szCs w:val="32"/>
          <w:lang w:eastAsia="zh-CN"/>
        </w:rPr>
      </w:pPr>
      <w:r>
        <w:rPr>
          <w:rFonts w:ascii="楷体_GB2312" w:eastAsia="楷体_GB2312" w:cs="仿宋_GB2312" w:hint="eastAsia"/>
          <w:b/>
          <w:kern w:val="2"/>
          <w:sz w:val="32"/>
          <w:szCs w:val="32"/>
        </w:rPr>
        <w:t>（二）事业收入：</w:t>
      </w:r>
      <w:r>
        <w:rPr>
          <w:rFonts w:cs="仿宋_GB2312" w:hint="eastAsia"/>
          <w:kern w:val="2"/>
          <w:sz w:val="32"/>
          <w:szCs w:val="32"/>
        </w:rPr>
        <w:t>指所属事业单位开展专业业务活动及辅助活动所取得的收入。</w:t>
      </w:r>
    </w:p>
    <w:p>
      <w:pPr>
        <w:pStyle w:val="21"/>
        <w:keepNext w:val="0"/>
        <w:keepLines w:val="0"/>
        <w:pageBreakBefore w:val="0"/>
        <w:widowControl w:val="0"/>
        <w:kinsoku/>
        <w:wordWrap/>
        <w:overflowPunct/>
        <w:topLinePunct w:val="0"/>
        <w:bidi w:val="0"/>
        <w:spacing w:before="0" w:line="560" w:lineRule="exact"/>
        <w:ind w:firstLineChars="200" w:firstLine="640"/>
        <w:textAlignment w:val="auto"/>
        <w:rPr>
          <w:rFonts w:eastAsia="仿宋_GB2312" w:cs="仿宋_GB2312" w:hint="eastAsia"/>
          <w:kern w:val="2"/>
          <w:sz w:val="32"/>
          <w:szCs w:val="32"/>
          <w:lang w:eastAsia="zh-CN"/>
        </w:rPr>
      </w:pP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p>
    <w:p>
      <w:pPr>
        <w:pStyle w:val="21"/>
        <w:keepNext w:val="0"/>
        <w:keepLines w:val="0"/>
        <w:pageBreakBefore w:val="0"/>
        <w:widowControl w:val="0"/>
        <w:kinsoku/>
        <w:wordWrap/>
        <w:overflowPunct/>
        <w:topLinePunct w:val="0"/>
        <w:bidi w:val="0"/>
        <w:spacing w:before="0" w:line="560" w:lineRule="exact"/>
        <w:ind w:firstLineChars="200" w:firstLine="640"/>
        <w:textAlignment w:val="auto"/>
        <w:rPr>
          <w:rFonts w:eastAsia="仿宋_GB2312" w:cs="仿宋_GB2312" w:hint="eastAsia"/>
          <w:kern w:val="2"/>
          <w:sz w:val="32"/>
          <w:szCs w:val="32"/>
          <w:lang w:eastAsia="zh-CN"/>
        </w:rPr>
      </w:pP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p>
    <w:p>
      <w:pPr>
        <w:pStyle w:val="21"/>
        <w:keepNext w:val="0"/>
        <w:keepLines w:val="0"/>
        <w:pageBreakBefore w:val="0"/>
        <w:widowControl w:val="0"/>
        <w:kinsoku/>
        <w:wordWrap/>
        <w:overflowPunct/>
        <w:topLinePunct w:val="0"/>
        <w:bidi w:val="0"/>
        <w:spacing w:before="0" w:line="560" w:lineRule="exact"/>
        <w:ind w:firstLineChars="200" w:firstLine="640"/>
        <w:textAlignment w:val="auto"/>
        <w:rPr>
          <w:rFonts w:eastAsia="仿宋_GB2312" w:cs="仿宋_GB2312" w:hint="eastAsia"/>
          <w:kern w:val="2"/>
          <w:sz w:val="32"/>
          <w:szCs w:val="32"/>
          <w:lang w:eastAsia="zh-CN"/>
        </w:rPr>
      </w:pP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p>
    <w:p>
      <w:pPr>
        <w:pStyle w:val="21"/>
        <w:keepNext w:val="0"/>
        <w:keepLines w:val="0"/>
        <w:pageBreakBefore w:val="0"/>
        <w:widowControl w:val="0"/>
        <w:kinsoku/>
        <w:wordWrap/>
        <w:overflowPunct/>
        <w:topLinePunct w:val="0"/>
        <w:bidi w:val="0"/>
        <w:spacing w:before="0" w:line="560" w:lineRule="exact"/>
        <w:ind w:firstLineChars="200" w:firstLine="640"/>
        <w:textAlignment w:val="auto"/>
        <w:rPr>
          <w:rFonts w:cs="仿宋_GB2312"/>
          <w:kern w:val="2"/>
          <w:sz w:val="32"/>
          <w:szCs w:val="32"/>
        </w:rPr>
      </w:pPr>
      <w:r>
        <w:rPr>
          <w:rFonts w:ascii="楷体_GB2312" w:eastAsia="楷体_GB2312" w:cs="仿宋_GB2312" w:hint="eastAsia"/>
          <w:b/>
          <w:kern w:val="2"/>
          <w:sz w:val="32"/>
          <w:szCs w:val="32"/>
        </w:rPr>
        <w:t>（六）上年结转：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hint="eastAsia"/>
          <w:sz w:val="32"/>
          <w:szCs w:val="32"/>
          <w:lang w:eastAsia="zh-CN"/>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hint="eastAsia"/>
          <w:sz w:val="32"/>
          <w:szCs w:val="32"/>
          <w:lang w:eastAsia="zh-CN"/>
        </w:rPr>
      </w:pP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r>
    </w:p>
    <w:p>
      <w:pPr>
        <w:keepNext w:val="0"/>
        <w:keepLines w:val="0"/>
        <w:pageBreakBefore w:val="0"/>
        <w:widowControl w:val="0"/>
        <w:kinsoku/>
        <w:wordWrap/>
        <w:overflowPunct/>
        <w:topLinePunct w:val="0"/>
        <w:bidi w:val="0"/>
        <w:spacing w:line="560" w:lineRule="exact"/>
        <w:ind w:firstLineChars="200" w:firstLine="640"/>
        <w:textAlignment w:val="auto"/>
        <w:rPr>
          <w:rFonts w:ascii="仿宋_GB2312" w:eastAsia="仿宋_GB2312"/>
          <w:sz w:val="32"/>
          <w:szCs w:val="32"/>
        </w:rPr>
      </w:pP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bidi w:val="0"/>
        <w:spacing w:line="560" w:lineRule="exact"/>
        <w:textAlignment w:val="auto"/>
        <w:rPr>
          <w:rFonts w:ascii="仿宋_GB2312" w:eastAsia="仿宋_GB2312" w:cs="仿宋_GB2312"/>
          <w:sz w:val="32"/>
          <w:szCs w:val="32"/>
        </w:rPr>
      </w:pPr>
    </w:p>
    <w:p>
      <w:pPr>
        <w:keepNext w:val="0"/>
        <w:keepLines w:val="0"/>
        <w:pageBreakBefore w:val="0"/>
        <w:widowControl w:val="0"/>
        <w:kinsoku/>
        <w:wordWrap/>
        <w:overflowPunct/>
        <w:topLinePunct w:val="0"/>
        <w:bidi w:val="0"/>
        <w:spacing w:line="560" w:lineRule="exact"/>
        <w:textAlignment w:val="auto"/>
        <w:rPr>
          <w:rFonts w:ascii="仿宋_GB2312" w:eastAsia="仿宋_GB2312" w:cs="仿宋_GB2312"/>
          <w:sz w:val="32"/>
          <w:szCs w:val="32"/>
        </w:rPr>
      </w:pPr>
    </w:p>
    <w:p>
      <w:pPr>
        <w:keepNext w:val="0"/>
        <w:keepLines w:val="0"/>
        <w:pageBreakBefore w:val="0"/>
        <w:widowControl w:val="0"/>
        <w:kinsoku/>
        <w:wordWrap/>
        <w:overflowPunct/>
        <w:topLinePunct w:val="0"/>
        <w:bidi w:val="0"/>
        <w:spacing w:line="560" w:lineRule="exact"/>
        <w:textAlignment w:val="auto"/>
        <w:rPr>
          <w:rFonts w:asci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bidi w:val="0"/>
        <w:spacing w:line="560" w:lineRule="exact"/>
        <w:textAlignment w:val="auto"/>
        <w:rPr>
          <w:rFonts w:ascii="仿宋_GB2312" w:eastAsia="仿宋_GB2312" w:cs="仿宋_GB2312"/>
          <w:sz w:val="32"/>
          <w:szCs w:val="32"/>
        </w:rPr>
      </w:pPr>
    </w:p>
    <w:p>
      <w:pPr>
        <w:keepNext w:val="0"/>
        <w:keepLines w:val="0"/>
        <w:pageBreakBefore w:val="0"/>
        <w:widowControl w:val="0"/>
        <w:kinsoku/>
        <w:wordWrap/>
        <w:overflowPunct/>
        <w:topLinePunct w:val="0"/>
        <w:bidi w:val="0"/>
        <w:spacing w:line="560" w:lineRule="exact"/>
        <w:ind w:firstLineChars="1250" w:firstLine="4000"/>
        <w:textAlignment w:val="auto"/>
        <w:rPr>
          <w:rFonts w:ascii="仿宋_GB2312" w:eastAsia="仿宋_GB2312" w:cs="仿宋_GB2312"/>
          <w:sz w:val="32"/>
          <w:szCs w:val="32"/>
        </w:rPr>
      </w:pPr>
      <w:r>
        <w:rPr>
          <w:rFonts w:ascii="仿宋_GB2312" w:eastAsia="仿宋_GB2312" w:cs="仿宋_GB2312"/>
          <w:sz w:val="32"/>
          <w:szCs w:val="32"/>
        </w:rPr>
        <w:t>茂县综合行政执法局</w:t>
      </w:r>
    </w:p>
    <w:p>
      <w:pPr>
        <w:keepNext w:val="0"/>
        <w:keepLines w:val="0"/>
        <w:pageBreakBefore w:val="0"/>
        <w:widowControl w:val="0"/>
        <w:kinsoku/>
        <w:wordWrap/>
        <w:overflowPunct/>
        <w:topLinePunct w:val="0"/>
        <w:bidi w:val="0"/>
        <w:spacing w:line="560" w:lineRule="exact"/>
        <w:ind w:firstLineChars="1350" w:firstLine="4320"/>
        <w:textAlignment w:val="auto"/>
        <w:rPr>
          <w:rFonts w:ascii="仿宋_GB2312" w:eastAsia="仿宋_GB2312" w:cs="仿宋_GB2312"/>
          <w:sz w:val="32"/>
          <w:szCs w:val="32"/>
        </w:rPr>
      </w:pPr>
      <w:r>
        <w:rPr>
          <w:rFonts w:ascii="仿宋_GB2312" w:eastAsia="仿宋_GB2312" w:cs="仿宋_GB2312"/>
          <w:sz w:val="32"/>
          <w:szCs w:val="32"/>
        </w:rPr>
        <w:t>2026年4月3日</w:t>
      </w: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
    <w:altName w:val="Times New Roman"/>
    <w:panose1 w:val="00000000000000000000"/>
    <w:charset w:val="00"/>
    <w:family w:val="roman"/>
    <w:pitch w:val="variable"/>
    <w:sig w:usb0="00000000" w:usb1="00000000" w:usb2="00000000" w:usb3="00000000" w:csb0="00000001" w:csb1="00000000"/>
  </w:font>
  <w:font w:name="宋体">
    <w:panose1 w:val="02010600030101010101"/>
    <w:charset w:val="7A"/>
    <w:family w:val="auto"/>
    <w:pitch w:val="variable"/>
    <w:sig w:usb0="00000003" w:usb1="288F0000" w:usb2="00000006" w:usb3="00000000" w:csb0="00040001" w:csb1="00000000"/>
  </w:font>
  <w:font w:name="仿宋_GB2312">
    <w:panose1 w:val="02010609030101010101"/>
    <w:charset w:val="86"/>
    <w:family w:val="modern"/>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CC"/>
    <w:family w:val="roman"/>
    <w:pitch w:val="variable"/>
    <w:sig w:usb0="E0002EFF" w:usb1="C000785B" w:usb2="00000009" w:usb3="00000000" w:csb0="400001FF" w:csb1="FFFF0000"/>
  </w:font>
  <w:font w:name="Calibri">
    <w:altName w:val="Times New Roman"/>
    <w:panose1 w:val="020F0502020204030204"/>
    <w:charset w:val="00"/>
    <w:family w:val="swiss"/>
    <w:pitch w:val="variable"/>
    <w:sig w:usb0="E4002EFF" w:usb1="C000247B" w:usb2="00000009" w:usb3="00000000" w:csb0="200001F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MzZjNmM5OGJkYWFmNGEwMTYwNmQzZDhhODNmNGQ0ZjU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autoRedefine/>
  </w:style>
  <w:style w:type="paragraph" w:styleId="15">
    <w:name w:val="Body Text Indent"/>
    <w:basedOn w:val="0"/>
    <w:next w:val="16"/>
    <w:pPr>
      <w:spacing w:after="120"/>
      <w:ind w:leftChars="200" w:left="200"/>
    </w:pPr>
    <w:rPr>
      <w:sz w:val="21"/>
      <w:szCs w:val="24"/>
    </w:rPr>
  </w:style>
  <w:style w:type="paragraph" w:styleId="16">
    <w:name w:val="Body Text First Indent 2"/>
    <w:basedOn w:val="15"/>
    <w:next w:val="0"/>
    <w:pPr>
      <w:tabs>
        <w:tab w:val="left" w:pos="960"/>
      </w:tabs>
      <w:spacing w:after="0" w:line="540" w:lineRule="exact"/>
      <w:ind w:leftChars="0" w:left="0" w:firstLineChars="200" w:firstLine="200"/>
    </w:pPr>
    <w:rPr>
      <w:sz w:val="32"/>
      <w:szCs w:val="24"/>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Normal (Web)"/>
    <w:basedOn w:val="0"/>
    <w:next w:val="0"/>
    <w:pPr>
      <w:spacing w:before="100" w:beforeAutospacing="1" w:after="100" w:afterAutospacing="1"/>
      <w:jc w:val="left"/>
    </w:pPr>
    <w:rPr>
      <w:kern w:val="0"/>
      <w:sz w:val="24"/>
      <w:szCs w:val="24"/>
    </w:rPr>
  </w:style>
  <w:style w:type="paragraph" w:styleId="20">
    <w:name w:val="List Paragraph"/>
    <w:basedOn w:val="0"/>
    <w:pPr>
      <w:ind w:firstLineChars="200" w:firstLine="200"/>
    </w:pPr>
  </w:style>
  <w:style w:type="paragraph" w:customStyle="1" w:styleId="21">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1140</TotalTime>
  <Application>Yozo_Office27021597764231179</Application>
  <Pages>10</Pages>
  <Words>3643</Words>
  <Characters>4146</Characters>
  <Lines>226</Lines>
  <Paragraphs>95</Paragraphs>
  <CharactersWithSpaces>4158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24</cp:revision>
  <cp:lastPrinted>2022-03-04T07:40:00Z</cp:lastPrinted>
  <dcterms:created xsi:type="dcterms:W3CDTF">2022-01-12T08:31:00Z</dcterms:created>
  <dcterms:modified xsi:type="dcterms:W3CDTF">2026-03-30T07:43:08Z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2052-12.1.0.24657</vt:lpwstr>
  </property>
  <property fmtid="{D5CDD505-2E9C-101B-9397-08002B2CF9AE}" pid="3" name="ICV">
    <vt:lpwstr>7AA166B1747640A18AA456022E45086D_13</vt:lpwstr>
  </property>
  <property fmtid="{D5CDD505-2E9C-101B-9397-08002B2CF9AE}" pid="4" name="KSOTemplateDocerSaveRecord">
    <vt:lpwstr>eyJoZGlkIjoiMzZjNmM5OGJkYWFmNGEwMTYwNmQzZDhhODNmNGQ0ZjUiLCJ1c2VySWQiOiI0OTAzMTIyODkifQ==</vt:lpwstr>
  </property>
</Properties>
</file>